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169880" w14:textId="038B4A7B" w:rsidR="001335A6" w:rsidRPr="00420C68" w:rsidRDefault="00B431E0" w:rsidP="00B431E0">
      <w:pPr>
        <w:jc w:val="center"/>
        <w:rPr>
          <w:lang w:val="cs-CZ"/>
        </w:rPr>
      </w:pPr>
      <w:r w:rsidRPr="00420C68">
        <w:rPr>
          <w:noProof/>
          <w:lang w:val="cs-CZ" w:eastAsia="cs-CZ"/>
        </w:rPr>
        <w:drawing>
          <wp:inline distT="0" distB="0" distL="0" distR="0" wp14:anchorId="7D6CE704" wp14:editId="55E77E49">
            <wp:extent cx="1878127" cy="774065"/>
            <wp:effectExtent l="0" t="0" r="8255" b="698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78127" cy="774065"/>
                    </a:xfrm>
                    <a:prstGeom prst="rect">
                      <a:avLst/>
                    </a:prstGeom>
                  </pic:spPr>
                </pic:pic>
              </a:graphicData>
            </a:graphic>
          </wp:inline>
        </w:drawing>
      </w:r>
    </w:p>
    <w:p w14:paraId="0C4A268B" w14:textId="77777777" w:rsidR="00712635" w:rsidRPr="00420C68" w:rsidRDefault="00D81379" w:rsidP="00712635">
      <w:pPr>
        <w:pStyle w:val="UZEI"/>
        <w:rPr>
          <w:rFonts w:ascii="Times New Roman" w:hAnsi="Times New Roman"/>
          <w:lang w:val="cs-CZ"/>
        </w:rPr>
      </w:pPr>
      <w:r w:rsidRPr="00420C68">
        <w:rPr>
          <w:rFonts w:ascii="Times New Roman" w:hAnsi="Times New Roman"/>
          <w:lang w:val="cs-CZ"/>
        </w:rPr>
        <w:t>Ústav zemědělské ekonomiky a informací</w:t>
      </w:r>
    </w:p>
    <w:p w14:paraId="02C849EA" w14:textId="77777777" w:rsidR="007A0B29" w:rsidRPr="00420C68" w:rsidRDefault="007A0B29" w:rsidP="00712635">
      <w:pPr>
        <w:pStyle w:val="UZEI"/>
        <w:rPr>
          <w:lang w:val="cs-CZ"/>
        </w:rPr>
      </w:pPr>
    </w:p>
    <w:p w14:paraId="1533DD2F" w14:textId="77777777" w:rsidR="007A0B29" w:rsidRPr="00420C68" w:rsidRDefault="007A0B29" w:rsidP="00712635">
      <w:pPr>
        <w:pStyle w:val="UZEI"/>
        <w:rPr>
          <w:lang w:val="cs-CZ"/>
        </w:rPr>
      </w:pPr>
    </w:p>
    <w:p w14:paraId="32E7B7F2" w14:textId="77777777" w:rsidR="007A0B29" w:rsidRPr="00420C68" w:rsidRDefault="007A0B29" w:rsidP="00712635">
      <w:pPr>
        <w:pStyle w:val="UZEI"/>
        <w:rPr>
          <w:lang w:val="cs-CZ"/>
        </w:rPr>
      </w:pPr>
    </w:p>
    <w:p w14:paraId="599E09AF" w14:textId="77777777" w:rsidR="007A0B29" w:rsidRPr="00420C68" w:rsidRDefault="007A0B29" w:rsidP="00712635">
      <w:pPr>
        <w:pStyle w:val="UZEI"/>
        <w:rPr>
          <w:lang w:val="cs-CZ"/>
        </w:rPr>
      </w:pPr>
    </w:p>
    <w:p w14:paraId="06DD608B" w14:textId="77777777" w:rsidR="007A0B29" w:rsidRPr="00420C68" w:rsidRDefault="007A0B29" w:rsidP="00712635">
      <w:pPr>
        <w:pStyle w:val="UZEI"/>
        <w:rPr>
          <w:lang w:val="cs-CZ"/>
        </w:rPr>
      </w:pPr>
    </w:p>
    <w:p w14:paraId="13B55680" w14:textId="77777777" w:rsidR="00D81379" w:rsidRPr="00E075CC" w:rsidRDefault="00D81379" w:rsidP="00F94185">
      <w:pPr>
        <w:pStyle w:val="UZEI"/>
        <w:rPr>
          <w:rFonts w:ascii="Times New Roman" w:hAnsi="Times New Roman"/>
          <w:sz w:val="32"/>
          <w:szCs w:val="32"/>
          <w:lang w:val="cs-CZ"/>
        </w:rPr>
      </w:pPr>
      <w:r w:rsidRPr="00E075CC">
        <w:rPr>
          <w:rFonts w:ascii="Times New Roman" w:hAnsi="Times New Roman"/>
          <w:sz w:val="32"/>
          <w:szCs w:val="32"/>
          <w:lang w:val="cs-CZ"/>
        </w:rPr>
        <w:t>PODKLADOVÉ ANALÝZY PRO PŘÍPRAVU SZP V PROGRAMOVÉM OBDOBÍ 2021+</w:t>
      </w:r>
    </w:p>
    <w:p w14:paraId="40DF8CA1" w14:textId="77777777" w:rsidR="00F94185" w:rsidRPr="00E075CC" w:rsidRDefault="00F94185" w:rsidP="003C2914">
      <w:pPr>
        <w:pStyle w:val="st-rok"/>
        <w:spacing w:before="360"/>
        <w:rPr>
          <w:sz w:val="32"/>
          <w:szCs w:val="32"/>
        </w:rPr>
      </w:pPr>
    </w:p>
    <w:p w14:paraId="2EC4223A" w14:textId="5035F407" w:rsidR="00D81379" w:rsidRPr="00420C68" w:rsidRDefault="00D81379" w:rsidP="003C2914">
      <w:pPr>
        <w:pStyle w:val="st-rok"/>
        <w:spacing w:before="360"/>
        <w:rPr>
          <w:sz w:val="32"/>
          <w:szCs w:val="28"/>
        </w:rPr>
      </w:pPr>
      <w:r w:rsidRPr="00420C68">
        <w:rPr>
          <w:sz w:val="32"/>
          <w:szCs w:val="28"/>
        </w:rPr>
        <w:t>Podklady pro přílohu Strategického plánu</w:t>
      </w:r>
    </w:p>
    <w:p w14:paraId="0291AB76" w14:textId="77777777" w:rsidR="004C4247" w:rsidRPr="00420C68" w:rsidRDefault="004C4247" w:rsidP="004C4247">
      <w:pPr>
        <w:spacing w:line="276" w:lineRule="auto"/>
        <w:ind w:left="360" w:firstLine="349"/>
        <w:rPr>
          <w:lang w:val="cs-CZ"/>
        </w:rPr>
      </w:pPr>
    </w:p>
    <w:p w14:paraId="296B7E46" w14:textId="77777777" w:rsidR="004C4247" w:rsidRPr="00420C68" w:rsidRDefault="004C4247" w:rsidP="004C4247">
      <w:pPr>
        <w:spacing w:line="276" w:lineRule="auto"/>
        <w:ind w:left="360" w:firstLine="349"/>
        <w:jc w:val="center"/>
        <w:rPr>
          <w:lang w:val="cs-CZ"/>
        </w:rPr>
      </w:pPr>
      <w:r w:rsidRPr="00420C68">
        <w:rPr>
          <w:lang w:val="cs-CZ"/>
        </w:rPr>
        <w:t>Specifický cíl F</w:t>
      </w:r>
    </w:p>
    <w:p w14:paraId="1BD803F3" w14:textId="77777777" w:rsidR="004C4247" w:rsidRPr="00420C68" w:rsidRDefault="004C4247" w:rsidP="004C4247">
      <w:pPr>
        <w:spacing w:line="276" w:lineRule="auto"/>
        <w:ind w:left="360" w:firstLine="349"/>
        <w:jc w:val="center"/>
        <w:rPr>
          <w:rFonts w:cstheme="minorHAnsi"/>
          <w:b/>
          <w:lang w:val="cs-CZ"/>
        </w:rPr>
      </w:pPr>
      <w:r w:rsidRPr="00420C68">
        <w:rPr>
          <w:lang w:val="cs-CZ"/>
        </w:rPr>
        <w:t xml:space="preserve"> </w:t>
      </w:r>
      <w:r w:rsidRPr="00420C68">
        <w:rPr>
          <w:rFonts w:cstheme="minorHAnsi"/>
          <w:b/>
          <w:lang w:val="cs-CZ"/>
        </w:rPr>
        <w:t>Přispívat k ochraně biologické rozmanitosti, posilovat ekosystémové služby a zachovávat stanoviště a krajiny</w:t>
      </w:r>
    </w:p>
    <w:p w14:paraId="491C3474" w14:textId="77777777" w:rsidR="004C4247" w:rsidRPr="00420C68" w:rsidRDefault="004C4247" w:rsidP="004C4247">
      <w:pPr>
        <w:pStyle w:val="st-rok"/>
        <w:spacing w:before="360"/>
      </w:pPr>
    </w:p>
    <w:p w14:paraId="5A15224D" w14:textId="06DE8B18" w:rsidR="004C4247" w:rsidRPr="00420C68" w:rsidRDefault="004C4247" w:rsidP="004C4247">
      <w:pPr>
        <w:rPr>
          <w:lang w:val="cs-CZ"/>
        </w:rPr>
      </w:pPr>
      <w:bookmarkStart w:id="0" w:name="_Hlk525828536"/>
      <w:r w:rsidRPr="00420C68">
        <w:rPr>
          <w:szCs w:val="24"/>
          <w:lang w:val="cs-CZ"/>
        </w:rPr>
        <w:t xml:space="preserve">K textu analýzy odborně přispěli: </w:t>
      </w:r>
      <w:bookmarkEnd w:id="0"/>
      <w:r w:rsidRPr="00420C68">
        <w:rPr>
          <w:szCs w:val="24"/>
          <w:lang w:val="cs-CZ"/>
        </w:rPr>
        <w:t>Mgr. Zdeněk Papoušek (ČIŽP), Ing. Klára Čámská, Ph.D. (AOPK ČR), Ing. Petr Bauer (</w:t>
      </w:r>
      <w:r w:rsidRPr="00420C68">
        <w:rPr>
          <w:color w:val="1A171B"/>
          <w:szCs w:val="24"/>
          <w:lang w:val="cs-CZ"/>
        </w:rPr>
        <w:t xml:space="preserve">NP České Švýcarsko a CHKO Labské pískovce), </w:t>
      </w:r>
      <w:r w:rsidRPr="00420C68">
        <w:rPr>
          <w:szCs w:val="24"/>
          <w:lang w:val="cs-CZ"/>
        </w:rPr>
        <w:t xml:space="preserve">Ing. Kamil Holý, Ph.D. (VÚRV, v. v. i.), doc. RNDr. Pavel Saska, Ph.D. (VÚRV, v. v. i.), RNDr. Jiří Skuhrovec, Ph.D. (VÚRV, v. v. i.), Mgr. Martin Střelec (Juniperia, z. s.), doc. Ing. Josef Suchomel, Ph.D. (Mendelova univerzita), Ing. Radim Kotrba, Ph.D. (ČZU), Ing. Miloš Fischer, MBA (ČMMJ), Ing. Václav Zámečník (ČSO), Bc. </w:t>
      </w:r>
      <w:r w:rsidRPr="00420C68">
        <w:rPr>
          <w:lang w:val="cs-CZ"/>
        </w:rPr>
        <w:t>Roman Scharf (MŽP), Ing. Hana Šejnohová, Ph.D. (ÚZEI)</w:t>
      </w:r>
      <w:r w:rsidR="001C45BB">
        <w:rPr>
          <w:lang w:val="cs-CZ"/>
        </w:rPr>
        <w:t xml:space="preserve">, </w:t>
      </w:r>
      <w:r w:rsidR="00131CA2">
        <w:rPr>
          <w:lang w:val="cs-CZ"/>
        </w:rPr>
        <w:t>zástupci Ministerstva zemědělství</w:t>
      </w:r>
    </w:p>
    <w:p w14:paraId="77D1CDD8" w14:textId="77777777" w:rsidR="004C4247" w:rsidRPr="00420C68" w:rsidRDefault="004C4247" w:rsidP="004C4247">
      <w:pPr>
        <w:shd w:val="clear" w:color="auto" w:fill="FFFFFF"/>
        <w:spacing w:line="276" w:lineRule="auto"/>
        <w:rPr>
          <w:szCs w:val="24"/>
          <w:lang w:val="cs-CZ"/>
        </w:rPr>
      </w:pPr>
    </w:p>
    <w:p w14:paraId="46D2CA8F" w14:textId="77777777" w:rsidR="004C4247" w:rsidRPr="00420C68" w:rsidRDefault="004C4247" w:rsidP="004C4247">
      <w:pPr>
        <w:rPr>
          <w:lang w:val="cs-CZ"/>
        </w:rPr>
      </w:pPr>
    </w:p>
    <w:p w14:paraId="1FB1A9CA" w14:textId="3248EDDB" w:rsidR="004C4247" w:rsidRPr="00420C68" w:rsidRDefault="004C4247" w:rsidP="004C4247">
      <w:pPr>
        <w:rPr>
          <w:lang w:val="cs-CZ"/>
        </w:rPr>
      </w:pPr>
    </w:p>
    <w:p w14:paraId="32D9AA8C" w14:textId="63709B58" w:rsidR="000312A0" w:rsidRPr="00420C68" w:rsidRDefault="000312A0" w:rsidP="004C4247">
      <w:pPr>
        <w:rPr>
          <w:lang w:val="cs-CZ"/>
        </w:rPr>
      </w:pPr>
    </w:p>
    <w:p w14:paraId="72045AAE" w14:textId="2C17ABA4" w:rsidR="000312A0" w:rsidRPr="00420C68" w:rsidRDefault="000312A0" w:rsidP="004C4247">
      <w:pPr>
        <w:rPr>
          <w:lang w:val="cs-CZ"/>
        </w:rPr>
      </w:pPr>
    </w:p>
    <w:p w14:paraId="232071BF" w14:textId="77777777" w:rsidR="000312A0" w:rsidRPr="00420C68" w:rsidRDefault="000312A0" w:rsidP="004C4247">
      <w:pPr>
        <w:rPr>
          <w:lang w:val="cs-CZ"/>
        </w:rPr>
      </w:pPr>
    </w:p>
    <w:p w14:paraId="7DCB7C0D" w14:textId="284EDEA9" w:rsidR="004C4247" w:rsidRPr="00420C68" w:rsidRDefault="004C4247" w:rsidP="004C4247">
      <w:pPr>
        <w:jc w:val="center"/>
        <w:rPr>
          <w:lang w:val="cs-CZ"/>
        </w:rPr>
      </w:pPr>
      <w:r w:rsidRPr="00420C68">
        <w:rPr>
          <w:lang w:val="cs-CZ"/>
        </w:rPr>
        <w:t>Brno, srpen 2021</w:t>
      </w:r>
    </w:p>
    <w:p w14:paraId="5EE90B9A" w14:textId="77777777" w:rsidR="00BF1075" w:rsidRPr="00420C68" w:rsidRDefault="00BF1075">
      <w:pPr>
        <w:spacing w:after="160" w:line="259" w:lineRule="auto"/>
        <w:jc w:val="left"/>
        <w:rPr>
          <w:rFonts w:eastAsiaTheme="majorEastAsia" w:cs="Times New Roman"/>
          <w:b/>
          <w:bCs/>
          <w:sz w:val="28"/>
          <w:szCs w:val="32"/>
          <w:lang w:val="cs-CZ"/>
        </w:rPr>
      </w:pPr>
      <w:bookmarkStart w:id="1" w:name="_Toc313363000"/>
      <w:bookmarkStart w:id="2" w:name="_Toc80685180"/>
      <w:bookmarkStart w:id="3" w:name="_Toc80684947"/>
      <w:bookmarkStart w:id="4" w:name="_Toc80685541"/>
      <w:bookmarkStart w:id="5" w:name="_Hlk519498869"/>
      <w:r w:rsidRPr="00420C68">
        <w:rPr>
          <w:lang w:val="cs-CZ"/>
        </w:rPr>
        <w:br w:type="page"/>
      </w:r>
    </w:p>
    <w:p w14:paraId="0262FE7B" w14:textId="125E9368" w:rsidR="004C4247" w:rsidRPr="00420C68" w:rsidRDefault="004C4247" w:rsidP="004C4247">
      <w:pPr>
        <w:pStyle w:val="Nadpis1"/>
        <w:numPr>
          <w:ilvl w:val="0"/>
          <w:numId w:val="0"/>
        </w:numPr>
        <w:ind w:left="431" w:hanging="431"/>
      </w:pPr>
      <w:bookmarkStart w:id="6" w:name="_Toc81431625"/>
      <w:bookmarkStart w:id="7" w:name="_Toc81750722"/>
      <w:bookmarkStart w:id="8" w:name="_Toc81751158"/>
      <w:r w:rsidRPr="00420C68">
        <w:lastRenderedPageBreak/>
        <w:t>Seznam zkratek</w:t>
      </w:r>
      <w:bookmarkEnd w:id="1"/>
      <w:bookmarkEnd w:id="2"/>
      <w:bookmarkEnd w:id="3"/>
      <w:bookmarkEnd w:id="4"/>
      <w:bookmarkEnd w:id="6"/>
      <w:bookmarkEnd w:id="7"/>
      <w:bookmarkEnd w:id="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7"/>
        <w:gridCol w:w="7655"/>
      </w:tblGrid>
      <w:tr w:rsidR="004C4247" w:rsidRPr="00420C68" w14:paraId="4D18FDE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bookmarkEnd w:id="5"/>
          <w:p w14:paraId="2AC95C9F" w14:textId="77777777" w:rsidR="004C4247" w:rsidRPr="00420C68" w:rsidRDefault="004C4247" w:rsidP="00012A2F">
            <w:pPr>
              <w:pStyle w:val="UZEINormaln"/>
              <w:spacing w:before="0" w:after="0"/>
            </w:pPr>
            <w:r w:rsidRPr="00420C68">
              <w:t>AEGIS</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09F3127D" w14:textId="77777777" w:rsidR="004C4247" w:rsidRPr="00420C68" w:rsidRDefault="004C4247" w:rsidP="00012A2F">
            <w:pPr>
              <w:pStyle w:val="UZEINormaln"/>
              <w:spacing w:before="0" w:after="0"/>
            </w:pPr>
            <w:r w:rsidRPr="00420C68">
              <w:t>Evropský systém integrovaných genových bank (A European Genebank Integrated System)</w:t>
            </w:r>
          </w:p>
        </w:tc>
      </w:tr>
      <w:tr w:rsidR="004C4247" w:rsidRPr="00420C68" w14:paraId="7E2D6D9E"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2D18579" w14:textId="77777777" w:rsidR="004C4247" w:rsidRPr="00420C68" w:rsidRDefault="004C4247" w:rsidP="00012A2F">
            <w:pPr>
              <w:pStyle w:val="UZEINormaln"/>
              <w:spacing w:before="0" w:after="0"/>
            </w:pPr>
            <w:bookmarkStart w:id="9" w:name="_Hlk519502444" w:colFirst="1" w:colLast="1"/>
            <w:r w:rsidRPr="00420C68">
              <w:t>AEKO</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4AFA44C7" w14:textId="77777777" w:rsidR="004C4247" w:rsidRPr="00420C68" w:rsidRDefault="004C4247" w:rsidP="00012A2F">
            <w:pPr>
              <w:pStyle w:val="UZEINormaln"/>
              <w:spacing w:before="0" w:after="0"/>
            </w:pPr>
            <w:r w:rsidRPr="00420C68">
              <w:t>Agroenvironmentálně-klimatické opatření</w:t>
            </w:r>
          </w:p>
        </w:tc>
      </w:tr>
      <w:tr w:rsidR="004C4247" w:rsidRPr="00420C68" w14:paraId="65DED080"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FD332BF" w14:textId="77777777" w:rsidR="004C4247" w:rsidRPr="00420C68" w:rsidRDefault="004C4247" w:rsidP="00012A2F">
            <w:pPr>
              <w:pStyle w:val="UZEINormaln"/>
              <w:spacing w:before="0" w:after="0"/>
            </w:pPr>
            <w:r w:rsidRPr="00420C68">
              <w:t>AEO</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544E960A" w14:textId="77777777" w:rsidR="004C4247" w:rsidRPr="00420C68" w:rsidRDefault="004C4247" w:rsidP="00012A2F">
            <w:pPr>
              <w:pStyle w:val="UZEINormaln"/>
              <w:spacing w:before="0" w:after="0"/>
            </w:pPr>
            <w:r w:rsidRPr="00420C68">
              <w:t>Agroenvironmentální opatření</w:t>
            </w:r>
          </w:p>
        </w:tc>
      </w:tr>
      <w:tr w:rsidR="004C4247" w:rsidRPr="00420C68" w14:paraId="7DDFD61A"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FF1BAA8" w14:textId="77777777" w:rsidR="004C4247" w:rsidRPr="00420C68" w:rsidRDefault="004C4247" w:rsidP="00012A2F">
            <w:pPr>
              <w:pStyle w:val="UZEINormaln"/>
              <w:spacing w:before="0" w:after="0"/>
            </w:pPr>
            <w:r w:rsidRPr="00420C68">
              <w:t>AEWA</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6792980B" w14:textId="77777777" w:rsidR="004C4247" w:rsidRPr="00420C68" w:rsidRDefault="004C4247" w:rsidP="00012A2F">
            <w:pPr>
              <w:pStyle w:val="UZEINormaln"/>
              <w:spacing w:before="0" w:after="0"/>
            </w:pPr>
            <w:r w:rsidRPr="00420C68">
              <w:t>Dohoda o ochraně africko-euroasijských stěhovavých vodních ptáků</w:t>
            </w:r>
          </w:p>
        </w:tc>
      </w:tr>
      <w:tr w:rsidR="004C4247" w:rsidRPr="00420C68" w14:paraId="55015470"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F25AA2B" w14:textId="77777777" w:rsidR="004C4247" w:rsidRPr="00420C68" w:rsidRDefault="004C4247" w:rsidP="00012A2F">
            <w:pPr>
              <w:pStyle w:val="UZEINormaln"/>
              <w:spacing w:before="0" w:after="0"/>
            </w:pPr>
            <w:r w:rsidRPr="00420C68">
              <w:t>AOPK ČR</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32FDFDE0" w14:textId="77777777" w:rsidR="004C4247" w:rsidRPr="00420C68" w:rsidRDefault="004C4247" w:rsidP="00012A2F">
            <w:pPr>
              <w:pStyle w:val="UZEINormaln"/>
              <w:spacing w:before="0" w:after="0"/>
            </w:pPr>
            <w:r w:rsidRPr="00420C68">
              <w:t>Agentura ochrany přírody a krajiny České republiky</w:t>
            </w:r>
          </w:p>
        </w:tc>
      </w:tr>
      <w:tr w:rsidR="004C4247" w:rsidRPr="00420C68" w14:paraId="1038C949"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F113344" w14:textId="77777777" w:rsidR="004C4247" w:rsidRPr="00420C68" w:rsidRDefault="004C4247" w:rsidP="00012A2F">
            <w:pPr>
              <w:pStyle w:val="UZEINormaln"/>
              <w:spacing w:before="0" w:after="0"/>
            </w:pPr>
            <w:r w:rsidRPr="00420C68">
              <w:t>CAP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41E884BB" w14:textId="77777777" w:rsidR="004C4247" w:rsidRPr="00420C68" w:rsidRDefault="004C4247" w:rsidP="00012A2F">
            <w:pPr>
              <w:pStyle w:val="UZEINormaln"/>
              <w:spacing w:before="0" w:after="0"/>
            </w:pPr>
            <w:r w:rsidRPr="00420C68">
              <w:t>Common Agricultural Policy (Společná zemědělská politika Evropské unie)</w:t>
            </w:r>
          </w:p>
        </w:tc>
      </w:tr>
      <w:tr w:rsidR="004C4247" w:rsidRPr="00420C68" w14:paraId="1332322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6D8EB6B4" w14:textId="77777777" w:rsidR="004C4247" w:rsidRPr="00420C68" w:rsidRDefault="004C4247" w:rsidP="00012A2F">
            <w:pPr>
              <w:pStyle w:val="UZEINormaln"/>
              <w:spacing w:before="0" w:after="0"/>
            </w:pPr>
            <w:r w:rsidRPr="00420C68">
              <w:t>CBD</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70418A5" w14:textId="77777777" w:rsidR="004C4247" w:rsidRPr="00420C68" w:rsidRDefault="004C4247" w:rsidP="00012A2F">
            <w:pPr>
              <w:pStyle w:val="UZEINormaln"/>
              <w:spacing w:before="0" w:after="0"/>
            </w:pPr>
            <w:r w:rsidRPr="00420C68">
              <w:t>Úmluva o biologické rozmanitosti</w:t>
            </w:r>
          </w:p>
        </w:tc>
      </w:tr>
      <w:bookmarkEnd w:id="9"/>
      <w:tr w:rsidR="004C4247" w:rsidRPr="00420C68" w14:paraId="6F41D12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7BAF590" w14:textId="77777777" w:rsidR="004C4247" w:rsidRPr="00420C68" w:rsidRDefault="004C4247" w:rsidP="00012A2F">
            <w:pPr>
              <w:pStyle w:val="UZEINormaln"/>
              <w:spacing w:before="0" w:after="0"/>
            </w:pPr>
            <w:r w:rsidRPr="00420C68">
              <w:t>CI</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2A6B3E4D" w14:textId="77777777" w:rsidR="004C4247" w:rsidRPr="00420C68" w:rsidRDefault="004C4247" w:rsidP="00012A2F">
            <w:pPr>
              <w:pStyle w:val="UZEINormaln"/>
              <w:spacing w:before="0" w:after="0"/>
            </w:pPr>
            <w:r w:rsidRPr="00420C68">
              <w:t>Kontextové indikátory</w:t>
            </w:r>
          </w:p>
        </w:tc>
      </w:tr>
      <w:tr w:rsidR="004C4247" w:rsidRPr="00420C68" w14:paraId="3A8119D3"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4B01ECC8" w14:textId="77777777" w:rsidR="004C4247" w:rsidRPr="00420C68" w:rsidRDefault="004C4247" w:rsidP="00012A2F">
            <w:pPr>
              <w:pStyle w:val="UZEINormaln"/>
              <w:spacing w:before="0" w:after="0"/>
            </w:pPr>
            <w:r w:rsidRPr="00420C68">
              <w:t>CITES</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23E59B3C" w14:textId="77777777" w:rsidR="004C4247" w:rsidRPr="00420C68" w:rsidRDefault="004C4247" w:rsidP="00012A2F">
            <w:pPr>
              <w:pStyle w:val="UZEINormaln"/>
              <w:spacing w:before="0" w:after="0"/>
            </w:pPr>
            <w:r w:rsidRPr="00420C68">
              <w:t>Úmluva o mezinárodním obchodu s ohroženými druhy volně žijících živočichů a rostlin</w:t>
            </w:r>
          </w:p>
        </w:tc>
      </w:tr>
      <w:tr w:rsidR="004C4247" w:rsidRPr="00420C68" w14:paraId="2941C21D"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5C88301" w14:textId="77777777" w:rsidR="004C4247" w:rsidRPr="00420C68" w:rsidRDefault="004C4247" w:rsidP="00012A2F">
            <w:pPr>
              <w:pStyle w:val="UZEINormaln"/>
              <w:spacing w:before="0" w:after="0"/>
            </w:pPr>
            <w:r w:rsidRPr="00420C68">
              <w:t>CZ02</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78567E8C" w14:textId="77777777" w:rsidR="004C4247" w:rsidRPr="00420C68" w:rsidRDefault="004C4247" w:rsidP="00012A2F">
            <w:pPr>
              <w:pStyle w:val="UZEINormaln"/>
              <w:spacing w:before="0" w:after="0"/>
            </w:pPr>
            <w:r w:rsidRPr="00420C68">
              <w:t>Program pro oblasti: Biodiverzita a ekosystémové služby/Monitorování a integrované plánování a kontrola v životním prostředí/Adaptace na změnu klimatu, dále jsou z tohoto zdroje spolufinancovány záchranné programy.</w:t>
            </w:r>
          </w:p>
        </w:tc>
      </w:tr>
      <w:tr w:rsidR="004C4247" w:rsidRPr="00420C68" w14:paraId="7FED4DA3"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AC092BF" w14:textId="77777777" w:rsidR="004C4247" w:rsidRPr="00420C68" w:rsidRDefault="004C4247" w:rsidP="00012A2F">
            <w:pPr>
              <w:pStyle w:val="UZEINormaln"/>
              <w:spacing w:before="0" w:after="0"/>
            </w:pPr>
            <w:r w:rsidRPr="00420C68">
              <w:t>ČÚZK</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28CA9CC7" w14:textId="77777777" w:rsidR="004C4247" w:rsidRPr="00420C68" w:rsidRDefault="004C4247" w:rsidP="00012A2F">
            <w:pPr>
              <w:pStyle w:val="UZEINormaln"/>
              <w:spacing w:before="0" w:after="0"/>
            </w:pPr>
            <w:r w:rsidRPr="00420C68">
              <w:t>Český úřad zeměměřický a katastrální</w:t>
            </w:r>
          </w:p>
        </w:tc>
      </w:tr>
      <w:tr w:rsidR="004C4247" w:rsidRPr="00420C68" w14:paraId="30FA679F"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4DC87421" w14:textId="77777777" w:rsidR="004C4247" w:rsidRPr="00420C68" w:rsidRDefault="004C4247" w:rsidP="00012A2F">
            <w:pPr>
              <w:pStyle w:val="UZEINormaln"/>
              <w:spacing w:before="0" w:after="0"/>
            </w:pPr>
            <w:r w:rsidRPr="00420C68">
              <w:t>DPB</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E1BF107" w14:textId="77777777" w:rsidR="004C4247" w:rsidRPr="00420C68" w:rsidRDefault="004C4247" w:rsidP="00012A2F">
            <w:pPr>
              <w:pStyle w:val="UZEINormaln"/>
              <w:spacing w:before="0" w:after="0"/>
            </w:pPr>
            <w:r w:rsidRPr="00420C68">
              <w:t>Díl půdního bloku</w:t>
            </w:r>
          </w:p>
        </w:tc>
      </w:tr>
      <w:tr w:rsidR="004C4247" w:rsidRPr="00420C68" w14:paraId="212EDCAF"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1165FC95" w14:textId="77777777" w:rsidR="004C4247" w:rsidRPr="00420C68" w:rsidRDefault="004C4247" w:rsidP="00012A2F">
            <w:pPr>
              <w:pStyle w:val="UZEINormaln"/>
              <w:spacing w:before="0" w:after="0"/>
            </w:pPr>
            <w:r w:rsidRPr="00420C68">
              <w:t>DZES (GAEC)</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0978DFD" w14:textId="77777777" w:rsidR="004C4247" w:rsidRPr="00420C68" w:rsidRDefault="004C4247" w:rsidP="00012A2F">
            <w:pPr>
              <w:pStyle w:val="UZEINormaln"/>
              <w:spacing w:before="0" w:after="0"/>
            </w:pPr>
            <w:r w:rsidRPr="00420C68">
              <w:t>Dobrý zemědělský a environmentální stav půdy (Good Agricultural and Environmental Conditions)</w:t>
            </w:r>
          </w:p>
        </w:tc>
      </w:tr>
      <w:tr w:rsidR="004C4247" w:rsidRPr="00420C68" w14:paraId="00381492"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1DD4DAC7" w14:textId="77777777" w:rsidR="004C4247" w:rsidRPr="00420C68" w:rsidRDefault="004C4247" w:rsidP="00012A2F">
            <w:pPr>
              <w:pStyle w:val="UZEINormaln"/>
              <w:spacing w:before="0" w:after="0"/>
            </w:pPr>
            <w:r w:rsidRPr="00420C68">
              <w:t>ECPGR</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09D9B66C" w14:textId="77777777" w:rsidR="004C4247" w:rsidRPr="00420C68" w:rsidRDefault="004C4247" w:rsidP="00012A2F">
            <w:pPr>
              <w:pStyle w:val="UZEINormaln"/>
              <w:spacing w:before="0" w:after="0"/>
            </w:pPr>
            <w:r w:rsidRPr="00420C68">
              <w:t>Evropský programu spolupráce pro genetické zdroje rostlin (European Cooperative Program for Plant Genetics Resources)</w:t>
            </w:r>
          </w:p>
        </w:tc>
      </w:tr>
      <w:tr w:rsidR="004C4247" w:rsidRPr="00420C68" w14:paraId="1FD48344"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279D586" w14:textId="77777777" w:rsidR="004C4247" w:rsidRPr="00420C68" w:rsidRDefault="004C4247" w:rsidP="00012A2F">
            <w:pPr>
              <w:pStyle w:val="UZEINormaln"/>
              <w:spacing w:before="0" w:after="0"/>
            </w:pPr>
            <w:r w:rsidRPr="00420C68">
              <w:t>EFA</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70116CD" w14:textId="77777777" w:rsidR="004C4247" w:rsidRPr="00420C68" w:rsidRDefault="004C4247" w:rsidP="00012A2F">
            <w:pPr>
              <w:pStyle w:val="UZEINormaln"/>
              <w:spacing w:before="0" w:after="0"/>
            </w:pPr>
            <w:r w:rsidRPr="00420C68">
              <w:t>Ecological Focus Area </w:t>
            </w:r>
          </w:p>
        </w:tc>
      </w:tr>
      <w:tr w:rsidR="004C4247" w:rsidRPr="00420C68" w14:paraId="791250B1"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36BC8243" w14:textId="77777777" w:rsidR="004C4247" w:rsidRPr="00420C68" w:rsidRDefault="004C4247" w:rsidP="00012A2F">
            <w:pPr>
              <w:pStyle w:val="UZEINormaln"/>
              <w:spacing w:before="0" w:after="0"/>
            </w:pPr>
            <w:r w:rsidRPr="00420C68">
              <w:t xml:space="preserve">EHP </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78DE0929" w14:textId="77777777" w:rsidR="004C4247" w:rsidRPr="00420C68" w:rsidRDefault="004C4247" w:rsidP="00012A2F">
            <w:pPr>
              <w:pStyle w:val="UZEINormaln"/>
              <w:spacing w:before="0" w:after="0"/>
            </w:pPr>
            <w:r w:rsidRPr="00420C68">
              <w:t>Evropský hospodářský prostor</w:t>
            </w:r>
          </w:p>
        </w:tc>
      </w:tr>
      <w:tr w:rsidR="004C4247" w:rsidRPr="00420C68" w14:paraId="56FC813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4EAE9E98" w14:textId="77777777" w:rsidR="004C4247" w:rsidRPr="00420C68" w:rsidRDefault="004C4247" w:rsidP="00012A2F">
            <w:pPr>
              <w:pStyle w:val="UZEINormaln"/>
              <w:spacing w:before="0" w:after="0"/>
            </w:pPr>
            <w:r w:rsidRPr="00420C68">
              <w:t>EHS</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C0716A5" w14:textId="77777777" w:rsidR="004C4247" w:rsidRPr="00420C68" w:rsidRDefault="004C4247" w:rsidP="00012A2F">
            <w:pPr>
              <w:pStyle w:val="UZEINormaln"/>
              <w:spacing w:before="0" w:after="0"/>
            </w:pPr>
            <w:r w:rsidRPr="00420C68">
              <w:t>Evropské hospodářské společenství</w:t>
            </w:r>
          </w:p>
        </w:tc>
      </w:tr>
      <w:tr w:rsidR="004C4247" w:rsidRPr="00420C68" w14:paraId="09F717B3"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FF633E9" w14:textId="77777777" w:rsidR="004C4247" w:rsidRPr="00420C68" w:rsidRDefault="004C4247" w:rsidP="00012A2F">
            <w:pPr>
              <w:pStyle w:val="UZEINormaln"/>
              <w:spacing w:before="0" w:after="0"/>
            </w:pPr>
            <w:r w:rsidRPr="00420C68">
              <w:t>EK/ČR</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3324112" w14:textId="77777777" w:rsidR="004C4247" w:rsidRPr="00420C68" w:rsidRDefault="004C4247" w:rsidP="00012A2F">
            <w:pPr>
              <w:pStyle w:val="UZEINormaln"/>
              <w:spacing w:before="0" w:after="0"/>
            </w:pPr>
            <w:r w:rsidRPr="00420C68">
              <w:t>Evropská Komise/Česká republika</w:t>
            </w:r>
          </w:p>
        </w:tc>
      </w:tr>
      <w:tr w:rsidR="004C4247" w:rsidRPr="00420C68" w14:paraId="3CEDE2A4"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6754DE6E" w14:textId="77777777" w:rsidR="004C4247" w:rsidRPr="00420C68" w:rsidRDefault="004C4247" w:rsidP="00012A2F">
            <w:pPr>
              <w:pStyle w:val="UZEINormaln"/>
              <w:spacing w:before="0" w:after="0"/>
            </w:pPr>
            <w:r w:rsidRPr="00420C68">
              <w:t>ES</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3DE608D7" w14:textId="77777777" w:rsidR="004C4247" w:rsidRPr="00420C68" w:rsidRDefault="004C4247" w:rsidP="00012A2F">
            <w:pPr>
              <w:pStyle w:val="UZEINormaln"/>
              <w:spacing w:before="0" w:after="0"/>
            </w:pPr>
            <w:r w:rsidRPr="00420C68">
              <w:t>Evropské společenství</w:t>
            </w:r>
          </w:p>
        </w:tc>
      </w:tr>
      <w:tr w:rsidR="004C4247" w:rsidRPr="00420C68" w14:paraId="4AD8BE44"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D1C92CF" w14:textId="77777777" w:rsidR="004C4247" w:rsidRPr="00420C68" w:rsidRDefault="004C4247" w:rsidP="00012A2F">
            <w:pPr>
              <w:pStyle w:val="UZEINormaln"/>
              <w:spacing w:before="0" w:after="0"/>
            </w:pPr>
            <w:r w:rsidRPr="00420C68">
              <w:t>EUROBATS</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C38D1E3" w14:textId="77777777" w:rsidR="004C4247" w:rsidRPr="00420C68" w:rsidRDefault="004C4247" w:rsidP="00012A2F">
            <w:pPr>
              <w:pStyle w:val="UZEINormaln"/>
              <w:spacing w:before="0" w:after="0"/>
            </w:pPr>
            <w:r w:rsidRPr="00420C68">
              <w:t>Dohoda o ochraně evropských netopýrů</w:t>
            </w:r>
          </w:p>
        </w:tc>
      </w:tr>
      <w:tr w:rsidR="004C4247" w:rsidRPr="00420C68" w14:paraId="26A9A0EB"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78081782" w14:textId="77777777" w:rsidR="004C4247" w:rsidRPr="00420C68" w:rsidRDefault="004C4247" w:rsidP="00012A2F">
            <w:pPr>
              <w:pStyle w:val="UZEINormaln"/>
              <w:spacing w:before="0" w:after="0"/>
            </w:pPr>
            <w:r w:rsidRPr="00420C68">
              <w:t>EVL</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697ACA23" w14:textId="77777777" w:rsidR="004C4247" w:rsidRPr="00420C68" w:rsidRDefault="004C4247" w:rsidP="00012A2F">
            <w:pPr>
              <w:pStyle w:val="UZEINormaln"/>
              <w:spacing w:before="0" w:after="0"/>
            </w:pPr>
            <w:r w:rsidRPr="00420C68">
              <w:t>Evropsky významná lokalita</w:t>
            </w:r>
          </w:p>
        </w:tc>
      </w:tr>
      <w:tr w:rsidR="004C4247" w:rsidRPr="00420C68" w14:paraId="42E5F831"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48F290B" w14:textId="77777777" w:rsidR="004C4247" w:rsidRPr="00420C68" w:rsidRDefault="004C4247" w:rsidP="00012A2F">
            <w:pPr>
              <w:pStyle w:val="UZEINormaln"/>
              <w:spacing w:before="0" w:after="0"/>
            </w:pPr>
            <w:r w:rsidRPr="00420C68">
              <w:t>FAO</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3266463" w14:textId="77777777" w:rsidR="004C4247" w:rsidRPr="00420C68" w:rsidRDefault="004C4247" w:rsidP="00012A2F">
            <w:pPr>
              <w:pStyle w:val="UZEINormaln"/>
              <w:spacing w:before="0" w:after="0"/>
            </w:pPr>
            <w:r w:rsidRPr="00420C68">
              <w:t>Organizace OSN pro výživu a zemědělství (Food and Agriculture Organization of the United Nations)</w:t>
            </w:r>
          </w:p>
        </w:tc>
      </w:tr>
      <w:tr w:rsidR="004C4247" w:rsidRPr="00420C68" w14:paraId="2339AF32"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B6F3B8F" w14:textId="77777777" w:rsidR="004C4247" w:rsidRPr="00420C68" w:rsidRDefault="004C4247" w:rsidP="00012A2F">
            <w:pPr>
              <w:pStyle w:val="UZEINormaln"/>
              <w:spacing w:before="0" w:after="0"/>
            </w:pPr>
            <w:r w:rsidRPr="00420C68">
              <w:t>GZ</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454C8290" w14:textId="77777777" w:rsidR="004C4247" w:rsidRPr="00420C68" w:rsidRDefault="004C4247" w:rsidP="00012A2F">
            <w:pPr>
              <w:pStyle w:val="UZEINormaln"/>
              <w:spacing w:before="0" w:after="0"/>
            </w:pPr>
            <w:r w:rsidRPr="00420C68">
              <w:t>Genetický zdroj</w:t>
            </w:r>
          </w:p>
        </w:tc>
      </w:tr>
      <w:tr w:rsidR="004C4247" w:rsidRPr="00420C68" w14:paraId="33D66F7F"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7702E5AE" w14:textId="77777777" w:rsidR="004C4247" w:rsidRPr="00420C68" w:rsidRDefault="004C4247" w:rsidP="00012A2F">
            <w:pPr>
              <w:pStyle w:val="UZEINormaln"/>
              <w:spacing w:before="0" w:after="0"/>
            </w:pPr>
            <w:r w:rsidRPr="00420C68">
              <w:t>ha</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45324038" w14:textId="77777777" w:rsidR="004C4247" w:rsidRPr="00420C68" w:rsidRDefault="004C4247" w:rsidP="00012A2F">
            <w:pPr>
              <w:pStyle w:val="UZEINormaln"/>
              <w:spacing w:before="0" w:after="0"/>
            </w:pPr>
            <w:r w:rsidRPr="00420C68">
              <w:t>Hektary (měrná jednotka)</w:t>
            </w:r>
          </w:p>
        </w:tc>
      </w:tr>
      <w:tr w:rsidR="004C4247" w:rsidRPr="00420C68" w14:paraId="1A4202C7"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44803C18" w14:textId="77777777" w:rsidR="004C4247" w:rsidRPr="00420C68" w:rsidRDefault="004C4247" w:rsidP="00012A2F">
            <w:pPr>
              <w:pStyle w:val="UZEINormaln"/>
              <w:spacing w:before="0" w:after="0"/>
            </w:pPr>
            <w:r w:rsidRPr="00420C68">
              <w:t>HNV</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068E4036" w14:textId="77777777" w:rsidR="004C4247" w:rsidRPr="00420C68" w:rsidRDefault="004C4247" w:rsidP="00012A2F">
            <w:pPr>
              <w:pStyle w:val="UZEINormaln"/>
              <w:spacing w:before="0" w:after="0"/>
            </w:pPr>
            <w:r w:rsidRPr="00420C68">
              <w:t>Zemědělské systémy s vysokou přírodní hodnotou (High natural value)</w:t>
            </w:r>
          </w:p>
        </w:tc>
      </w:tr>
      <w:tr w:rsidR="004C4247" w:rsidRPr="00420C68" w14:paraId="48D36CB6"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717157BE" w14:textId="77777777" w:rsidR="004C4247" w:rsidRPr="00420C68" w:rsidRDefault="004C4247" w:rsidP="00012A2F">
            <w:pPr>
              <w:pStyle w:val="UZEINormaln"/>
              <w:spacing w:before="0" w:after="0"/>
            </w:pPr>
            <w:r w:rsidRPr="00420C68">
              <w:t>CHKO</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244010DB" w14:textId="77777777" w:rsidR="004C4247" w:rsidRPr="00420C68" w:rsidRDefault="004C4247" w:rsidP="00012A2F">
            <w:pPr>
              <w:pStyle w:val="UZEINormaln"/>
              <w:spacing w:before="0" w:after="0"/>
            </w:pPr>
            <w:r w:rsidRPr="00420C68">
              <w:t>Chráněná krajinná oblast</w:t>
            </w:r>
          </w:p>
        </w:tc>
      </w:tr>
      <w:tr w:rsidR="004C4247" w:rsidRPr="00420C68" w14:paraId="715AECEC"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71FE6312" w14:textId="77777777" w:rsidR="004C4247" w:rsidRPr="00420C68" w:rsidRDefault="004C4247" w:rsidP="00012A2F">
            <w:pPr>
              <w:pStyle w:val="UZEINormaln"/>
              <w:spacing w:before="0" w:after="0"/>
            </w:pPr>
            <w:r w:rsidRPr="00420C68">
              <w:t>CHÚ</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472BAB64" w14:textId="77777777" w:rsidR="004C4247" w:rsidRPr="00420C68" w:rsidRDefault="004C4247" w:rsidP="00012A2F">
            <w:pPr>
              <w:pStyle w:val="UZEINormaln"/>
              <w:spacing w:before="0" w:after="0"/>
            </w:pPr>
            <w:r w:rsidRPr="00420C68">
              <w:t>Chráněná území</w:t>
            </w:r>
          </w:p>
        </w:tc>
      </w:tr>
      <w:tr w:rsidR="004C4247" w:rsidRPr="00420C68" w14:paraId="48242723"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48401285" w14:textId="77777777" w:rsidR="004C4247" w:rsidRPr="00420C68" w:rsidRDefault="004C4247" w:rsidP="00012A2F">
            <w:pPr>
              <w:pStyle w:val="UZEINormaln"/>
              <w:spacing w:before="0" w:after="0"/>
            </w:pPr>
            <w:r w:rsidRPr="00420C68">
              <w:t>ITPGRFA</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5D134AA9" w14:textId="77777777" w:rsidR="004C4247" w:rsidRPr="00420C68" w:rsidRDefault="004C4247" w:rsidP="00012A2F">
            <w:pPr>
              <w:pStyle w:val="UZEINormaln"/>
              <w:spacing w:before="0" w:after="0"/>
            </w:pPr>
            <w:r w:rsidRPr="00420C68">
              <w:t>Mezinárodní smlouva o rostlinných genetických zdrojích pro výživu a zemědělství (International Treaty On Plant Genetic Resources For Food And Agriculture)</w:t>
            </w:r>
          </w:p>
        </w:tc>
      </w:tr>
      <w:tr w:rsidR="004C4247" w:rsidRPr="00420C68" w14:paraId="65545874"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DFE3937" w14:textId="77777777" w:rsidR="004C4247" w:rsidRPr="00420C68" w:rsidRDefault="004C4247" w:rsidP="00012A2F">
            <w:pPr>
              <w:pStyle w:val="UZEINormaln"/>
              <w:spacing w:before="0" w:after="0"/>
            </w:pPr>
            <w:r w:rsidRPr="00420C68">
              <w:t>IUCN</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0CE5C21C" w14:textId="77777777" w:rsidR="004C4247" w:rsidRPr="00420C68" w:rsidRDefault="004C4247" w:rsidP="00012A2F">
            <w:pPr>
              <w:pStyle w:val="UZEINormaln"/>
              <w:spacing w:before="0" w:after="0"/>
            </w:pPr>
            <w:r w:rsidRPr="00420C68">
              <w:t>Mezinárodní svaz ochrany přírody</w:t>
            </w:r>
          </w:p>
        </w:tc>
      </w:tr>
      <w:tr w:rsidR="004C4247" w:rsidRPr="00420C68" w14:paraId="1CC0B674"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6FD24164" w14:textId="77777777" w:rsidR="004C4247" w:rsidRPr="00420C68" w:rsidRDefault="004C4247" w:rsidP="00012A2F">
            <w:pPr>
              <w:pStyle w:val="UZEINormaln"/>
              <w:spacing w:before="0" w:after="0"/>
            </w:pPr>
            <w:r w:rsidRPr="00420C68">
              <w:t>KP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70237EB4" w14:textId="77777777" w:rsidR="004C4247" w:rsidRPr="00420C68" w:rsidRDefault="004C4247" w:rsidP="00012A2F">
            <w:pPr>
              <w:pStyle w:val="UZEINormaln"/>
              <w:spacing w:before="0" w:after="0"/>
            </w:pPr>
            <w:r w:rsidRPr="00420C68">
              <w:t>Krajinné prvky (krajinný prvek)</w:t>
            </w:r>
          </w:p>
        </w:tc>
      </w:tr>
      <w:tr w:rsidR="004C4247" w:rsidRPr="00420C68" w14:paraId="61CFEAB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8244BBF" w14:textId="77777777" w:rsidR="004C4247" w:rsidRPr="00420C68" w:rsidRDefault="004C4247" w:rsidP="00012A2F">
            <w:pPr>
              <w:pStyle w:val="UZEINormaln"/>
              <w:spacing w:before="0" w:after="0"/>
            </w:pPr>
            <w:r w:rsidRPr="00420C68">
              <w:t>LIFE</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37A9C6E" w14:textId="77777777" w:rsidR="004C4247" w:rsidRPr="00420C68" w:rsidRDefault="004C4247" w:rsidP="00012A2F">
            <w:pPr>
              <w:pStyle w:val="UZEINormaln"/>
              <w:spacing w:before="0" w:after="0"/>
            </w:pPr>
            <w:r w:rsidRPr="00420C68">
              <w:t>Podprogram pro životní prostředí; finanční nástroj EU pro životní prostředí a klima slouží k podpoře a rozvoji environmentální legislativy v Evropské unii</w:t>
            </w:r>
          </w:p>
        </w:tc>
      </w:tr>
      <w:tr w:rsidR="004C4247" w:rsidRPr="00420C68" w14:paraId="60CBEE27"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06C8EFB" w14:textId="77777777" w:rsidR="004C4247" w:rsidRPr="00420C68" w:rsidRDefault="004C4247" w:rsidP="00012A2F">
            <w:pPr>
              <w:pStyle w:val="UZEINormaln"/>
              <w:spacing w:before="0" w:after="0"/>
            </w:pPr>
            <w:r w:rsidRPr="00420C68">
              <w:t>LPIS</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5FB5E981" w14:textId="77777777" w:rsidR="004C4247" w:rsidRPr="00420C68" w:rsidRDefault="004C4247" w:rsidP="00012A2F">
            <w:pPr>
              <w:pStyle w:val="UZEINormaln"/>
              <w:spacing w:before="0" w:after="0"/>
            </w:pPr>
            <w:r w:rsidRPr="00420C68">
              <w:t>Veřejný registr půdy</w:t>
            </w:r>
          </w:p>
        </w:tc>
      </w:tr>
      <w:tr w:rsidR="004C4247" w:rsidRPr="00420C68" w14:paraId="5938DEF6"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A7C2FE1" w14:textId="77777777" w:rsidR="004C4247" w:rsidRPr="00420C68" w:rsidRDefault="004C4247" w:rsidP="00012A2F">
            <w:pPr>
              <w:pStyle w:val="UZEINormaln"/>
              <w:spacing w:before="0" w:after="0"/>
            </w:pPr>
            <w:r w:rsidRPr="00420C68">
              <w:t>MaS</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594578D1" w14:textId="77777777" w:rsidR="004C4247" w:rsidRPr="00420C68" w:rsidRDefault="004C4247" w:rsidP="00012A2F">
            <w:pPr>
              <w:pStyle w:val="UZEINormaln"/>
              <w:spacing w:before="0" w:after="0"/>
            </w:pPr>
            <w:r w:rsidRPr="00420C68">
              <w:t>Program 115 020 - Podprogram 115 022 - Správa nezcizitelného státního majetku ve zvláště chráněných územích</w:t>
            </w:r>
          </w:p>
        </w:tc>
      </w:tr>
      <w:tr w:rsidR="004C4247" w:rsidRPr="00420C68" w14:paraId="24FBE809"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75CE78ED" w14:textId="77777777" w:rsidR="004C4247" w:rsidRPr="00420C68" w:rsidRDefault="004C4247" w:rsidP="00012A2F">
            <w:pPr>
              <w:pStyle w:val="UZEINormaln"/>
              <w:spacing w:before="0" w:after="0"/>
            </w:pPr>
            <w:r w:rsidRPr="00420C68">
              <w:lastRenderedPageBreak/>
              <w:t>MZD</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0D021C14" w14:textId="77777777" w:rsidR="004C4247" w:rsidRPr="00420C68" w:rsidRDefault="004C4247" w:rsidP="00012A2F">
            <w:pPr>
              <w:pStyle w:val="UZEINormaln"/>
              <w:spacing w:before="0" w:after="0"/>
            </w:pPr>
            <w:r w:rsidRPr="00420C68">
              <w:t>Meliorační a zpevňující dřeviny</w:t>
            </w:r>
          </w:p>
        </w:tc>
      </w:tr>
      <w:tr w:rsidR="004C4247" w:rsidRPr="00420C68" w14:paraId="6CADDE87"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6F0160A8" w14:textId="77777777" w:rsidR="004C4247" w:rsidRPr="00420C68" w:rsidRDefault="004C4247" w:rsidP="00012A2F">
            <w:pPr>
              <w:pStyle w:val="UZEINormaln"/>
              <w:spacing w:before="0" w:after="0"/>
            </w:pPr>
            <w:r w:rsidRPr="00420C68">
              <w:t>MZe</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22E6007F" w14:textId="77777777" w:rsidR="004C4247" w:rsidRPr="00420C68" w:rsidRDefault="004C4247" w:rsidP="00012A2F">
            <w:pPr>
              <w:pStyle w:val="UZEINormaln"/>
              <w:spacing w:before="0" w:after="0"/>
            </w:pPr>
            <w:r w:rsidRPr="00420C68">
              <w:t>Ministerstvo zemědělství</w:t>
            </w:r>
          </w:p>
        </w:tc>
      </w:tr>
      <w:tr w:rsidR="004C4247" w:rsidRPr="00420C68" w14:paraId="2F758C2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653ECB70" w14:textId="77777777" w:rsidR="004C4247" w:rsidRPr="00420C68" w:rsidRDefault="004C4247" w:rsidP="00012A2F">
            <w:pPr>
              <w:pStyle w:val="UZEINormaln"/>
              <w:spacing w:before="0" w:after="0"/>
            </w:pPr>
            <w:r w:rsidRPr="00420C68">
              <w:t>MZV</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350F8532" w14:textId="77777777" w:rsidR="004C4247" w:rsidRPr="00420C68" w:rsidRDefault="004C4247" w:rsidP="00012A2F">
            <w:pPr>
              <w:pStyle w:val="UZEINormaln"/>
              <w:spacing w:before="0" w:after="0"/>
            </w:pPr>
            <w:r w:rsidRPr="00420C68">
              <w:t>Ministerstvo zahraničních věcí</w:t>
            </w:r>
          </w:p>
        </w:tc>
      </w:tr>
      <w:tr w:rsidR="004C4247" w:rsidRPr="00420C68" w14:paraId="1190B28F"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4B8EAED3" w14:textId="77777777" w:rsidR="004C4247" w:rsidRPr="00420C68" w:rsidRDefault="004C4247" w:rsidP="00012A2F">
            <w:pPr>
              <w:pStyle w:val="UZEINormaln"/>
              <w:spacing w:before="0" w:after="0"/>
            </w:pPr>
            <w:r w:rsidRPr="00420C68">
              <w:t>MŽP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3BD5BBC1" w14:textId="77777777" w:rsidR="004C4247" w:rsidRPr="00420C68" w:rsidRDefault="004C4247" w:rsidP="00012A2F">
            <w:pPr>
              <w:pStyle w:val="UZEINormaln"/>
              <w:spacing w:before="0" w:after="0"/>
            </w:pPr>
            <w:r w:rsidRPr="00420C68">
              <w:t>Ministerstvo životního prostředí</w:t>
            </w:r>
          </w:p>
        </w:tc>
      </w:tr>
      <w:tr w:rsidR="004C4247" w:rsidRPr="00420C68" w14:paraId="66F15DF3"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771ECA73" w14:textId="77777777" w:rsidR="004C4247" w:rsidRPr="00420C68" w:rsidRDefault="004C4247" w:rsidP="00012A2F">
            <w:pPr>
              <w:pStyle w:val="UZEINormaln"/>
              <w:spacing w:before="0" w:after="0"/>
            </w:pPr>
            <w:r w:rsidRPr="00420C68">
              <w:t>NDOP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734987F3" w14:textId="77777777" w:rsidR="004C4247" w:rsidRPr="00420C68" w:rsidRDefault="004C4247" w:rsidP="00012A2F">
            <w:pPr>
              <w:pStyle w:val="UZEINormaln"/>
              <w:spacing w:before="0" w:after="0"/>
            </w:pPr>
            <w:r w:rsidRPr="00420C68">
              <w:t>Nálezová databáze ochrany přírody</w:t>
            </w:r>
          </w:p>
        </w:tc>
      </w:tr>
      <w:tr w:rsidR="004C4247" w:rsidRPr="00420C68" w14:paraId="77B9A939"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4AE2A0A" w14:textId="77777777" w:rsidR="004C4247" w:rsidRPr="00420C68" w:rsidRDefault="004C4247" w:rsidP="00012A2F">
            <w:pPr>
              <w:pStyle w:val="UZEINormaln"/>
              <w:spacing w:before="0" w:after="0"/>
            </w:pPr>
            <w:r w:rsidRPr="00420C68">
              <w:t>NGO</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388F97A7" w14:textId="77777777" w:rsidR="004C4247" w:rsidRPr="00420C68" w:rsidRDefault="004C4247" w:rsidP="00012A2F">
            <w:pPr>
              <w:pStyle w:val="UZEINormaln"/>
              <w:spacing w:before="0" w:after="0"/>
            </w:pPr>
            <w:r w:rsidRPr="00420C68">
              <w:t>Nestátní nezisková organizace/nevládní nezisková organizace (Non-Governmental Organization)</w:t>
            </w:r>
          </w:p>
        </w:tc>
      </w:tr>
      <w:tr w:rsidR="004C4247" w:rsidRPr="00420C68" w14:paraId="46BAC36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89DDB75" w14:textId="77777777" w:rsidR="004C4247" w:rsidRPr="00420C68" w:rsidRDefault="004C4247" w:rsidP="00012A2F">
            <w:pPr>
              <w:pStyle w:val="UZEINormaln"/>
              <w:spacing w:before="0" w:after="0"/>
            </w:pPr>
            <w:r w:rsidRPr="00420C68">
              <w:t>NP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4AF8D2C6" w14:textId="77777777" w:rsidR="004C4247" w:rsidRPr="00420C68" w:rsidRDefault="004C4247" w:rsidP="00012A2F">
            <w:pPr>
              <w:pStyle w:val="UZEINormaln"/>
              <w:spacing w:before="0" w:after="0"/>
            </w:pPr>
            <w:r w:rsidRPr="00420C68">
              <w:t>Národní park</w:t>
            </w:r>
          </w:p>
        </w:tc>
      </w:tr>
      <w:tr w:rsidR="004C4247" w:rsidRPr="00420C68" w14:paraId="055480FF"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5E73F95" w14:textId="77777777" w:rsidR="004C4247" w:rsidRPr="00420C68" w:rsidRDefault="004C4247" w:rsidP="00012A2F">
            <w:pPr>
              <w:pStyle w:val="UZEINormaln"/>
              <w:spacing w:before="0" w:after="0"/>
            </w:pPr>
            <w:r w:rsidRPr="00420C68">
              <w:t>NPGZ</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37EDF98" w14:textId="77777777" w:rsidR="004C4247" w:rsidRPr="00420C68" w:rsidRDefault="004C4247" w:rsidP="00012A2F">
            <w:pPr>
              <w:pStyle w:val="UZEINormaln"/>
              <w:spacing w:before="0" w:after="0"/>
            </w:pPr>
            <w:r w:rsidRPr="00420C68">
              <w:t>Národní program konzervace a využívání genetických zdrojů rostlin, zvířat a mikroorganismů významných pro výživu a zemědělství</w:t>
            </w:r>
          </w:p>
        </w:tc>
      </w:tr>
      <w:tr w:rsidR="004C4247" w:rsidRPr="00420C68" w14:paraId="75DA88FF"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15E561A6" w14:textId="77777777" w:rsidR="004C4247" w:rsidRPr="00420C68" w:rsidRDefault="004C4247" w:rsidP="00012A2F">
            <w:pPr>
              <w:pStyle w:val="UZEINormaln"/>
              <w:spacing w:before="0" w:after="0"/>
            </w:pPr>
            <w:r w:rsidRPr="00420C68">
              <w:t>NPR/NPP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BDFDAD3" w14:textId="77777777" w:rsidR="004C4247" w:rsidRPr="00420C68" w:rsidRDefault="004C4247" w:rsidP="00012A2F">
            <w:pPr>
              <w:pStyle w:val="UZEINormaln"/>
              <w:spacing w:before="0" w:after="0"/>
            </w:pPr>
            <w:r w:rsidRPr="00420C68">
              <w:t>Národní přírodní rezervace/Národní přírodní památka</w:t>
            </w:r>
          </w:p>
        </w:tc>
      </w:tr>
      <w:tr w:rsidR="004C4247" w:rsidRPr="00420C68" w14:paraId="2441D54C"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BC68F41" w14:textId="77777777" w:rsidR="004C4247" w:rsidRPr="00420C68" w:rsidRDefault="004C4247" w:rsidP="00012A2F">
            <w:pPr>
              <w:pStyle w:val="UZEINormaln"/>
              <w:spacing w:before="0" w:after="0"/>
            </w:pPr>
            <w:r w:rsidRPr="00420C68">
              <w:t>OOP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6B728AC0" w14:textId="77777777" w:rsidR="004C4247" w:rsidRPr="00420C68" w:rsidRDefault="004C4247" w:rsidP="00012A2F">
            <w:pPr>
              <w:pStyle w:val="UZEINormaln"/>
              <w:spacing w:before="0" w:after="0"/>
            </w:pPr>
            <w:r w:rsidRPr="00420C68">
              <w:t>Orgán ochrany přírody</w:t>
            </w:r>
          </w:p>
        </w:tc>
      </w:tr>
      <w:tr w:rsidR="004C4247" w:rsidRPr="00420C68" w14:paraId="4E1C34A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0CA08DAB" w14:textId="77777777" w:rsidR="004C4247" w:rsidRPr="00420C68" w:rsidRDefault="004C4247" w:rsidP="00012A2F">
            <w:pPr>
              <w:pStyle w:val="UZEINormaln"/>
              <w:spacing w:before="0" w:after="0"/>
            </w:pPr>
            <w:r w:rsidRPr="00420C68">
              <w:t>OP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0667906C" w14:textId="77777777" w:rsidR="004C4247" w:rsidRPr="00420C68" w:rsidRDefault="004C4247" w:rsidP="00012A2F">
            <w:pPr>
              <w:pStyle w:val="UZEINormaln"/>
              <w:spacing w:before="0" w:after="0"/>
            </w:pPr>
            <w:r w:rsidRPr="00420C68">
              <w:t>Orná půda</w:t>
            </w:r>
          </w:p>
        </w:tc>
      </w:tr>
      <w:tr w:rsidR="004C4247" w:rsidRPr="00420C68" w14:paraId="0E1A8E6E"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B1CFE6E" w14:textId="77777777" w:rsidR="004C4247" w:rsidRPr="00420C68" w:rsidRDefault="004C4247" w:rsidP="00012A2F">
            <w:pPr>
              <w:pStyle w:val="UZEINormaln"/>
              <w:spacing w:before="0" w:after="0"/>
            </w:pPr>
            <w:r w:rsidRPr="00420C68">
              <w:t>OPŽP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2597CEF" w14:textId="77777777" w:rsidR="004C4247" w:rsidRPr="00420C68" w:rsidRDefault="004C4247" w:rsidP="00012A2F">
            <w:pPr>
              <w:pStyle w:val="UZEINormaln"/>
              <w:spacing w:before="0" w:after="0"/>
            </w:pPr>
            <w:r w:rsidRPr="00420C68">
              <w:t>Operační program Životní prostředí</w:t>
            </w:r>
          </w:p>
        </w:tc>
      </w:tr>
      <w:tr w:rsidR="004C4247" w:rsidRPr="00420C68" w14:paraId="1671600A"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BD6CEE1" w14:textId="77777777" w:rsidR="004C4247" w:rsidRPr="00420C68" w:rsidRDefault="004C4247" w:rsidP="00012A2F">
            <w:pPr>
              <w:pStyle w:val="UZEINormaln"/>
              <w:spacing w:before="0" w:after="0"/>
            </w:pPr>
            <w:r w:rsidRPr="00420C68">
              <w:t>OSN</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6ACB5B10" w14:textId="77777777" w:rsidR="004C4247" w:rsidRPr="00420C68" w:rsidRDefault="004C4247" w:rsidP="00012A2F">
            <w:pPr>
              <w:pStyle w:val="UZEINormaln"/>
              <w:spacing w:before="0" w:after="0"/>
            </w:pPr>
            <w:r w:rsidRPr="00420C68">
              <w:t>Organizace spojených národů</w:t>
            </w:r>
          </w:p>
        </w:tc>
      </w:tr>
      <w:tr w:rsidR="004C4247" w:rsidRPr="00420C68" w14:paraId="5EEA55CB"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167E106A" w14:textId="77777777" w:rsidR="004C4247" w:rsidRPr="00420C68" w:rsidRDefault="004C4247" w:rsidP="00012A2F">
            <w:pPr>
              <w:pStyle w:val="UZEINormaln"/>
              <w:spacing w:before="0" w:after="0"/>
            </w:pPr>
            <w:bookmarkStart w:id="10" w:name="RANGE!A41"/>
            <w:r w:rsidRPr="00420C68">
              <w:t>POPFK</w:t>
            </w:r>
            <w:bookmarkEnd w:id="10"/>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7D486F7F" w14:textId="77777777" w:rsidR="004C4247" w:rsidRPr="00420C68" w:rsidRDefault="004C4247" w:rsidP="00012A2F">
            <w:pPr>
              <w:pStyle w:val="UZEINormaln"/>
              <w:spacing w:before="0" w:after="0"/>
            </w:pPr>
            <w:r w:rsidRPr="00420C68">
              <w:t>Program Podpora</w:t>
            </w:r>
            <w:r w:rsidRPr="00420C68">
              <w:rPr>
                <w:b/>
                <w:bCs/>
              </w:rPr>
              <w:t xml:space="preserve"> </w:t>
            </w:r>
            <w:r w:rsidRPr="00420C68">
              <w:t>obnovy přirozených funkcí krajiny</w:t>
            </w:r>
          </w:p>
        </w:tc>
      </w:tr>
      <w:tr w:rsidR="004C4247" w:rsidRPr="00420C68" w14:paraId="1F093730"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EEA33EC" w14:textId="77777777" w:rsidR="004C4247" w:rsidRPr="00420C68" w:rsidRDefault="004C4247" w:rsidP="00012A2F">
            <w:pPr>
              <w:pStyle w:val="UZEINormaln"/>
              <w:spacing w:before="0" w:after="0"/>
            </w:pPr>
            <w:r w:rsidRPr="00420C68">
              <w:t>PP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59D6C325" w14:textId="77777777" w:rsidR="004C4247" w:rsidRPr="00420C68" w:rsidRDefault="004C4247" w:rsidP="00012A2F">
            <w:pPr>
              <w:pStyle w:val="UZEINormaln"/>
              <w:spacing w:before="0" w:after="0"/>
            </w:pPr>
            <w:r w:rsidRPr="00420C68">
              <w:t>Pomocné přípravky</w:t>
            </w:r>
          </w:p>
        </w:tc>
      </w:tr>
      <w:tr w:rsidR="004C4247" w:rsidRPr="00420C68" w14:paraId="57865B3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3F96F09F" w14:textId="77777777" w:rsidR="004C4247" w:rsidRPr="00420C68" w:rsidRDefault="004C4247" w:rsidP="00012A2F">
            <w:pPr>
              <w:pStyle w:val="UZEINormaln"/>
              <w:spacing w:before="0" w:after="0"/>
            </w:pPr>
            <w:r w:rsidRPr="00420C68">
              <w:t>PPK</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C99E8D8" w14:textId="77777777" w:rsidR="004C4247" w:rsidRPr="00420C68" w:rsidRDefault="004C4247" w:rsidP="00012A2F">
            <w:pPr>
              <w:pStyle w:val="UZEINormaln"/>
              <w:spacing w:before="0" w:after="0"/>
            </w:pPr>
            <w:r w:rsidRPr="00420C68">
              <w:t>Program péče o krajinu</w:t>
            </w:r>
          </w:p>
        </w:tc>
      </w:tr>
      <w:tr w:rsidR="004C4247" w:rsidRPr="00420C68" w14:paraId="349960C6"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8664863" w14:textId="77777777" w:rsidR="004C4247" w:rsidRPr="00420C68" w:rsidRDefault="004C4247" w:rsidP="00012A2F">
            <w:pPr>
              <w:pStyle w:val="UZEINormaln"/>
              <w:spacing w:before="0" w:after="0"/>
            </w:pPr>
            <w:r w:rsidRPr="00420C68">
              <w:t>PRV</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66F3DE05" w14:textId="77777777" w:rsidR="004C4247" w:rsidRPr="00420C68" w:rsidRDefault="004C4247" w:rsidP="00012A2F">
            <w:pPr>
              <w:pStyle w:val="UZEINormaln"/>
              <w:spacing w:before="0" w:after="0"/>
            </w:pPr>
            <w:r w:rsidRPr="00420C68">
              <w:t>Program rozvoje venkova</w:t>
            </w:r>
          </w:p>
        </w:tc>
      </w:tr>
      <w:tr w:rsidR="004C4247" w:rsidRPr="00420C68" w14:paraId="20213395"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7B22688A" w14:textId="77777777" w:rsidR="004C4247" w:rsidRPr="00420C68" w:rsidRDefault="004C4247" w:rsidP="00012A2F">
            <w:pPr>
              <w:pStyle w:val="UZEINormaln"/>
              <w:spacing w:before="0" w:after="0"/>
            </w:pPr>
            <w:r w:rsidRPr="00420C68">
              <w:t>PS</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72116373" w14:textId="77777777" w:rsidR="004C4247" w:rsidRPr="00420C68" w:rsidRDefault="004C4247" w:rsidP="00012A2F">
            <w:pPr>
              <w:pStyle w:val="UZEINormaln"/>
              <w:spacing w:before="0" w:after="0"/>
            </w:pPr>
            <w:r w:rsidRPr="00420C68">
              <w:t>Pracovní skupina</w:t>
            </w:r>
          </w:p>
        </w:tc>
      </w:tr>
      <w:tr w:rsidR="004C4247" w:rsidRPr="00420C68" w14:paraId="38313E04"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34C497E6" w14:textId="77777777" w:rsidR="004C4247" w:rsidRPr="00420C68" w:rsidRDefault="004C4247" w:rsidP="00012A2F">
            <w:pPr>
              <w:pStyle w:val="UZEINormaln"/>
              <w:spacing w:before="0" w:after="0"/>
            </w:pPr>
            <w:r w:rsidRPr="00420C68">
              <w:t>Sb.</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750411F1" w14:textId="77777777" w:rsidR="004C4247" w:rsidRPr="00420C68" w:rsidRDefault="004C4247" w:rsidP="00012A2F">
            <w:pPr>
              <w:pStyle w:val="UZEINormaln"/>
              <w:spacing w:before="0" w:after="0"/>
            </w:pPr>
            <w:r w:rsidRPr="00420C68">
              <w:t>Sbírka zákonů</w:t>
            </w:r>
          </w:p>
        </w:tc>
      </w:tr>
      <w:tr w:rsidR="004C4247" w:rsidRPr="00420C68" w14:paraId="5836A0CA"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424F5D8" w14:textId="77777777" w:rsidR="004C4247" w:rsidRPr="00420C68" w:rsidRDefault="004C4247" w:rsidP="00012A2F">
            <w:pPr>
              <w:pStyle w:val="UZEINormaln"/>
              <w:spacing w:before="0" w:after="0"/>
            </w:pPr>
            <w:r w:rsidRPr="00420C68">
              <w:t>SDGs</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28F849DE" w14:textId="77777777" w:rsidR="004C4247" w:rsidRPr="00420C68" w:rsidRDefault="004C4247" w:rsidP="00012A2F">
            <w:pPr>
              <w:pStyle w:val="UZEINormaln"/>
              <w:spacing w:before="0" w:after="0"/>
            </w:pPr>
            <w:r w:rsidRPr="00420C68">
              <w:t>Cíle udržitelného rozvoje (Sustainable Development Goals)</w:t>
            </w:r>
          </w:p>
        </w:tc>
      </w:tr>
      <w:tr w:rsidR="004C4247" w:rsidRPr="00420C68" w14:paraId="6443CDBD"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42C348BD" w14:textId="77777777" w:rsidR="004C4247" w:rsidRPr="00420C68" w:rsidRDefault="004C4247" w:rsidP="00012A2F">
            <w:pPr>
              <w:pStyle w:val="UZEINormaln"/>
              <w:spacing w:before="0" w:after="0"/>
            </w:pPr>
            <w:r w:rsidRPr="00420C68">
              <w:t>SFŽP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58CA4EF4" w14:textId="77777777" w:rsidR="004C4247" w:rsidRPr="00420C68" w:rsidRDefault="004C4247" w:rsidP="00012A2F">
            <w:pPr>
              <w:pStyle w:val="UZEINormaln"/>
              <w:spacing w:before="0" w:after="0"/>
            </w:pPr>
            <w:r w:rsidRPr="00420C68">
              <w:t>Státní fond životního prostředí</w:t>
            </w:r>
          </w:p>
        </w:tc>
      </w:tr>
      <w:tr w:rsidR="004C4247" w:rsidRPr="00420C68" w14:paraId="6B0489E4"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1838C978" w14:textId="77777777" w:rsidR="004C4247" w:rsidRPr="00420C68" w:rsidRDefault="004C4247" w:rsidP="00012A2F">
            <w:pPr>
              <w:pStyle w:val="UZEINormaln"/>
              <w:spacing w:before="0" w:after="0"/>
            </w:pPr>
            <w:r w:rsidRPr="00420C68">
              <w:t>SZIF</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5595B318" w14:textId="77777777" w:rsidR="004C4247" w:rsidRPr="00420C68" w:rsidRDefault="004C4247" w:rsidP="00012A2F">
            <w:pPr>
              <w:pStyle w:val="UZEINormaln"/>
              <w:spacing w:before="0" w:after="0"/>
            </w:pPr>
            <w:r w:rsidRPr="00420C68">
              <w:t>Státní zemědělský intervenční fond</w:t>
            </w:r>
          </w:p>
        </w:tc>
      </w:tr>
      <w:tr w:rsidR="004C4247" w:rsidRPr="00420C68" w14:paraId="20149F99"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82AD86E" w14:textId="77777777" w:rsidR="004C4247" w:rsidRPr="00420C68" w:rsidRDefault="004C4247" w:rsidP="00012A2F">
            <w:pPr>
              <w:pStyle w:val="UZEINormaln"/>
              <w:spacing w:before="0" w:after="0"/>
            </w:pPr>
            <w:r w:rsidRPr="00420C68">
              <w:t>SZP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0EBDBD52" w14:textId="77777777" w:rsidR="004C4247" w:rsidRPr="00420C68" w:rsidRDefault="004C4247" w:rsidP="00012A2F">
            <w:pPr>
              <w:pStyle w:val="UZEINormaln"/>
              <w:spacing w:before="0" w:after="0"/>
            </w:pPr>
            <w:r w:rsidRPr="00420C68">
              <w:t>Společná zemědělská politika</w:t>
            </w:r>
          </w:p>
        </w:tc>
      </w:tr>
      <w:tr w:rsidR="004C4247" w:rsidRPr="00420C68" w14:paraId="2CFDB8E2"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23B7BE2" w14:textId="77777777" w:rsidR="004C4247" w:rsidRPr="00420C68" w:rsidRDefault="004C4247" w:rsidP="00012A2F">
            <w:pPr>
              <w:pStyle w:val="UZEINormaln"/>
              <w:spacing w:before="0" w:after="0"/>
            </w:pPr>
            <w:r w:rsidRPr="00420C68">
              <w:t>TP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4F0C7BFF" w14:textId="77777777" w:rsidR="004C4247" w:rsidRPr="00420C68" w:rsidRDefault="004C4247" w:rsidP="00012A2F">
            <w:pPr>
              <w:pStyle w:val="UZEINormaln"/>
              <w:spacing w:before="0" w:after="0"/>
            </w:pPr>
            <w:r w:rsidRPr="00420C68">
              <w:t>Travní porosty</w:t>
            </w:r>
          </w:p>
        </w:tc>
      </w:tr>
      <w:tr w:rsidR="004C4247" w:rsidRPr="00420C68" w14:paraId="5C0BB723"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1CAA8860" w14:textId="77777777" w:rsidR="004C4247" w:rsidRPr="00420C68" w:rsidRDefault="004C4247" w:rsidP="00012A2F">
            <w:pPr>
              <w:pStyle w:val="UZEINormaln"/>
              <w:spacing w:before="0" w:after="0"/>
            </w:pPr>
            <w:r w:rsidRPr="00420C68">
              <w:t>TTP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553E8F49" w14:textId="77777777" w:rsidR="004C4247" w:rsidRPr="00420C68" w:rsidRDefault="004C4247" w:rsidP="00012A2F">
            <w:pPr>
              <w:pStyle w:val="UZEINormaln"/>
              <w:spacing w:before="0" w:after="0"/>
            </w:pPr>
            <w:r w:rsidRPr="00420C68">
              <w:t>Trvalé travní porosty</w:t>
            </w:r>
          </w:p>
        </w:tc>
      </w:tr>
      <w:tr w:rsidR="004C4247" w:rsidRPr="00420C68" w14:paraId="1F6DCD92"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487DAED4" w14:textId="77777777" w:rsidR="004C4247" w:rsidRPr="00420C68" w:rsidRDefault="004C4247" w:rsidP="00012A2F">
            <w:pPr>
              <w:pStyle w:val="UZEINormaln"/>
              <w:spacing w:before="0" w:after="0"/>
            </w:pPr>
            <w:r w:rsidRPr="00420C68">
              <w:t>VÚMOP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18A8D130" w14:textId="77777777" w:rsidR="004C4247" w:rsidRPr="00420C68" w:rsidRDefault="004C4247" w:rsidP="00012A2F">
            <w:pPr>
              <w:pStyle w:val="UZEINormaln"/>
              <w:spacing w:before="0" w:after="0"/>
            </w:pPr>
            <w:r w:rsidRPr="00420C68">
              <w:t>Výzkumný ústav meliorací a ochrany půdy</w:t>
            </w:r>
          </w:p>
        </w:tc>
      </w:tr>
      <w:tr w:rsidR="004C4247" w:rsidRPr="00420C68" w14:paraId="7BE4F968"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5274172E" w14:textId="77777777" w:rsidR="004C4247" w:rsidRPr="00420C68" w:rsidRDefault="004C4247" w:rsidP="00012A2F">
            <w:pPr>
              <w:pStyle w:val="UZEINormaln"/>
              <w:spacing w:before="0" w:after="0"/>
            </w:pPr>
            <w:r w:rsidRPr="00420C68">
              <w:t>ZCHÚ</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4AAA21F1" w14:textId="77777777" w:rsidR="004C4247" w:rsidRPr="00420C68" w:rsidRDefault="004C4247" w:rsidP="00012A2F">
            <w:pPr>
              <w:pStyle w:val="UZEINormaln"/>
              <w:spacing w:before="0" w:after="0"/>
            </w:pPr>
            <w:r w:rsidRPr="00420C68">
              <w:t>Zvláště chráněné území</w:t>
            </w:r>
          </w:p>
        </w:tc>
      </w:tr>
      <w:tr w:rsidR="004C4247" w:rsidRPr="00420C68" w14:paraId="1BFBFF03"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1A410956" w14:textId="77777777" w:rsidR="004C4247" w:rsidRPr="00420C68" w:rsidRDefault="004C4247" w:rsidP="00012A2F">
            <w:pPr>
              <w:pStyle w:val="UZEINormaln"/>
              <w:spacing w:before="0" w:after="0"/>
            </w:pPr>
            <w:r w:rsidRPr="00420C68">
              <w:t>ZOPK</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4C0FFA23" w14:textId="77777777" w:rsidR="004C4247" w:rsidRPr="00420C68" w:rsidRDefault="004C4247" w:rsidP="00012A2F">
            <w:pPr>
              <w:pStyle w:val="UZEINormaln"/>
              <w:spacing w:before="0" w:after="0"/>
            </w:pPr>
            <w:r w:rsidRPr="00420C68">
              <w:t>Zákon č. 114/1992 Sb., o ochraně přírody a krajiny, ve znění pozdějších předpisů</w:t>
            </w:r>
          </w:p>
        </w:tc>
      </w:tr>
      <w:tr w:rsidR="004C4247" w:rsidRPr="00420C68" w14:paraId="30C347BB" w14:textId="77777777" w:rsidTr="002F1AC2">
        <w:trPr>
          <w:cantSplit/>
          <w:trHeight w:val="315"/>
        </w:trPr>
        <w:tc>
          <w:tcPr>
            <w:tcW w:w="776" w:type="pct"/>
            <w:tcBorders>
              <w:top w:val="single" w:sz="4" w:space="0" w:color="auto"/>
              <w:left w:val="single" w:sz="4" w:space="0" w:color="auto"/>
              <w:bottom w:val="single" w:sz="4" w:space="0" w:color="auto"/>
              <w:right w:val="single" w:sz="4" w:space="0" w:color="auto"/>
            </w:tcBorders>
            <w:shd w:val="clear" w:color="auto" w:fill="auto"/>
          </w:tcPr>
          <w:p w14:paraId="2D72D7F4" w14:textId="77777777" w:rsidR="004C4247" w:rsidRPr="00420C68" w:rsidRDefault="004C4247" w:rsidP="00012A2F">
            <w:pPr>
              <w:pStyle w:val="UZEINormaln"/>
              <w:spacing w:before="0" w:after="0"/>
            </w:pPr>
            <w:r w:rsidRPr="00420C68">
              <w:t>ŽP</w:t>
            </w:r>
          </w:p>
        </w:tc>
        <w:tc>
          <w:tcPr>
            <w:tcW w:w="4224" w:type="pct"/>
            <w:tcBorders>
              <w:top w:val="single" w:sz="4" w:space="0" w:color="auto"/>
              <w:left w:val="single" w:sz="4" w:space="0" w:color="auto"/>
              <w:bottom w:val="single" w:sz="4" w:space="0" w:color="auto"/>
              <w:right w:val="single" w:sz="4" w:space="0" w:color="auto"/>
            </w:tcBorders>
            <w:shd w:val="clear" w:color="auto" w:fill="auto"/>
          </w:tcPr>
          <w:p w14:paraId="29D37885" w14:textId="77777777" w:rsidR="004C4247" w:rsidRPr="00420C68" w:rsidRDefault="004C4247" w:rsidP="00012A2F">
            <w:pPr>
              <w:pStyle w:val="UZEINormaln"/>
              <w:spacing w:before="0" w:after="0"/>
            </w:pPr>
            <w:r w:rsidRPr="00420C68">
              <w:t>Životní prostředí</w:t>
            </w:r>
          </w:p>
        </w:tc>
      </w:tr>
    </w:tbl>
    <w:p w14:paraId="4EA39A5D" w14:textId="56DD0133" w:rsidR="004C4247" w:rsidRDefault="004C4247" w:rsidP="004C4247">
      <w:pPr>
        <w:jc w:val="center"/>
        <w:rPr>
          <w:lang w:val="cs-CZ"/>
        </w:rPr>
      </w:pPr>
    </w:p>
    <w:p w14:paraId="7783EC26" w14:textId="0A015AEC" w:rsidR="00000CB9" w:rsidRDefault="00000CB9" w:rsidP="004C4247">
      <w:pPr>
        <w:jc w:val="center"/>
        <w:rPr>
          <w:lang w:val="cs-CZ"/>
        </w:rPr>
      </w:pPr>
    </w:p>
    <w:p w14:paraId="7109C0E2" w14:textId="687456B3" w:rsidR="00000CB9" w:rsidRDefault="00000CB9" w:rsidP="004C4247">
      <w:pPr>
        <w:jc w:val="center"/>
        <w:rPr>
          <w:lang w:val="cs-CZ"/>
        </w:rPr>
      </w:pPr>
    </w:p>
    <w:p w14:paraId="522EF73B" w14:textId="5AEBD7EB" w:rsidR="00000CB9" w:rsidRDefault="00000CB9" w:rsidP="004C4247">
      <w:pPr>
        <w:jc w:val="center"/>
        <w:rPr>
          <w:lang w:val="cs-CZ"/>
        </w:rPr>
      </w:pPr>
    </w:p>
    <w:p w14:paraId="24C73966" w14:textId="218D8EB8" w:rsidR="00000CB9" w:rsidRDefault="00000CB9" w:rsidP="004C4247">
      <w:pPr>
        <w:jc w:val="center"/>
        <w:rPr>
          <w:lang w:val="cs-CZ"/>
        </w:rPr>
      </w:pPr>
    </w:p>
    <w:p w14:paraId="4EA8E011" w14:textId="5156887C" w:rsidR="00000CB9" w:rsidRDefault="00000CB9" w:rsidP="004C4247">
      <w:pPr>
        <w:jc w:val="center"/>
        <w:rPr>
          <w:lang w:val="cs-CZ"/>
        </w:rPr>
      </w:pPr>
    </w:p>
    <w:p w14:paraId="7FBEE0C6" w14:textId="6259D21D" w:rsidR="00000CB9" w:rsidRDefault="00000CB9" w:rsidP="004C4247">
      <w:pPr>
        <w:jc w:val="center"/>
        <w:rPr>
          <w:lang w:val="cs-CZ"/>
        </w:rPr>
      </w:pPr>
    </w:p>
    <w:p w14:paraId="2ADE975A" w14:textId="4E1B74FD" w:rsidR="00000CB9" w:rsidRDefault="00000CB9" w:rsidP="004C4247">
      <w:pPr>
        <w:jc w:val="center"/>
        <w:rPr>
          <w:lang w:val="cs-CZ"/>
        </w:rPr>
      </w:pPr>
    </w:p>
    <w:p w14:paraId="0E63EA86" w14:textId="02EB4DED" w:rsidR="00000CB9" w:rsidRDefault="00000CB9" w:rsidP="004C4247">
      <w:pPr>
        <w:jc w:val="center"/>
        <w:rPr>
          <w:lang w:val="cs-CZ"/>
        </w:rPr>
      </w:pPr>
    </w:p>
    <w:p w14:paraId="181935F9" w14:textId="08D778FC" w:rsidR="00000CB9" w:rsidRDefault="00000CB9" w:rsidP="004C4247">
      <w:pPr>
        <w:jc w:val="center"/>
        <w:rPr>
          <w:lang w:val="cs-CZ"/>
        </w:rPr>
      </w:pPr>
    </w:p>
    <w:p w14:paraId="4D491CA9" w14:textId="4672A3DC" w:rsidR="00000CB9" w:rsidRDefault="00000CB9" w:rsidP="004C4247">
      <w:pPr>
        <w:jc w:val="center"/>
        <w:rPr>
          <w:lang w:val="cs-CZ"/>
        </w:rPr>
      </w:pPr>
    </w:p>
    <w:p w14:paraId="3704F79A" w14:textId="690E655E" w:rsidR="00000CB9" w:rsidRDefault="00000CB9" w:rsidP="004C4247">
      <w:pPr>
        <w:jc w:val="center"/>
        <w:rPr>
          <w:lang w:val="cs-CZ"/>
        </w:rPr>
      </w:pPr>
    </w:p>
    <w:p w14:paraId="6853ACD3" w14:textId="77777777" w:rsidR="00000CB9" w:rsidRPr="00420C68" w:rsidRDefault="00000CB9" w:rsidP="004C4247">
      <w:pPr>
        <w:jc w:val="center"/>
        <w:rPr>
          <w:lang w:val="cs-CZ"/>
        </w:rPr>
      </w:pPr>
    </w:p>
    <w:p w14:paraId="0A8FDF9A" w14:textId="77777777" w:rsidR="00E075CC" w:rsidRPr="00420C68" w:rsidRDefault="00E075CC" w:rsidP="00040687">
      <w:pPr>
        <w:pStyle w:val="UZEINadpis1stbezsla"/>
      </w:pPr>
      <w:bookmarkStart w:id="11" w:name="_Toc81431628"/>
      <w:bookmarkStart w:id="12" w:name="_Toc81751159"/>
      <w:bookmarkStart w:id="13" w:name="_Toc80685542"/>
      <w:bookmarkStart w:id="14" w:name="_Toc81431627"/>
      <w:bookmarkStart w:id="15" w:name="_Toc80685182"/>
      <w:bookmarkStart w:id="16" w:name="_Toc80684949"/>
      <w:r w:rsidRPr="00420C68">
        <w:lastRenderedPageBreak/>
        <w:t>Seznam tabulek</w:t>
      </w:r>
      <w:bookmarkEnd w:id="11"/>
      <w:bookmarkEnd w:id="12"/>
    </w:p>
    <w:bookmarkStart w:id="17" w:name="_Toc81751160"/>
    <w:p w14:paraId="75AAC011" w14:textId="6E471BD8" w:rsidR="00040687" w:rsidRDefault="00040687"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r>
        <w:rPr>
          <w:b/>
          <w:caps/>
          <w:sz w:val="18"/>
          <w:szCs w:val="20"/>
        </w:rPr>
        <w:fldChar w:fldCharType="begin"/>
      </w:r>
      <w:r>
        <w:rPr>
          <w:b/>
          <w:caps/>
          <w:sz w:val="18"/>
          <w:szCs w:val="20"/>
        </w:rPr>
        <w:instrText xml:space="preserve"> TOC \h \z \t "UZEI TaB;4" </w:instrText>
      </w:r>
      <w:r>
        <w:rPr>
          <w:b/>
          <w:caps/>
          <w:sz w:val="18"/>
          <w:szCs w:val="20"/>
        </w:rPr>
        <w:fldChar w:fldCharType="separate"/>
      </w:r>
      <w:hyperlink w:anchor="_Toc81904833" w:history="1">
        <w:r w:rsidRPr="000A3786">
          <w:rPr>
            <w:rStyle w:val="Hypertextovodkaz"/>
            <w:noProof/>
          </w:rPr>
          <w:t>Tabulka 1</w:t>
        </w:r>
        <w:r>
          <w:rPr>
            <w:rFonts w:asciiTheme="minorHAnsi" w:eastAsiaTheme="minorEastAsia" w:hAnsiTheme="minorHAnsi"/>
            <w:noProof/>
            <w:sz w:val="24"/>
            <w:szCs w:val="24"/>
            <w:lang w:val="cs-CZ" w:eastAsia="cs-CZ"/>
          </w:rPr>
          <w:tab/>
        </w:r>
        <w:r w:rsidRPr="000A3786">
          <w:rPr>
            <w:rStyle w:val="Hypertextovodkaz"/>
            <w:noProof/>
          </w:rPr>
          <w:t>CI 19 Zemědělská plocha v rámci ekologického zemědělství</w:t>
        </w:r>
        <w:r>
          <w:rPr>
            <w:noProof/>
            <w:webHidden/>
          </w:rPr>
          <w:tab/>
        </w:r>
        <w:r>
          <w:rPr>
            <w:noProof/>
            <w:webHidden/>
          </w:rPr>
          <w:fldChar w:fldCharType="begin"/>
        </w:r>
        <w:r>
          <w:rPr>
            <w:noProof/>
            <w:webHidden/>
          </w:rPr>
          <w:instrText xml:space="preserve"> PAGEREF _Toc81904833 \h </w:instrText>
        </w:r>
        <w:r>
          <w:rPr>
            <w:noProof/>
            <w:webHidden/>
          </w:rPr>
        </w:r>
        <w:r>
          <w:rPr>
            <w:noProof/>
            <w:webHidden/>
          </w:rPr>
          <w:fldChar w:fldCharType="separate"/>
        </w:r>
        <w:r w:rsidR="00000CB9">
          <w:rPr>
            <w:noProof/>
            <w:webHidden/>
          </w:rPr>
          <w:t>16</w:t>
        </w:r>
        <w:r>
          <w:rPr>
            <w:noProof/>
            <w:webHidden/>
          </w:rPr>
          <w:fldChar w:fldCharType="end"/>
        </w:r>
      </w:hyperlink>
    </w:p>
    <w:p w14:paraId="3297329B" w14:textId="6D4274B8"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34" w:history="1">
        <w:r w:rsidR="00040687" w:rsidRPr="000A3786">
          <w:rPr>
            <w:rStyle w:val="Hypertextovodkaz"/>
            <w:noProof/>
          </w:rPr>
          <w:t>Tabulka 2</w:t>
        </w:r>
        <w:r w:rsidR="00040687">
          <w:rPr>
            <w:rFonts w:asciiTheme="minorHAnsi" w:eastAsiaTheme="minorEastAsia" w:hAnsiTheme="minorHAnsi"/>
            <w:noProof/>
            <w:sz w:val="24"/>
            <w:szCs w:val="24"/>
            <w:lang w:val="cs-CZ" w:eastAsia="cs-CZ"/>
          </w:rPr>
          <w:tab/>
        </w:r>
        <w:r w:rsidR="00040687" w:rsidRPr="000A3786">
          <w:rPr>
            <w:rStyle w:val="Hypertextovodkaz"/>
            <w:noProof/>
          </w:rPr>
          <w:t>CI 31 Krajinný pokryv v % (podíl z celkové plochy ČR)</w:t>
        </w:r>
        <w:r w:rsidR="00040687">
          <w:rPr>
            <w:noProof/>
            <w:webHidden/>
          </w:rPr>
          <w:tab/>
        </w:r>
        <w:r w:rsidR="00040687">
          <w:rPr>
            <w:noProof/>
            <w:webHidden/>
          </w:rPr>
          <w:fldChar w:fldCharType="begin"/>
        </w:r>
        <w:r w:rsidR="00040687">
          <w:rPr>
            <w:noProof/>
            <w:webHidden/>
          </w:rPr>
          <w:instrText xml:space="preserve"> PAGEREF _Toc81904834 \h </w:instrText>
        </w:r>
        <w:r w:rsidR="00040687">
          <w:rPr>
            <w:noProof/>
            <w:webHidden/>
          </w:rPr>
        </w:r>
        <w:r w:rsidR="00040687">
          <w:rPr>
            <w:noProof/>
            <w:webHidden/>
          </w:rPr>
          <w:fldChar w:fldCharType="separate"/>
        </w:r>
        <w:r>
          <w:rPr>
            <w:noProof/>
            <w:webHidden/>
          </w:rPr>
          <w:t>16</w:t>
        </w:r>
        <w:r w:rsidR="00040687">
          <w:rPr>
            <w:noProof/>
            <w:webHidden/>
          </w:rPr>
          <w:fldChar w:fldCharType="end"/>
        </w:r>
      </w:hyperlink>
    </w:p>
    <w:p w14:paraId="6D7D2378" w14:textId="60BA5859"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35" w:history="1">
        <w:r w:rsidR="00040687" w:rsidRPr="000A3786">
          <w:rPr>
            <w:rStyle w:val="Hypertextovodkaz"/>
            <w:noProof/>
          </w:rPr>
          <w:t>Tabulka 3</w:t>
        </w:r>
        <w:r w:rsidR="00040687">
          <w:rPr>
            <w:rFonts w:asciiTheme="minorHAnsi" w:eastAsiaTheme="minorEastAsia" w:hAnsiTheme="minorHAnsi"/>
            <w:noProof/>
            <w:sz w:val="24"/>
            <w:szCs w:val="24"/>
            <w:lang w:val="cs-CZ" w:eastAsia="cs-CZ"/>
          </w:rPr>
          <w:tab/>
        </w:r>
        <w:r w:rsidR="00040687" w:rsidRPr="000A3786">
          <w:rPr>
            <w:rStyle w:val="Hypertextovodkaz"/>
            <w:noProof/>
          </w:rPr>
          <w:t>CI 34 Oblasti Natura 2000 (ČR)</w:t>
        </w:r>
        <w:r w:rsidR="00040687">
          <w:rPr>
            <w:noProof/>
            <w:webHidden/>
          </w:rPr>
          <w:tab/>
        </w:r>
        <w:r w:rsidR="00040687">
          <w:rPr>
            <w:noProof/>
            <w:webHidden/>
          </w:rPr>
          <w:fldChar w:fldCharType="begin"/>
        </w:r>
        <w:r w:rsidR="00040687">
          <w:rPr>
            <w:noProof/>
            <w:webHidden/>
          </w:rPr>
          <w:instrText xml:space="preserve"> PAGEREF _Toc81904835 \h </w:instrText>
        </w:r>
        <w:r w:rsidR="00040687">
          <w:rPr>
            <w:noProof/>
            <w:webHidden/>
          </w:rPr>
        </w:r>
        <w:r w:rsidR="00040687">
          <w:rPr>
            <w:noProof/>
            <w:webHidden/>
          </w:rPr>
          <w:fldChar w:fldCharType="separate"/>
        </w:r>
        <w:r>
          <w:rPr>
            <w:noProof/>
            <w:webHidden/>
          </w:rPr>
          <w:t>17</w:t>
        </w:r>
        <w:r w:rsidR="00040687">
          <w:rPr>
            <w:noProof/>
            <w:webHidden/>
          </w:rPr>
          <w:fldChar w:fldCharType="end"/>
        </w:r>
      </w:hyperlink>
    </w:p>
    <w:p w14:paraId="74C6B783" w14:textId="055F81C1"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36" w:history="1">
        <w:r w:rsidR="00040687" w:rsidRPr="000A3786">
          <w:rPr>
            <w:rStyle w:val="Hypertextovodkaz"/>
            <w:noProof/>
          </w:rPr>
          <w:t>Tabulka 4</w:t>
        </w:r>
        <w:r w:rsidR="00040687">
          <w:rPr>
            <w:rFonts w:asciiTheme="minorHAnsi" w:eastAsiaTheme="minorEastAsia" w:hAnsiTheme="minorHAnsi"/>
            <w:noProof/>
            <w:sz w:val="24"/>
            <w:szCs w:val="24"/>
            <w:lang w:val="cs-CZ" w:eastAsia="cs-CZ"/>
          </w:rPr>
          <w:tab/>
        </w:r>
        <w:r w:rsidR="00040687" w:rsidRPr="000A3786">
          <w:rPr>
            <w:rStyle w:val="Hypertextovodkaz"/>
            <w:noProof/>
          </w:rPr>
          <w:t>CI 35 Index populace ptáků žijících na zemědělské půdě (FBI) (% stavu ve srovnávacím roce 2000)</w:t>
        </w:r>
        <w:r w:rsidR="00040687">
          <w:rPr>
            <w:noProof/>
            <w:webHidden/>
          </w:rPr>
          <w:tab/>
        </w:r>
        <w:r w:rsidR="00040687">
          <w:rPr>
            <w:noProof/>
            <w:webHidden/>
          </w:rPr>
          <w:fldChar w:fldCharType="begin"/>
        </w:r>
        <w:r w:rsidR="00040687">
          <w:rPr>
            <w:noProof/>
            <w:webHidden/>
          </w:rPr>
          <w:instrText xml:space="preserve"> PAGEREF _Toc81904836 \h </w:instrText>
        </w:r>
        <w:r w:rsidR="00040687">
          <w:rPr>
            <w:noProof/>
            <w:webHidden/>
          </w:rPr>
        </w:r>
        <w:r w:rsidR="00040687">
          <w:rPr>
            <w:noProof/>
            <w:webHidden/>
          </w:rPr>
          <w:fldChar w:fldCharType="separate"/>
        </w:r>
        <w:r>
          <w:rPr>
            <w:noProof/>
            <w:webHidden/>
          </w:rPr>
          <w:t>18</w:t>
        </w:r>
        <w:r w:rsidR="00040687">
          <w:rPr>
            <w:noProof/>
            <w:webHidden/>
          </w:rPr>
          <w:fldChar w:fldCharType="end"/>
        </w:r>
      </w:hyperlink>
    </w:p>
    <w:p w14:paraId="067B25CA" w14:textId="1ECAED67"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37" w:history="1">
        <w:r w:rsidR="00040687" w:rsidRPr="000A3786">
          <w:rPr>
            <w:rStyle w:val="Hypertextovodkaz"/>
            <w:noProof/>
          </w:rPr>
          <w:t>Tabulka 5</w:t>
        </w:r>
        <w:r w:rsidR="00040687">
          <w:rPr>
            <w:rFonts w:asciiTheme="minorHAnsi" w:eastAsiaTheme="minorEastAsia" w:hAnsiTheme="minorHAnsi"/>
            <w:noProof/>
            <w:sz w:val="24"/>
            <w:szCs w:val="24"/>
            <w:lang w:val="cs-CZ" w:eastAsia="cs-CZ"/>
          </w:rPr>
          <w:tab/>
        </w:r>
        <w:r w:rsidR="00040687" w:rsidRPr="000A3786">
          <w:rPr>
            <w:rStyle w:val="Hypertextovodkaz"/>
            <w:noProof/>
          </w:rPr>
          <w:t>CI 36 Stav z hlediska ochrany zemědělských stanovišť (travní porosty)</w:t>
        </w:r>
        <w:r w:rsidR="00040687">
          <w:rPr>
            <w:noProof/>
            <w:webHidden/>
          </w:rPr>
          <w:tab/>
        </w:r>
        <w:r w:rsidR="00040687">
          <w:rPr>
            <w:noProof/>
            <w:webHidden/>
          </w:rPr>
          <w:fldChar w:fldCharType="begin"/>
        </w:r>
        <w:r w:rsidR="00040687">
          <w:rPr>
            <w:noProof/>
            <w:webHidden/>
          </w:rPr>
          <w:instrText xml:space="preserve"> PAGEREF _Toc81904837 \h </w:instrText>
        </w:r>
        <w:r w:rsidR="00040687">
          <w:rPr>
            <w:noProof/>
            <w:webHidden/>
          </w:rPr>
        </w:r>
        <w:r w:rsidR="00040687">
          <w:rPr>
            <w:noProof/>
            <w:webHidden/>
          </w:rPr>
          <w:fldChar w:fldCharType="separate"/>
        </w:r>
        <w:r>
          <w:rPr>
            <w:noProof/>
            <w:webHidden/>
          </w:rPr>
          <w:t>18</w:t>
        </w:r>
        <w:r w:rsidR="00040687">
          <w:rPr>
            <w:noProof/>
            <w:webHidden/>
          </w:rPr>
          <w:fldChar w:fldCharType="end"/>
        </w:r>
      </w:hyperlink>
    </w:p>
    <w:p w14:paraId="3D6559F9" w14:textId="74B79B3A"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38" w:history="1">
        <w:r w:rsidR="00040687" w:rsidRPr="000A3786">
          <w:rPr>
            <w:rStyle w:val="Hypertextovodkaz"/>
            <w:noProof/>
          </w:rPr>
          <w:t>Tabulka 6</w:t>
        </w:r>
        <w:r w:rsidR="00040687">
          <w:rPr>
            <w:rFonts w:asciiTheme="minorHAnsi" w:eastAsiaTheme="minorEastAsia" w:hAnsiTheme="minorHAnsi"/>
            <w:noProof/>
            <w:sz w:val="24"/>
            <w:szCs w:val="24"/>
            <w:lang w:val="cs-CZ" w:eastAsia="cs-CZ"/>
          </w:rPr>
          <w:tab/>
        </w:r>
        <w:r w:rsidR="00040687" w:rsidRPr="000A3786">
          <w:rPr>
            <w:rStyle w:val="Hypertextovodkaz"/>
            <w:noProof/>
          </w:rPr>
          <w:t>CI 37 Zemědělské činnosti vysoké přírodní hodnoty (High Nature Value farming)</w:t>
        </w:r>
        <w:r w:rsidR="00040687">
          <w:rPr>
            <w:noProof/>
            <w:webHidden/>
          </w:rPr>
          <w:tab/>
        </w:r>
        <w:r w:rsidR="00040687">
          <w:rPr>
            <w:noProof/>
            <w:webHidden/>
          </w:rPr>
          <w:fldChar w:fldCharType="begin"/>
        </w:r>
        <w:r w:rsidR="00040687">
          <w:rPr>
            <w:noProof/>
            <w:webHidden/>
          </w:rPr>
          <w:instrText xml:space="preserve"> PAGEREF _Toc81904838 \h </w:instrText>
        </w:r>
        <w:r w:rsidR="00040687">
          <w:rPr>
            <w:noProof/>
            <w:webHidden/>
          </w:rPr>
        </w:r>
        <w:r w:rsidR="00040687">
          <w:rPr>
            <w:noProof/>
            <w:webHidden/>
          </w:rPr>
          <w:fldChar w:fldCharType="separate"/>
        </w:r>
        <w:r>
          <w:rPr>
            <w:noProof/>
            <w:webHidden/>
          </w:rPr>
          <w:t>19</w:t>
        </w:r>
        <w:r w:rsidR="00040687">
          <w:rPr>
            <w:noProof/>
            <w:webHidden/>
          </w:rPr>
          <w:fldChar w:fldCharType="end"/>
        </w:r>
      </w:hyperlink>
    </w:p>
    <w:p w14:paraId="74398A02" w14:textId="01ED2290"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39" w:history="1">
        <w:r w:rsidR="00040687" w:rsidRPr="000A3786">
          <w:rPr>
            <w:rStyle w:val="Hypertextovodkaz"/>
            <w:noProof/>
          </w:rPr>
          <w:t>Tabulka 7</w:t>
        </w:r>
        <w:r w:rsidR="00040687">
          <w:rPr>
            <w:rFonts w:asciiTheme="minorHAnsi" w:eastAsiaTheme="minorEastAsia" w:hAnsiTheme="minorHAnsi"/>
            <w:noProof/>
            <w:sz w:val="24"/>
            <w:szCs w:val="24"/>
            <w:lang w:val="cs-CZ" w:eastAsia="cs-CZ"/>
          </w:rPr>
          <w:tab/>
        </w:r>
        <w:r w:rsidR="00040687" w:rsidRPr="000A3786">
          <w:rPr>
            <w:rStyle w:val="Hypertextovodkaz"/>
            <w:noProof/>
          </w:rPr>
          <w:t>Přehled výměr chráněných ploch k 31. 12. 2020 (ha)</w:t>
        </w:r>
        <w:r w:rsidR="00040687">
          <w:rPr>
            <w:noProof/>
            <w:webHidden/>
          </w:rPr>
          <w:tab/>
        </w:r>
        <w:r w:rsidR="00040687">
          <w:rPr>
            <w:noProof/>
            <w:webHidden/>
          </w:rPr>
          <w:fldChar w:fldCharType="begin"/>
        </w:r>
        <w:r w:rsidR="00040687">
          <w:rPr>
            <w:noProof/>
            <w:webHidden/>
          </w:rPr>
          <w:instrText xml:space="preserve"> PAGEREF _Toc81904839 \h </w:instrText>
        </w:r>
        <w:r w:rsidR="00040687">
          <w:rPr>
            <w:noProof/>
            <w:webHidden/>
          </w:rPr>
        </w:r>
        <w:r w:rsidR="00040687">
          <w:rPr>
            <w:noProof/>
            <w:webHidden/>
          </w:rPr>
          <w:fldChar w:fldCharType="separate"/>
        </w:r>
        <w:r>
          <w:rPr>
            <w:noProof/>
            <w:webHidden/>
          </w:rPr>
          <w:t>23</w:t>
        </w:r>
        <w:r w:rsidR="00040687">
          <w:rPr>
            <w:noProof/>
            <w:webHidden/>
          </w:rPr>
          <w:fldChar w:fldCharType="end"/>
        </w:r>
      </w:hyperlink>
    </w:p>
    <w:p w14:paraId="5E7065C9" w14:textId="7DF750A2"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0" w:history="1">
        <w:r w:rsidR="00040687" w:rsidRPr="000A3786">
          <w:rPr>
            <w:rStyle w:val="Hypertextovodkaz"/>
            <w:bCs/>
            <w:noProof/>
          </w:rPr>
          <w:t>Tabulka 8</w:t>
        </w:r>
        <w:r w:rsidR="00040687">
          <w:rPr>
            <w:rFonts w:asciiTheme="minorHAnsi" w:eastAsiaTheme="minorEastAsia" w:hAnsiTheme="minorHAnsi"/>
            <w:noProof/>
            <w:sz w:val="24"/>
            <w:szCs w:val="24"/>
            <w:lang w:val="cs-CZ" w:eastAsia="cs-CZ"/>
          </w:rPr>
          <w:tab/>
        </w:r>
        <w:r w:rsidR="00040687" w:rsidRPr="000A3786">
          <w:rPr>
            <w:rStyle w:val="Hypertextovodkaz"/>
            <w:bCs/>
            <w:noProof/>
          </w:rPr>
          <w:t>Systemizace produkčních a mimoprodukčních funkcí lesa</w:t>
        </w:r>
        <w:r w:rsidR="00040687">
          <w:rPr>
            <w:noProof/>
            <w:webHidden/>
          </w:rPr>
          <w:tab/>
        </w:r>
        <w:r w:rsidR="00040687">
          <w:rPr>
            <w:noProof/>
            <w:webHidden/>
          </w:rPr>
          <w:fldChar w:fldCharType="begin"/>
        </w:r>
        <w:r w:rsidR="00040687">
          <w:rPr>
            <w:noProof/>
            <w:webHidden/>
          </w:rPr>
          <w:instrText xml:space="preserve"> PAGEREF _Toc81904840 \h </w:instrText>
        </w:r>
        <w:r w:rsidR="00040687">
          <w:rPr>
            <w:noProof/>
            <w:webHidden/>
          </w:rPr>
        </w:r>
        <w:r w:rsidR="00040687">
          <w:rPr>
            <w:noProof/>
            <w:webHidden/>
          </w:rPr>
          <w:fldChar w:fldCharType="separate"/>
        </w:r>
        <w:r>
          <w:rPr>
            <w:noProof/>
            <w:webHidden/>
          </w:rPr>
          <w:t>27</w:t>
        </w:r>
        <w:r w:rsidR="00040687">
          <w:rPr>
            <w:noProof/>
            <w:webHidden/>
          </w:rPr>
          <w:fldChar w:fldCharType="end"/>
        </w:r>
      </w:hyperlink>
    </w:p>
    <w:p w14:paraId="18FDC1FD" w14:textId="2F443690"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1" w:history="1">
        <w:r w:rsidR="00040687" w:rsidRPr="000A3786">
          <w:rPr>
            <w:rStyle w:val="Hypertextovodkaz"/>
            <w:noProof/>
          </w:rPr>
          <w:t>Tabulka 9</w:t>
        </w:r>
        <w:r w:rsidR="00040687">
          <w:rPr>
            <w:rFonts w:asciiTheme="minorHAnsi" w:eastAsiaTheme="minorEastAsia" w:hAnsiTheme="minorHAnsi"/>
            <w:noProof/>
            <w:sz w:val="24"/>
            <w:szCs w:val="24"/>
            <w:lang w:val="cs-CZ" w:eastAsia="cs-CZ"/>
          </w:rPr>
          <w:tab/>
        </w:r>
        <w:r w:rsidR="00040687" w:rsidRPr="000A3786">
          <w:rPr>
            <w:rStyle w:val="Hypertextovodkaz"/>
            <w:noProof/>
          </w:rPr>
          <w:t>Stanovení příčin problému a míry příčiny na vzniku problému (stanovení, do jaké míry se příčina podílí na vzniku problému; 1=zásadní vliv, 5=malým dílem)</w:t>
        </w:r>
        <w:r w:rsidR="00040687">
          <w:rPr>
            <w:noProof/>
            <w:webHidden/>
          </w:rPr>
          <w:tab/>
        </w:r>
        <w:r w:rsidR="00040687">
          <w:rPr>
            <w:noProof/>
            <w:webHidden/>
          </w:rPr>
          <w:fldChar w:fldCharType="begin"/>
        </w:r>
        <w:r w:rsidR="00040687">
          <w:rPr>
            <w:noProof/>
            <w:webHidden/>
          </w:rPr>
          <w:instrText xml:space="preserve"> PAGEREF _Toc81904841 \h </w:instrText>
        </w:r>
        <w:r w:rsidR="00040687">
          <w:rPr>
            <w:noProof/>
            <w:webHidden/>
          </w:rPr>
        </w:r>
        <w:r w:rsidR="00040687">
          <w:rPr>
            <w:noProof/>
            <w:webHidden/>
          </w:rPr>
          <w:fldChar w:fldCharType="separate"/>
        </w:r>
        <w:r>
          <w:rPr>
            <w:noProof/>
            <w:webHidden/>
          </w:rPr>
          <w:t>41</w:t>
        </w:r>
        <w:r w:rsidR="00040687">
          <w:rPr>
            <w:noProof/>
            <w:webHidden/>
          </w:rPr>
          <w:fldChar w:fldCharType="end"/>
        </w:r>
      </w:hyperlink>
    </w:p>
    <w:p w14:paraId="5A07C4F3" w14:textId="532A3ECD"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2" w:history="1">
        <w:r w:rsidR="00040687" w:rsidRPr="000A3786">
          <w:rPr>
            <w:rStyle w:val="Hypertextovodkaz"/>
            <w:noProof/>
          </w:rPr>
          <w:t>Tabulka 10</w:t>
        </w:r>
        <w:r w:rsidR="00040687">
          <w:rPr>
            <w:rFonts w:asciiTheme="minorHAnsi" w:eastAsiaTheme="minorEastAsia" w:hAnsiTheme="minorHAnsi"/>
            <w:noProof/>
            <w:sz w:val="24"/>
            <w:szCs w:val="24"/>
            <w:lang w:val="cs-CZ" w:eastAsia="cs-CZ"/>
          </w:rPr>
          <w:tab/>
        </w:r>
        <w:r w:rsidR="00040687" w:rsidRPr="000A3786">
          <w:rPr>
            <w:rStyle w:val="Hypertextovodkaz"/>
            <w:noProof/>
          </w:rPr>
          <w:t>Výměry neprodukčních ploch na orné půdě deklarované v žádosti o greening (EFA) v letech 2015–2020</w:t>
        </w:r>
        <w:r w:rsidR="00040687">
          <w:rPr>
            <w:noProof/>
            <w:webHidden/>
          </w:rPr>
          <w:tab/>
        </w:r>
        <w:r w:rsidR="00040687">
          <w:rPr>
            <w:noProof/>
            <w:webHidden/>
          </w:rPr>
          <w:fldChar w:fldCharType="begin"/>
        </w:r>
        <w:r w:rsidR="00040687">
          <w:rPr>
            <w:noProof/>
            <w:webHidden/>
          </w:rPr>
          <w:instrText xml:space="preserve"> PAGEREF _Toc81904842 \h </w:instrText>
        </w:r>
        <w:r w:rsidR="00040687">
          <w:rPr>
            <w:noProof/>
            <w:webHidden/>
          </w:rPr>
        </w:r>
        <w:r w:rsidR="00040687">
          <w:rPr>
            <w:noProof/>
            <w:webHidden/>
          </w:rPr>
          <w:fldChar w:fldCharType="separate"/>
        </w:r>
        <w:r>
          <w:rPr>
            <w:noProof/>
            <w:webHidden/>
          </w:rPr>
          <w:t>48</w:t>
        </w:r>
        <w:r w:rsidR="00040687">
          <w:rPr>
            <w:noProof/>
            <w:webHidden/>
          </w:rPr>
          <w:fldChar w:fldCharType="end"/>
        </w:r>
      </w:hyperlink>
    </w:p>
    <w:p w14:paraId="771B8766" w14:textId="2DEE793B"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3" w:history="1">
        <w:r w:rsidR="00040687" w:rsidRPr="000A3786">
          <w:rPr>
            <w:rStyle w:val="Hypertextovodkaz"/>
            <w:noProof/>
          </w:rPr>
          <w:t>Tabulka 11</w:t>
        </w:r>
        <w:r w:rsidR="00040687">
          <w:rPr>
            <w:rFonts w:asciiTheme="minorHAnsi" w:eastAsiaTheme="minorEastAsia" w:hAnsiTheme="minorHAnsi"/>
            <w:noProof/>
            <w:sz w:val="24"/>
            <w:szCs w:val="24"/>
            <w:lang w:val="cs-CZ" w:eastAsia="cs-CZ"/>
          </w:rPr>
          <w:tab/>
        </w:r>
        <w:r w:rsidR="00040687" w:rsidRPr="000A3786">
          <w:rPr>
            <w:rStyle w:val="Hypertextovodkaz"/>
            <w:noProof/>
          </w:rPr>
          <w:t>Výměra a podíl krajinných prvků deklarovaných v rámci ploch EFA dle podmínek greeningu (2020)</w:t>
        </w:r>
        <w:r w:rsidR="00040687">
          <w:rPr>
            <w:noProof/>
            <w:webHidden/>
          </w:rPr>
          <w:tab/>
        </w:r>
        <w:r w:rsidR="00040687">
          <w:rPr>
            <w:noProof/>
            <w:webHidden/>
          </w:rPr>
          <w:fldChar w:fldCharType="begin"/>
        </w:r>
        <w:r w:rsidR="00040687">
          <w:rPr>
            <w:noProof/>
            <w:webHidden/>
          </w:rPr>
          <w:instrText xml:space="preserve"> PAGEREF _Toc81904843 \h </w:instrText>
        </w:r>
        <w:r w:rsidR="00040687">
          <w:rPr>
            <w:noProof/>
            <w:webHidden/>
          </w:rPr>
        </w:r>
        <w:r w:rsidR="00040687">
          <w:rPr>
            <w:noProof/>
            <w:webHidden/>
          </w:rPr>
          <w:fldChar w:fldCharType="separate"/>
        </w:r>
        <w:r>
          <w:rPr>
            <w:noProof/>
            <w:webHidden/>
          </w:rPr>
          <w:t>49</w:t>
        </w:r>
        <w:r w:rsidR="00040687">
          <w:rPr>
            <w:noProof/>
            <w:webHidden/>
          </w:rPr>
          <w:fldChar w:fldCharType="end"/>
        </w:r>
      </w:hyperlink>
    </w:p>
    <w:p w14:paraId="76264E2F" w14:textId="0D13682C"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4" w:history="1">
        <w:r w:rsidR="00040687" w:rsidRPr="000A3786">
          <w:rPr>
            <w:rStyle w:val="Hypertextovodkaz"/>
            <w:noProof/>
          </w:rPr>
          <w:t>Tabulka 12</w:t>
        </w:r>
        <w:r w:rsidR="00040687">
          <w:rPr>
            <w:rFonts w:asciiTheme="minorHAnsi" w:eastAsiaTheme="minorEastAsia" w:hAnsiTheme="minorHAnsi"/>
            <w:noProof/>
            <w:sz w:val="24"/>
            <w:szCs w:val="24"/>
            <w:lang w:val="cs-CZ" w:eastAsia="cs-CZ"/>
          </w:rPr>
          <w:tab/>
        </w:r>
        <w:r w:rsidR="00040687" w:rsidRPr="000A3786">
          <w:rPr>
            <w:rStyle w:val="Hypertextovodkaz"/>
            <w:noProof/>
          </w:rPr>
          <w:t>Výměra ekologicky významných prvků dle LPIS v roce 2020</w:t>
        </w:r>
        <w:r w:rsidR="00040687">
          <w:rPr>
            <w:noProof/>
            <w:webHidden/>
          </w:rPr>
          <w:tab/>
        </w:r>
        <w:r w:rsidR="00040687">
          <w:rPr>
            <w:noProof/>
            <w:webHidden/>
          </w:rPr>
          <w:fldChar w:fldCharType="begin"/>
        </w:r>
        <w:r w:rsidR="00040687">
          <w:rPr>
            <w:noProof/>
            <w:webHidden/>
          </w:rPr>
          <w:instrText xml:space="preserve"> PAGEREF _Toc81904844 \h </w:instrText>
        </w:r>
        <w:r w:rsidR="00040687">
          <w:rPr>
            <w:noProof/>
            <w:webHidden/>
          </w:rPr>
        </w:r>
        <w:r w:rsidR="00040687">
          <w:rPr>
            <w:noProof/>
            <w:webHidden/>
          </w:rPr>
          <w:fldChar w:fldCharType="separate"/>
        </w:r>
        <w:r>
          <w:rPr>
            <w:noProof/>
            <w:webHidden/>
          </w:rPr>
          <w:t>49</w:t>
        </w:r>
        <w:r w:rsidR="00040687">
          <w:rPr>
            <w:noProof/>
            <w:webHidden/>
          </w:rPr>
          <w:fldChar w:fldCharType="end"/>
        </w:r>
      </w:hyperlink>
    </w:p>
    <w:p w14:paraId="36926446" w14:textId="7CE5D771"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5" w:history="1">
        <w:r w:rsidR="00040687" w:rsidRPr="000A3786">
          <w:rPr>
            <w:rStyle w:val="Hypertextovodkaz"/>
            <w:noProof/>
          </w:rPr>
          <w:t>Tabulka 13</w:t>
        </w:r>
        <w:r w:rsidR="00040687">
          <w:rPr>
            <w:rFonts w:asciiTheme="minorHAnsi" w:eastAsiaTheme="minorEastAsia" w:hAnsiTheme="minorHAnsi"/>
            <w:noProof/>
            <w:sz w:val="24"/>
            <w:szCs w:val="24"/>
            <w:lang w:val="cs-CZ" w:eastAsia="cs-CZ"/>
          </w:rPr>
          <w:tab/>
        </w:r>
        <w:r w:rsidR="00040687" w:rsidRPr="000A3786">
          <w:rPr>
            <w:rStyle w:val="Hypertextovodkaz"/>
            <w:noProof/>
          </w:rPr>
          <w:t>Vývoj a současný stav populací genetických zdrojů hospodářských zvířat</w:t>
        </w:r>
        <w:r w:rsidR="00040687">
          <w:rPr>
            <w:noProof/>
            <w:webHidden/>
          </w:rPr>
          <w:tab/>
        </w:r>
        <w:r w:rsidR="00040687">
          <w:rPr>
            <w:noProof/>
            <w:webHidden/>
          </w:rPr>
          <w:fldChar w:fldCharType="begin"/>
        </w:r>
        <w:r w:rsidR="00040687">
          <w:rPr>
            <w:noProof/>
            <w:webHidden/>
          </w:rPr>
          <w:instrText xml:space="preserve"> PAGEREF _Toc81904845 \h </w:instrText>
        </w:r>
        <w:r w:rsidR="00040687">
          <w:rPr>
            <w:noProof/>
            <w:webHidden/>
          </w:rPr>
        </w:r>
        <w:r w:rsidR="00040687">
          <w:rPr>
            <w:noProof/>
            <w:webHidden/>
          </w:rPr>
          <w:fldChar w:fldCharType="separate"/>
        </w:r>
        <w:r>
          <w:rPr>
            <w:noProof/>
            <w:webHidden/>
          </w:rPr>
          <w:t>56</w:t>
        </w:r>
        <w:r w:rsidR="00040687">
          <w:rPr>
            <w:noProof/>
            <w:webHidden/>
          </w:rPr>
          <w:fldChar w:fldCharType="end"/>
        </w:r>
      </w:hyperlink>
    </w:p>
    <w:p w14:paraId="291DAD5E" w14:textId="10C9441E"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6" w:history="1">
        <w:r w:rsidR="00040687" w:rsidRPr="000A3786">
          <w:rPr>
            <w:rStyle w:val="Hypertextovodkaz"/>
            <w:noProof/>
          </w:rPr>
          <w:t>Tabulka 14</w:t>
        </w:r>
        <w:r w:rsidR="00040687">
          <w:rPr>
            <w:rFonts w:asciiTheme="minorHAnsi" w:eastAsiaTheme="minorEastAsia" w:hAnsiTheme="minorHAnsi"/>
            <w:noProof/>
            <w:sz w:val="24"/>
            <w:szCs w:val="24"/>
            <w:lang w:val="cs-CZ" w:eastAsia="cs-CZ"/>
          </w:rPr>
          <w:tab/>
        </w:r>
        <w:r w:rsidR="00040687" w:rsidRPr="000A3786">
          <w:rPr>
            <w:rStyle w:val="Hypertextovodkaz"/>
            <w:noProof/>
          </w:rPr>
          <w:t>Rekonstruovaná přirozená a současná skladba lesů (v %)</w:t>
        </w:r>
        <w:r w:rsidR="00040687">
          <w:rPr>
            <w:noProof/>
            <w:webHidden/>
          </w:rPr>
          <w:tab/>
        </w:r>
        <w:r w:rsidR="00040687">
          <w:rPr>
            <w:noProof/>
            <w:webHidden/>
          </w:rPr>
          <w:fldChar w:fldCharType="begin"/>
        </w:r>
        <w:r w:rsidR="00040687">
          <w:rPr>
            <w:noProof/>
            <w:webHidden/>
          </w:rPr>
          <w:instrText xml:space="preserve"> PAGEREF _Toc81904846 \h </w:instrText>
        </w:r>
        <w:r w:rsidR="00040687">
          <w:rPr>
            <w:noProof/>
            <w:webHidden/>
          </w:rPr>
        </w:r>
        <w:r w:rsidR="00040687">
          <w:rPr>
            <w:noProof/>
            <w:webHidden/>
          </w:rPr>
          <w:fldChar w:fldCharType="separate"/>
        </w:r>
        <w:r>
          <w:rPr>
            <w:noProof/>
            <w:webHidden/>
          </w:rPr>
          <w:t>57</w:t>
        </w:r>
        <w:r w:rsidR="00040687">
          <w:rPr>
            <w:noProof/>
            <w:webHidden/>
          </w:rPr>
          <w:fldChar w:fldCharType="end"/>
        </w:r>
      </w:hyperlink>
    </w:p>
    <w:p w14:paraId="7290C41D" w14:textId="00A74F8A"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7" w:history="1">
        <w:r w:rsidR="00040687" w:rsidRPr="000A3786">
          <w:rPr>
            <w:rStyle w:val="Hypertextovodkaz"/>
            <w:noProof/>
          </w:rPr>
          <w:t>Tabulka 15</w:t>
        </w:r>
        <w:r w:rsidR="00040687">
          <w:rPr>
            <w:rFonts w:asciiTheme="minorHAnsi" w:eastAsiaTheme="minorEastAsia" w:hAnsiTheme="minorHAnsi"/>
            <w:noProof/>
            <w:sz w:val="24"/>
            <w:szCs w:val="24"/>
            <w:lang w:val="cs-CZ" w:eastAsia="cs-CZ"/>
          </w:rPr>
          <w:tab/>
        </w:r>
        <w:r w:rsidR="00040687" w:rsidRPr="000A3786">
          <w:rPr>
            <w:rStyle w:val="Hypertextovodkaz"/>
            <w:noProof/>
          </w:rPr>
          <w:t>Umělá obnova podle druhů dřevin (v ha)</w:t>
        </w:r>
        <w:r w:rsidR="00040687">
          <w:rPr>
            <w:noProof/>
            <w:webHidden/>
          </w:rPr>
          <w:tab/>
        </w:r>
        <w:r w:rsidR="00040687">
          <w:rPr>
            <w:noProof/>
            <w:webHidden/>
          </w:rPr>
          <w:fldChar w:fldCharType="begin"/>
        </w:r>
        <w:r w:rsidR="00040687">
          <w:rPr>
            <w:noProof/>
            <w:webHidden/>
          </w:rPr>
          <w:instrText xml:space="preserve"> PAGEREF _Toc81904847 \h </w:instrText>
        </w:r>
        <w:r w:rsidR="00040687">
          <w:rPr>
            <w:noProof/>
            <w:webHidden/>
          </w:rPr>
        </w:r>
        <w:r w:rsidR="00040687">
          <w:rPr>
            <w:noProof/>
            <w:webHidden/>
          </w:rPr>
          <w:fldChar w:fldCharType="separate"/>
        </w:r>
        <w:r>
          <w:rPr>
            <w:noProof/>
            <w:webHidden/>
          </w:rPr>
          <w:t>58</w:t>
        </w:r>
        <w:r w:rsidR="00040687">
          <w:rPr>
            <w:noProof/>
            <w:webHidden/>
          </w:rPr>
          <w:fldChar w:fldCharType="end"/>
        </w:r>
      </w:hyperlink>
    </w:p>
    <w:p w14:paraId="36C08BFD" w14:textId="657CC948"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8" w:history="1">
        <w:r w:rsidR="00040687" w:rsidRPr="000A3786">
          <w:rPr>
            <w:rStyle w:val="Hypertextovodkaz"/>
            <w:noProof/>
          </w:rPr>
          <w:t>Tabulka 16</w:t>
        </w:r>
        <w:r w:rsidR="00040687">
          <w:rPr>
            <w:rFonts w:asciiTheme="minorHAnsi" w:eastAsiaTheme="minorEastAsia" w:hAnsiTheme="minorHAnsi"/>
            <w:noProof/>
            <w:sz w:val="24"/>
            <w:szCs w:val="24"/>
            <w:lang w:val="cs-CZ" w:eastAsia="cs-CZ"/>
          </w:rPr>
          <w:tab/>
        </w:r>
        <w:r w:rsidR="00040687" w:rsidRPr="000A3786">
          <w:rPr>
            <w:rStyle w:val="Hypertextovodkaz"/>
            <w:noProof/>
          </w:rPr>
          <w:t>Objem mrtvého dříví v ČR podle forem, porostní půda, období NIL2 (2011–2015)</w:t>
        </w:r>
        <w:r w:rsidR="00040687">
          <w:rPr>
            <w:noProof/>
            <w:webHidden/>
          </w:rPr>
          <w:tab/>
        </w:r>
        <w:r w:rsidR="00040687">
          <w:rPr>
            <w:noProof/>
            <w:webHidden/>
          </w:rPr>
          <w:fldChar w:fldCharType="begin"/>
        </w:r>
        <w:r w:rsidR="00040687">
          <w:rPr>
            <w:noProof/>
            <w:webHidden/>
          </w:rPr>
          <w:instrText xml:space="preserve"> PAGEREF _Toc81904848 \h </w:instrText>
        </w:r>
        <w:r w:rsidR="00040687">
          <w:rPr>
            <w:noProof/>
            <w:webHidden/>
          </w:rPr>
        </w:r>
        <w:r w:rsidR="00040687">
          <w:rPr>
            <w:noProof/>
            <w:webHidden/>
          </w:rPr>
          <w:fldChar w:fldCharType="separate"/>
        </w:r>
        <w:r>
          <w:rPr>
            <w:noProof/>
            <w:webHidden/>
          </w:rPr>
          <w:t>59</w:t>
        </w:r>
        <w:r w:rsidR="00040687">
          <w:rPr>
            <w:noProof/>
            <w:webHidden/>
          </w:rPr>
          <w:fldChar w:fldCharType="end"/>
        </w:r>
      </w:hyperlink>
    </w:p>
    <w:p w14:paraId="13C741B4" w14:textId="3DDF633D"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49" w:history="1">
        <w:r w:rsidR="00040687" w:rsidRPr="000A3786">
          <w:rPr>
            <w:rStyle w:val="Hypertextovodkaz"/>
            <w:noProof/>
          </w:rPr>
          <w:t>Tabulka 17</w:t>
        </w:r>
        <w:r w:rsidR="00040687">
          <w:rPr>
            <w:rFonts w:asciiTheme="minorHAnsi" w:eastAsiaTheme="minorEastAsia" w:hAnsiTheme="minorHAnsi"/>
            <w:noProof/>
            <w:sz w:val="24"/>
            <w:szCs w:val="24"/>
            <w:lang w:val="cs-CZ" w:eastAsia="cs-CZ"/>
          </w:rPr>
          <w:tab/>
        </w:r>
        <w:r w:rsidR="00040687" w:rsidRPr="000A3786">
          <w:rPr>
            <w:rStyle w:val="Hypertextovodkaz"/>
            <w:noProof/>
          </w:rPr>
          <w:t>Pásma imisního ohrožení podle jednotlivých krajů (ha)</w:t>
        </w:r>
        <w:r w:rsidR="00040687">
          <w:rPr>
            <w:noProof/>
            <w:webHidden/>
          </w:rPr>
          <w:tab/>
        </w:r>
        <w:r w:rsidR="00040687">
          <w:rPr>
            <w:noProof/>
            <w:webHidden/>
          </w:rPr>
          <w:fldChar w:fldCharType="begin"/>
        </w:r>
        <w:r w:rsidR="00040687">
          <w:rPr>
            <w:noProof/>
            <w:webHidden/>
          </w:rPr>
          <w:instrText xml:space="preserve"> PAGEREF _Toc81904849 \h </w:instrText>
        </w:r>
        <w:r w:rsidR="00040687">
          <w:rPr>
            <w:noProof/>
            <w:webHidden/>
          </w:rPr>
        </w:r>
        <w:r w:rsidR="00040687">
          <w:rPr>
            <w:noProof/>
            <w:webHidden/>
          </w:rPr>
          <w:fldChar w:fldCharType="separate"/>
        </w:r>
        <w:r>
          <w:rPr>
            <w:noProof/>
            <w:webHidden/>
          </w:rPr>
          <w:t>60</w:t>
        </w:r>
        <w:r w:rsidR="00040687">
          <w:rPr>
            <w:noProof/>
            <w:webHidden/>
          </w:rPr>
          <w:fldChar w:fldCharType="end"/>
        </w:r>
      </w:hyperlink>
    </w:p>
    <w:p w14:paraId="5E30533B" w14:textId="11F7E129"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0" w:history="1">
        <w:r w:rsidR="00040687" w:rsidRPr="000A3786">
          <w:rPr>
            <w:rStyle w:val="Hypertextovodkaz"/>
            <w:noProof/>
          </w:rPr>
          <w:t>Tabulka 18</w:t>
        </w:r>
        <w:r w:rsidR="00040687">
          <w:rPr>
            <w:rFonts w:asciiTheme="minorHAnsi" w:eastAsiaTheme="minorEastAsia" w:hAnsiTheme="minorHAnsi"/>
            <w:noProof/>
            <w:sz w:val="24"/>
            <w:szCs w:val="24"/>
            <w:lang w:val="cs-CZ" w:eastAsia="cs-CZ"/>
          </w:rPr>
          <w:tab/>
        </w:r>
        <w:r w:rsidR="00040687" w:rsidRPr="000A3786">
          <w:rPr>
            <w:rStyle w:val="Hypertextovodkaz"/>
            <w:noProof/>
          </w:rPr>
          <w:t>Naléhavost řešení rekonstrukce porostů náhradních dřevin</w:t>
        </w:r>
        <w:r w:rsidR="00040687">
          <w:rPr>
            <w:noProof/>
            <w:webHidden/>
          </w:rPr>
          <w:tab/>
        </w:r>
        <w:r w:rsidR="00040687">
          <w:rPr>
            <w:noProof/>
            <w:webHidden/>
          </w:rPr>
          <w:fldChar w:fldCharType="begin"/>
        </w:r>
        <w:r w:rsidR="00040687">
          <w:rPr>
            <w:noProof/>
            <w:webHidden/>
          </w:rPr>
          <w:instrText xml:space="preserve"> PAGEREF _Toc81904850 \h </w:instrText>
        </w:r>
        <w:r w:rsidR="00040687">
          <w:rPr>
            <w:noProof/>
            <w:webHidden/>
          </w:rPr>
        </w:r>
        <w:r w:rsidR="00040687">
          <w:rPr>
            <w:noProof/>
            <w:webHidden/>
          </w:rPr>
          <w:fldChar w:fldCharType="separate"/>
        </w:r>
        <w:r>
          <w:rPr>
            <w:noProof/>
            <w:webHidden/>
          </w:rPr>
          <w:t>61</w:t>
        </w:r>
        <w:r w:rsidR="00040687">
          <w:rPr>
            <w:noProof/>
            <w:webHidden/>
          </w:rPr>
          <w:fldChar w:fldCharType="end"/>
        </w:r>
      </w:hyperlink>
    </w:p>
    <w:p w14:paraId="7EF5EB27" w14:textId="38DCEDE4"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1" w:history="1">
        <w:r w:rsidR="00040687" w:rsidRPr="000A3786">
          <w:rPr>
            <w:rStyle w:val="Hypertextovodkaz"/>
            <w:noProof/>
          </w:rPr>
          <w:t>Tabulka 19</w:t>
        </w:r>
        <w:r w:rsidR="00040687">
          <w:rPr>
            <w:rFonts w:asciiTheme="minorHAnsi" w:eastAsiaTheme="minorEastAsia" w:hAnsiTheme="minorHAnsi"/>
            <w:noProof/>
            <w:sz w:val="24"/>
            <w:szCs w:val="24"/>
            <w:lang w:val="cs-CZ" w:eastAsia="cs-CZ"/>
          </w:rPr>
          <w:tab/>
        </w:r>
        <w:r w:rsidR="00040687" w:rsidRPr="000A3786">
          <w:rPr>
            <w:rStyle w:val="Hypertextovodkaz"/>
            <w:noProof/>
          </w:rPr>
          <w:t>Zatížení lesů rekreací dle krajů</w:t>
        </w:r>
        <w:r w:rsidR="00040687">
          <w:rPr>
            <w:noProof/>
            <w:webHidden/>
          </w:rPr>
          <w:tab/>
        </w:r>
        <w:r w:rsidR="00040687">
          <w:rPr>
            <w:noProof/>
            <w:webHidden/>
          </w:rPr>
          <w:fldChar w:fldCharType="begin"/>
        </w:r>
        <w:r w:rsidR="00040687">
          <w:rPr>
            <w:noProof/>
            <w:webHidden/>
          </w:rPr>
          <w:instrText xml:space="preserve"> PAGEREF _Toc81904851 \h </w:instrText>
        </w:r>
        <w:r w:rsidR="00040687">
          <w:rPr>
            <w:noProof/>
            <w:webHidden/>
          </w:rPr>
        </w:r>
        <w:r w:rsidR="00040687">
          <w:rPr>
            <w:noProof/>
            <w:webHidden/>
          </w:rPr>
          <w:fldChar w:fldCharType="separate"/>
        </w:r>
        <w:r>
          <w:rPr>
            <w:noProof/>
            <w:webHidden/>
          </w:rPr>
          <w:t>64</w:t>
        </w:r>
        <w:r w:rsidR="00040687">
          <w:rPr>
            <w:noProof/>
            <w:webHidden/>
          </w:rPr>
          <w:fldChar w:fldCharType="end"/>
        </w:r>
      </w:hyperlink>
    </w:p>
    <w:p w14:paraId="3B4B2683" w14:textId="08C3807D"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2" w:history="1">
        <w:r w:rsidR="00040687" w:rsidRPr="000A3786">
          <w:rPr>
            <w:rStyle w:val="Hypertextovodkaz"/>
            <w:noProof/>
          </w:rPr>
          <w:t>Tabulka 20</w:t>
        </w:r>
        <w:r w:rsidR="00040687">
          <w:rPr>
            <w:rFonts w:asciiTheme="minorHAnsi" w:eastAsiaTheme="minorEastAsia" w:hAnsiTheme="minorHAnsi"/>
            <w:noProof/>
            <w:sz w:val="24"/>
            <w:szCs w:val="24"/>
            <w:lang w:val="cs-CZ" w:eastAsia="cs-CZ"/>
          </w:rPr>
          <w:tab/>
        </w:r>
        <w:r w:rsidR="00040687" w:rsidRPr="000A3786">
          <w:rPr>
            <w:rStyle w:val="Hypertextovodkaz"/>
            <w:noProof/>
          </w:rPr>
          <w:t>Návštěvnost lesa přístupného veřejnosti v ČR</w:t>
        </w:r>
        <w:r w:rsidR="00040687">
          <w:rPr>
            <w:noProof/>
            <w:webHidden/>
          </w:rPr>
          <w:tab/>
        </w:r>
        <w:r w:rsidR="00040687">
          <w:rPr>
            <w:noProof/>
            <w:webHidden/>
          </w:rPr>
          <w:fldChar w:fldCharType="begin"/>
        </w:r>
        <w:r w:rsidR="00040687">
          <w:rPr>
            <w:noProof/>
            <w:webHidden/>
          </w:rPr>
          <w:instrText xml:space="preserve"> PAGEREF _Toc81904852 \h </w:instrText>
        </w:r>
        <w:r w:rsidR="00040687">
          <w:rPr>
            <w:noProof/>
            <w:webHidden/>
          </w:rPr>
        </w:r>
        <w:r w:rsidR="00040687">
          <w:rPr>
            <w:noProof/>
            <w:webHidden/>
          </w:rPr>
          <w:fldChar w:fldCharType="separate"/>
        </w:r>
        <w:r>
          <w:rPr>
            <w:noProof/>
            <w:webHidden/>
          </w:rPr>
          <w:t>65</w:t>
        </w:r>
        <w:r w:rsidR="00040687">
          <w:rPr>
            <w:noProof/>
            <w:webHidden/>
          </w:rPr>
          <w:fldChar w:fldCharType="end"/>
        </w:r>
      </w:hyperlink>
    </w:p>
    <w:p w14:paraId="4D11466E" w14:textId="55499F04"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3" w:history="1">
        <w:r w:rsidR="00040687" w:rsidRPr="000A3786">
          <w:rPr>
            <w:rStyle w:val="Hypertextovodkaz"/>
            <w:noProof/>
          </w:rPr>
          <w:t>Tabulka 21</w:t>
        </w:r>
        <w:r w:rsidR="00040687">
          <w:rPr>
            <w:rFonts w:asciiTheme="minorHAnsi" w:eastAsiaTheme="minorEastAsia" w:hAnsiTheme="minorHAnsi"/>
            <w:noProof/>
            <w:sz w:val="24"/>
            <w:szCs w:val="24"/>
            <w:lang w:val="cs-CZ" w:eastAsia="cs-CZ"/>
          </w:rPr>
          <w:tab/>
        </w:r>
        <w:r w:rsidR="00040687" w:rsidRPr="000A3786">
          <w:rPr>
            <w:rStyle w:val="Hypertextovodkaz"/>
            <w:noProof/>
          </w:rPr>
          <w:t>Trend vývoje množství uznaných genetických zdrojů</w:t>
        </w:r>
        <w:r w:rsidR="00040687">
          <w:rPr>
            <w:noProof/>
            <w:webHidden/>
          </w:rPr>
          <w:tab/>
        </w:r>
        <w:r w:rsidR="00040687">
          <w:rPr>
            <w:noProof/>
            <w:webHidden/>
          </w:rPr>
          <w:fldChar w:fldCharType="begin"/>
        </w:r>
        <w:r w:rsidR="00040687">
          <w:rPr>
            <w:noProof/>
            <w:webHidden/>
          </w:rPr>
          <w:instrText xml:space="preserve"> PAGEREF _Toc81904853 \h </w:instrText>
        </w:r>
        <w:r w:rsidR="00040687">
          <w:rPr>
            <w:noProof/>
            <w:webHidden/>
          </w:rPr>
        </w:r>
        <w:r w:rsidR="00040687">
          <w:rPr>
            <w:noProof/>
            <w:webHidden/>
          </w:rPr>
          <w:fldChar w:fldCharType="separate"/>
        </w:r>
        <w:r>
          <w:rPr>
            <w:noProof/>
            <w:webHidden/>
          </w:rPr>
          <w:t>66</w:t>
        </w:r>
        <w:r w:rsidR="00040687">
          <w:rPr>
            <w:noProof/>
            <w:webHidden/>
          </w:rPr>
          <w:fldChar w:fldCharType="end"/>
        </w:r>
      </w:hyperlink>
    </w:p>
    <w:p w14:paraId="2AC7D7CF" w14:textId="641A806E"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4" w:history="1">
        <w:r w:rsidR="00040687" w:rsidRPr="000A3786">
          <w:rPr>
            <w:rStyle w:val="Hypertextovodkaz"/>
            <w:noProof/>
          </w:rPr>
          <w:t>Tabulka 22</w:t>
        </w:r>
        <w:r w:rsidR="00040687">
          <w:rPr>
            <w:rFonts w:asciiTheme="minorHAnsi" w:eastAsiaTheme="minorEastAsia" w:hAnsiTheme="minorHAnsi"/>
            <w:noProof/>
            <w:sz w:val="24"/>
            <w:szCs w:val="24"/>
            <w:lang w:val="cs-CZ" w:eastAsia="cs-CZ"/>
          </w:rPr>
          <w:tab/>
        </w:r>
        <w:r w:rsidR="00040687" w:rsidRPr="000A3786">
          <w:rPr>
            <w:rStyle w:val="Hypertextovodkaz"/>
            <w:noProof/>
          </w:rPr>
          <w:t>Trend vývoje: zdroje reprodukčního materiálu kategorie selektovaný (ha)</w:t>
        </w:r>
        <w:r w:rsidR="00040687">
          <w:rPr>
            <w:noProof/>
            <w:webHidden/>
          </w:rPr>
          <w:tab/>
        </w:r>
        <w:r w:rsidR="00040687">
          <w:rPr>
            <w:noProof/>
            <w:webHidden/>
          </w:rPr>
          <w:fldChar w:fldCharType="begin"/>
        </w:r>
        <w:r w:rsidR="00040687">
          <w:rPr>
            <w:noProof/>
            <w:webHidden/>
          </w:rPr>
          <w:instrText xml:space="preserve"> PAGEREF _Toc81904854 \h </w:instrText>
        </w:r>
        <w:r w:rsidR="00040687">
          <w:rPr>
            <w:noProof/>
            <w:webHidden/>
          </w:rPr>
        </w:r>
        <w:r w:rsidR="00040687">
          <w:rPr>
            <w:noProof/>
            <w:webHidden/>
          </w:rPr>
          <w:fldChar w:fldCharType="separate"/>
        </w:r>
        <w:r>
          <w:rPr>
            <w:noProof/>
            <w:webHidden/>
          </w:rPr>
          <w:t>68</w:t>
        </w:r>
        <w:r w:rsidR="00040687">
          <w:rPr>
            <w:noProof/>
            <w:webHidden/>
          </w:rPr>
          <w:fldChar w:fldCharType="end"/>
        </w:r>
      </w:hyperlink>
    </w:p>
    <w:p w14:paraId="4FAEDE9D" w14:textId="78F3A8D0"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5" w:history="1">
        <w:r w:rsidR="00040687" w:rsidRPr="000A3786">
          <w:rPr>
            <w:rStyle w:val="Hypertextovodkaz"/>
            <w:noProof/>
          </w:rPr>
          <w:t>Tabulka 23</w:t>
        </w:r>
        <w:r w:rsidR="00040687">
          <w:rPr>
            <w:rFonts w:asciiTheme="minorHAnsi" w:eastAsiaTheme="minorEastAsia" w:hAnsiTheme="minorHAnsi"/>
            <w:noProof/>
            <w:sz w:val="24"/>
            <w:szCs w:val="24"/>
            <w:lang w:val="cs-CZ" w:eastAsia="cs-CZ"/>
          </w:rPr>
          <w:tab/>
        </w:r>
        <w:r w:rsidR="00040687" w:rsidRPr="000A3786">
          <w:rPr>
            <w:rStyle w:val="Hypertextovodkaz"/>
            <w:noProof/>
          </w:rPr>
          <w:t>Genové základny</w:t>
        </w:r>
        <w:r w:rsidR="00040687">
          <w:rPr>
            <w:noProof/>
            <w:webHidden/>
          </w:rPr>
          <w:tab/>
        </w:r>
        <w:r w:rsidR="00040687">
          <w:rPr>
            <w:noProof/>
            <w:webHidden/>
          </w:rPr>
          <w:fldChar w:fldCharType="begin"/>
        </w:r>
        <w:r w:rsidR="00040687">
          <w:rPr>
            <w:noProof/>
            <w:webHidden/>
          </w:rPr>
          <w:instrText xml:space="preserve"> PAGEREF _Toc81904855 \h </w:instrText>
        </w:r>
        <w:r w:rsidR="00040687">
          <w:rPr>
            <w:noProof/>
            <w:webHidden/>
          </w:rPr>
        </w:r>
        <w:r w:rsidR="00040687">
          <w:rPr>
            <w:noProof/>
            <w:webHidden/>
          </w:rPr>
          <w:fldChar w:fldCharType="separate"/>
        </w:r>
        <w:r>
          <w:rPr>
            <w:noProof/>
            <w:webHidden/>
          </w:rPr>
          <w:t>69</w:t>
        </w:r>
        <w:r w:rsidR="00040687">
          <w:rPr>
            <w:noProof/>
            <w:webHidden/>
          </w:rPr>
          <w:fldChar w:fldCharType="end"/>
        </w:r>
      </w:hyperlink>
    </w:p>
    <w:p w14:paraId="029F12A4" w14:textId="3B3F3454"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6" w:history="1">
        <w:r w:rsidR="00040687" w:rsidRPr="000A3786">
          <w:rPr>
            <w:rStyle w:val="Hypertextovodkaz"/>
            <w:noProof/>
          </w:rPr>
          <w:t>Tabulka 24</w:t>
        </w:r>
        <w:r w:rsidR="00040687">
          <w:rPr>
            <w:rFonts w:asciiTheme="minorHAnsi" w:eastAsiaTheme="minorEastAsia" w:hAnsiTheme="minorHAnsi"/>
            <w:noProof/>
            <w:sz w:val="24"/>
            <w:szCs w:val="24"/>
            <w:lang w:val="cs-CZ" w:eastAsia="cs-CZ"/>
          </w:rPr>
          <w:tab/>
        </w:r>
        <w:r w:rsidR="00040687" w:rsidRPr="000A3786">
          <w:rPr>
            <w:rStyle w:val="Hypertextovodkaz"/>
            <w:noProof/>
          </w:rPr>
          <w:t>Možnosti efektivního řešení problému v rámci nástrojů SZP</w:t>
        </w:r>
        <w:r w:rsidR="00040687">
          <w:rPr>
            <w:noProof/>
            <w:webHidden/>
          </w:rPr>
          <w:tab/>
        </w:r>
        <w:r w:rsidR="00040687">
          <w:rPr>
            <w:noProof/>
            <w:webHidden/>
          </w:rPr>
          <w:fldChar w:fldCharType="begin"/>
        </w:r>
        <w:r w:rsidR="00040687">
          <w:rPr>
            <w:noProof/>
            <w:webHidden/>
          </w:rPr>
          <w:instrText xml:space="preserve"> PAGEREF _Toc81904856 \h </w:instrText>
        </w:r>
        <w:r w:rsidR="00040687">
          <w:rPr>
            <w:noProof/>
            <w:webHidden/>
          </w:rPr>
        </w:r>
        <w:r w:rsidR="00040687">
          <w:rPr>
            <w:noProof/>
            <w:webHidden/>
          </w:rPr>
          <w:fldChar w:fldCharType="separate"/>
        </w:r>
        <w:r>
          <w:rPr>
            <w:noProof/>
            <w:webHidden/>
          </w:rPr>
          <w:t>81</w:t>
        </w:r>
        <w:r w:rsidR="00040687">
          <w:rPr>
            <w:noProof/>
            <w:webHidden/>
          </w:rPr>
          <w:fldChar w:fldCharType="end"/>
        </w:r>
      </w:hyperlink>
    </w:p>
    <w:p w14:paraId="2B9ADCBF" w14:textId="34EA8DFF"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7" w:history="1">
        <w:r w:rsidR="00040687" w:rsidRPr="000A3786">
          <w:rPr>
            <w:rStyle w:val="Hypertextovodkaz"/>
            <w:noProof/>
          </w:rPr>
          <w:t>Tabulka 25</w:t>
        </w:r>
        <w:r w:rsidR="00040687">
          <w:rPr>
            <w:rFonts w:asciiTheme="minorHAnsi" w:eastAsiaTheme="minorEastAsia" w:hAnsiTheme="minorHAnsi"/>
            <w:noProof/>
            <w:sz w:val="24"/>
            <w:szCs w:val="24"/>
            <w:lang w:val="cs-CZ" w:eastAsia="cs-CZ"/>
          </w:rPr>
          <w:tab/>
        </w:r>
        <w:r w:rsidR="00040687" w:rsidRPr="000A3786">
          <w:rPr>
            <w:rStyle w:val="Hypertextovodkaz"/>
            <w:noProof/>
          </w:rPr>
          <w:t>Stupeň dosažení cílů a výstupů v AEO</w:t>
        </w:r>
        <w:r w:rsidR="00040687">
          <w:rPr>
            <w:noProof/>
            <w:webHidden/>
          </w:rPr>
          <w:tab/>
        </w:r>
        <w:r w:rsidR="00040687">
          <w:rPr>
            <w:noProof/>
            <w:webHidden/>
          </w:rPr>
          <w:fldChar w:fldCharType="begin"/>
        </w:r>
        <w:r w:rsidR="00040687">
          <w:rPr>
            <w:noProof/>
            <w:webHidden/>
          </w:rPr>
          <w:instrText xml:space="preserve"> PAGEREF _Toc81904857 \h </w:instrText>
        </w:r>
        <w:r w:rsidR="00040687">
          <w:rPr>
            <w:noProof/>
            <w:webHidden/>
          </w:rPr>
        </w:r>
        <w:r w:rsidR="00040687">
          <w:rPr>
            <w:noProof/>
            <w:webHidden/>
          </w:rPr>
          <w:fldChar w:fldCharType="separate"/>
        </w:r>
        <w:r>
          <w:rPr>
            <w:noProof/>
            <w:webHidden/>
          </w:rPr>
          <w:t>97</w:t>
        </w:r>
        <w:r w:rsidR="00040687">
          <w:rPr>
            <w:noProof/>
            <w:webHidden/>
          </w:rPr>
          <w:fldChar w:fldCharType="end"/>
        </w:r>
      </w:hyperlink>
    </w:p>
    <w:p w14:paraId="6F134395" w14:textId="7AB81135"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8" w:history="1">
        <w:r w:rsidR="00040687" w:rsidRPr="000A3786">
          <w:rPr>
            <w:rStyle w:val="Hypertextovodkaz"/>
            <w:noProof/>
          </w:rPr>
          <w:t>Tabulka 26</w:t>
        </w:r>
        <w:r w:rsidR="00040687">
          <w:rPr>
            <w:rFonts w:asciiTheme="minorHAnsi" w:eastAsiaTheme="minorEastAsia" w:hAnsiTheme="minorHAnsi"/>
            <w:noProof/>
            <w:sz w:val="24"/>
            <w:szCs w:val="24"/>
            <w:lang w:val="cs-CZ" w:eastAsia="cs-CZ"/>
          </w:rPr>
          <w:tab/>
        </w:r>
        <w:r w:rsidR="00040687" w:rsidRPr="000A3786">
          <w:rPr>
            <w:rStyle w:val="Hypertextovodkaz"/>
            <w:noProof/>
          </w:rPr>
          <w:t>Celkový stav implementace operace 8.5.1– alokace 6 923 077 EUR (180 000 000 Kč)</w:t>
        </w:r>
        <w:r w:rsidR="00040687">
          <w:rPr>
            <w:noProof/>
            <w:webHidden/>
          </w:rPr>
          <w:tab/>
        </w:r>
        <w:r w:rsidR="00040687">
          <w:rPr>
            <w:noProof/>
            <w:webHidden/>
          </w:rPr>
          <w:fldChar w:fldCharType="begin"/>
        </w:r>
        <w:r w:rsidR="00040687">
          <w:rPr>
            <w:noProof/>
            <w:webHidden/>
          </w:rPr>
          <w:instrText xml:space="preserve"> PAGEREF _Toc81904858 \h </w:instrText>
        </w:r>
        <w:r w:rsidR="00040687">
          <w:rPr>
            <w:noProof/>
            <w:webHidden/>
          </w:rPr>
        </w:r>
        <w:r w:rsidR="00040687">
          <w:rPr>
            <w:noProof/>
            <w:webHidden/>
          </w:rPr>
          <w:fldChar w:fldCharType="separate"/>
        </w:r>
        <w:r>
          <w:rPr>
            <w:noProof/>
            <w:webHidden/>
          </w:rPr>
          <w:t>102</w:t>
        </w:r>
        <w:r w:rsidR="00040687">
          <w:rPr>
            <w:noProof/>
            <w:webHidden/>
          </w:rPr>
          <w:fldChar w:fldCharType="end"/>
        </w:r>
      </w:hyperlink>
    </w:p>
    <w:p w14:paraId="5114A4D0" w14:textId="7A4A8EFE"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59" w:history="1">
        <w:r w:rsidR="00040687" w:rsidRPr="000A3786">
          <w:rPr>
            <w:rStyle w:val="Hypertextovodkaz"/>
            <w:noProof/>
          </w:rPr>
          <w:t>Tabulka 27</w:t>
        </w:r>
        <w:r w:rsidR="00040687">
          <w:rPr>
            <w:rFonts w:asciiTheme="minorHAnsi" w:eastAsiaTheme="minorEastAsia" w:hAnsiTheme="minorHAnsi"/>
            <w:noProof/>
            <w:sz w:val="24"/>
            <w:szCs w:val="24"/>
            <w:lang w:val="cs-CZ" w:eastAsia="cs-CZ"/>
          </w:rPr>
          <w:tab/>
        </w:r>
        <w:r w:rsidR="00040687" w:rsidRPr="000A3786">
          <w:rPr>
            <w:rStyle w:val="Hypertextovodkaz"/>
            <w:noProof/>
          </w:rPr>
          <w:t>Celkový stav implementace operace 8.5.2– alokace 4 615 385 EUR (120 000 000 Kč)</w:t>
        </w:r>
        <w:r w:rsidR="00040687">
          <w:rPr>
            <w:noProof/>
            <w:webHidden/>
          </w:rPr>
          <w:tab/>
        </w:r>
        <w:r w:rsidR="00040687">
          <w:rPr>
            <w:noProof/>
            <w:webHidden/>
          </w:rPr>
          <w:fldChar w:fldCharType="begin"/>
        </w:r>
        <w:r w:rsidR="00040687">
          <w:rPr>
            <w:noProof/>
            <w:webHidden/>
          </w:rPr>
          <w:instrText xml:space="preserve"> PAGEREF _Toc81904859 \h </w:instrText>
        </w:r>
        <w:r w:rsidR="00040687">
          <w:rPr>
            <w:noProof/>
            <w:webHidden/>
          </w:rPr>
        </w:r>
        <w:r w:rsidR="00040687">
          <w:rPr>
            <w:noProof/>
            <w:webHidden/>
          </w:rPr>
          <w:fldChar w:fldCharType="separate"/>
        </w:r>
        <w:r>
          <w:rPr>
            <w:noProof/>
            <w:webHidden/>
          </w:rPr>
          <w:t>102</w:t>
        </w:r>
        <w:r w:rsidR="00040687">
          <w:rPr>
            <w:noProof/>
            <w:webHidden/>
          </w:rPr>
          <w:fldChar w:fldCharType="end"/>
        </w:r>
      </w:hyperlink>
    </w:p>
    <w:p w14:paraId="200398CE" w14:textId="0F1005BE"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60" w:history="1">
        <w:r w:rsidR="00040687" w:rsidRPr="000A3786">
          <w:rPr>
            <w:rStyle w:val="Hypertextovodkaz"/>
            <w:noProof/>
          </w:rPr>
          <w:t>Tabulka 28</w:t>
        </w:r>
        <w:r w:rsidR="00040687">
          <w:rPr>
            <w:rFonts w:asciiTheme="minorHAnsi" w:eastAsiaTheme="minorEastAsia" w:hAnsiTheme="minorHAnsi"/>
            <w:noProof/>
            <w:sz w:val="24"/>
            <w:szCs w:val="24"/>
            <w:lang w:val="cs-CZ" w:eastAsia="cs-CZ"/>
          </w:rPr>
          <w:tab/>
        </w:r>
        <w:r w:rsidR="00040687" w:rsidRPr="000A3786">
          <w:rPr>
            <w:rStyle w:val="Hypertextovodkaz"/>
            <w:noProof/>
          </w:rPr>
          <w:t>Kvantifikované cíle operací 8.5 podle 6. schválené verze PRV</w:t>
        </w:r>
        <w:r w:rsidR="00040687">
          <w:rPr>
            <w:noProof/>
            <w:webHidden/>
          </w:rPr>
          <w:tab/>
        </w:r>
        <w:r w:rsidR="00040687">
          <w:rPr>
            <w:noProof/>
            <w:webHidden/>
          </w:rPr>
          <w:fldChar w:fldCharType="begin"/>
        </w:r>
        <w:r w:rsidR="00040687">
          <w:rPr>
            <w:noProof/>
            <w:webHidden/>
          </w:rPr>
          <w:instrText xml:space="preserve"> PAGEREF _Toc81904860 \h </w:instrText>
        </w:r>
        <w:r w:rsidR="00040687">
          <w:rPr>
            <w:noProof/>
            <w:webHidden/>
          </w:rPr>
        </w:r>
        <w:r w:rsidR="00040687">
          <w:rPr>
            <w:noProof/>
            <w:webHidden/>
          </w:rPr>
          <w:fldChar w:fldCharType="separate"/>
        </w:r>
        <w:r>
          <w:rPr>
            <w:noProof/>
            <w:webHidden/>
          </w:rPr>
          <w:t>102</w:t>
        </w:r>
        <w:r w:rsidR="00040687">
          <w:rPr>
            <w:noProof/>
            <w:webHidden/>
          </w:rPr>
          <w:fldChar w:fldCharType="end"/>
        </w:r>
      </w:hyperlink>
    </w:p>
    <w:p w14:paraId="4509D720" w14:textId="782F85AD"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61" w:history="1">
        <w:r w:rsidR="00040687" w:rsidRPr="000A3786">
          <w:rPr>
            <w:rStyle w:val="Hypertextovodkaz"/>
            <w:noProof/>
          </w:rPr>
          <w:t>Tabulka 29</w:t>
        </w:r>
        <w:r w:rsidR="00040687">
          <w:rPr>
            <w:rFonts w:asciiTheme="minorHAnsi" w:eastAsiaTheme="minorEastAsia" w:hAnsiTheme="minorHAnsi"/>
            <w:noProof/>
            <w:sz w:val="24"/>
            <w:szCs w:val="24"/>
            <w:lang w:val="cs-CZ" w:eastAsia="cs-CZ"/>
          </w:rPr>
          <w:tab/>
        </w:r>
        <w:r w:rsidR="00040687" w:rsidRPr="000A3786">
          <w:rPr>
            <w:rStyle w:val="Hypertextovodkaz"/>
            <w:noProof/>
          </w:rPr>
          <w:t>Celkový stav implementace operace 8.5.3– alokace 18 115 385 EUR (471 000 000 Kč) – Finanční alokace po přesunu z 8.5.3 do 8.5.2 420 434 431 Kč</w:t>
        </w:r>
        <w:r w:rsidR="00040687">
          <w:rPr>
            <w:noProof/>
            <w:webHidden/>
          </w:rPr>
          <w:tab/>
        </w:r>
        <w:r w:rsidR="00040687">
          <w:rPr>
            <w:noProof/>
            <w:webHidden/>
          </w:rPr>
          <w:fldChar w:fldCharType="begin"/>
        </w:r>
        <w:r w:rsidR="00040687">
          <w:rPr>
            <w:noProof/>
            <w:webHidden/>
          </w:rPr>
          <w:instrText xml:space="preserve"> PAGEREF _Toc81904861 \h </w:instrText>
        </w:r>
        <w:r w:rsidR="00040687">
          <w:rPr>
            <w:noProof/>
            <w:webHidden/>
          </w:rPr>
        </w:r>
        <w:r w:rsidR="00040687">
          <w:rPr>
            <w:noProof/>
            <w:webHidden/>
          </w:rPr>
          <w:fldChar w:fldCharType="separate"/>
        </w:r>
        <w:r>
          <w:rPr>
            <w:noProof/>
            <w:webHidden/>
          </w:rPr>
          <w:t>103</w:t>
        </w:r>
        <w:r w:rsidR="00040687">
          <w:rPr>
            <w:noProof/>
            <w:webHidden/>
          </w:rPr>
          <w:fldChar w:fldCharType="end"/>
        </w:r>
      </w:hyperlink>
    </w:p>
    <w:p w14:paraId="258EBA9F" w14:textId="6D658485"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62" w:history="1">
        <w:r w:rsidR="00040687" w:rsidRPr="000A3786">
          <w:rPr>
            <w:rStyle w:val="Hypertextovodkaz"/>
            <w:noProof/>
          </w:rPr>
          <w:t>Tabulka 30</w:t>
        </w:r>
        <w:r w:rsidR="00040687">
          <w:rPr>
            <w:rFonts w:asciiTheme="minorHAnsi" w:eastAsiaTheme="minorEastAsia" w:hAnsiTheme="minorHAnsi"/>
            <w:noProof/>
            <w:sz w:val="24"/>
            <w:szCs w:val="24"/>
            <w:lang w:val="cs-CZ" w:eastAsia="cs-CZ"/>
          </w:rPr>
          <w:tab/>
        </w:r>
        <w:r w:rsidR="00040687" w:rsidRPr="000A3786">
          <w:rPr>
            <w:rStyle w:val="Hypertextovodkaz"/>
            <w:noProof/>
          </w:rPr>
          <w:t>Lesnicko-environmentální platby</w:t>
        </w:r>
        <w:r w:rsidR="00040687">
          <w:rPr>
            <w:noProof/>
            <w:webHidden/>
          </w:rPr>
          <w:tab/>
        </w:r>
        <w:r w:rsidR="00040687">
          <w:rPr>
            <w:noProof/>
            <w:webHidden/>
          </w:rPr>
          <w:fldChar w:fldCharType="begin"/>
        </w:r>
        <w:r w:rsidR="00040687">
          <w:rPr>
            <w:noProof/>
            <w:webHidden/>
          </w:rPr>
          <w:instrText xml:space="preserve"> PAGEREF _Toc81904862 \h </w:instrText>
        </w:r>
        <w:r w:rsidR="00040687">
          <w:rPr>
            <w:noProof/>
            <w:webHidden/>
          </w:rPr>
        </w:r>
        <w:r w:rsidR="00040687">
          <w:rPr>
            <w:noProof/>
            <w:webHidden/>
          </w:rPr>
          <w:fldChar w:fldCharType="separate"/>
        </w:r>
        <w:r>
          <w:rPr>
            <w:noProof/>
            <w:webHidden/>
          </w:rPr>
          <w:t>104</w:t>
        </w:r>
        <w:r w:rsidR="00040687">
          <w:rPr>
            <w:noProof/>
            <w:webHidden/>
          </w:rPr>
          <w:fldChar w:fldCharType="end"/>
        </w:r>
      </w:hyperlink>
    </w:p>
    <w:p w14:paraId="6F9A30FD" w14:textId="28246D13" w:rsidR="00040687" w:rsidRDefault="00000CB9" w:rsidP="00040687">
      <w:pPr>
        <w:pStyle w:val="Obsah4"/>
        <w:tabs>
          <w:tab w:val="left" w:pos="1920"/>
          <w:tab w:val="right" w:leader="dot" w:pos="9062"/>
        </w:tabs>
        <w:ind w:left="1134" w:hanging="1134"/>
        <w:rPr>
          <w:rFonts w:asciiTheme="minorHAnsi" w:eastAsiaTheme="minorEastAsia" w:hAnsiTheme="minorHAnsi"/>
          <w:noProof/>
          <w:sz w:val="24"/>
          <w:szCs w:val="24"/>
          <w:lang w:val="cs-CZ" w:eastAsia="cs-CZ"/>
        </w:rPr>
      </w:pPr>
      <w:hyperlink w:anchor="_Toc81904863" w:history="1">
        <w:r w:rsidR="00040687" w:rsidRPr="000A3786">
          <w:rPr>
            <w:rStyle w:val="Hypertextovodkaz"/>
            <w:noProof/>
          </w:rPr>
          <w:t>Tabulka 31</w:t>
        </w:r>
        <w:r w:rsidR="00040687">
          <w:rPr>
            <w:rFonts w:asciiTheme="minorHAnsi" w:eastAsiaTheme="minorEastAsia" w:hAnsiTheme="minorHAnsi"/>
            <w:noProof/>
            <w:sz w:val="24"/>
            <w:szCs w:val="24"/>
            <w:lang w:val="cs-CZ" w:eastAsia="cs-CZ"/>
          </w:rPr>
          <w:tab/>
        </w:r>
        <w:r w:rsidR="00040687" w:rsidRPr="000A3786">
          <w:rPr>
            <w:rStyle w:val="Hypertextovodkaz"/>
            <w:noProof/>
          </w:rPr>
          <w:t>Kvantifikované cíle operace 15.1.1</w:t>
        </w:r>
        <w:r w:rsidR="00040687">
          <w:rPr>
            <w:noProof/>
            <w:webHidden/>
          </w:rPr>
          <w:tab/>
        </w:r>
        <w:r w:rsidR="00040687">
          <w:rPr>
            <w:noProof/>
            <w:webHidden/>
          </w:rPr>
          <w:fldChar w:fldCharType="begin"/>
        </w:r>
        <w:r w:rsidR="00040687">
          <w:rPr>
            <w:noProof/>
            <w:webHidden/>
          </w:rPr>
          <w:instrText xml:space="preserve"> PAGEREF _Toc81904863 \h </w:instrText>
        </w:r>
        <w:r w:rsidR="00040687">
          <w:rPr>
            <w:noProof/>
            <w:webHidden/>
          </w:rPr>
        </w:r>
        <w:r w:rsidR="00040687">
          <w:rPr>
            <w:noProof/>
            <w:webHidden/>
          </w:rPr>
          <w:fldChar w:fldCharType="separate"/>
        </w:r>
        <w:r>
          <w:rPr>
            <w:noProof/>
            <w:webHidden/>
          </w:rPr>
          <w:t>104</w:t>
        </w:r>
        <w:r w:rsidR="00040687">
          <w:rPr>
            <w:noProof/>
            <w:webHidden/>
          </w:rPr>
          <w:fldChar w:fldCharType="end"/>
        </w:r>
      </w:hyperlink>
    </w:p>
    <w:p w14:paraId="1474CE1C" w14:textId="580F8075" w:rsidR="00040687" w:rsidRDefault="00040687" w:rsidP="00040687">
      <w:pPr>
        <w:pStyle w:val="UZEINadpis1stbezsla"/>
        <w:ind w:left="0" w:firstLine="0"/>
      </w:pPr>
      <w:r>
        <w:rPr>
          <w:rFonts w:eastAsiaTheme="minorHAnsi" w:cstheme="minorBidi"/>
          <w:caps/>
          <w:color w:val="auto"/>
          <w:sz w:val="18"/>
          <w:szCs w:val="20"/>
          <w:lang w:val="en-GB" w:eastAsia="en-US"/>
        </w:rPr>
        <w:fldChar w:fldCharType="end"/>
      </w:r>
      <w:bookmarkEnd w:id="17"/>
    </w:p>
    <w:p w14:paraId="5B89CF70" w14:textId="112444BD" w:rsidR="00E075CC" w:rsidRDefault="00E075CC" w:rsidP="00040687">
      <w:pPr>
        <w:pStyle w:val="UZEINadpis1stbezsla"/>
        <w:rPr>
          <w:rFonts w:eastAsia="Times New Roman" w:cs="Times New Roman"/>
          <w:color w:val="auto"/>
          <w:sz w:val="24"/>
          <w:szCs w:val="23"/>
        </w:rPr>
      </w:pPr>
      <w:bookmarkStart w:id="18" w:name="_Toc81751161"/>
      <w:r w:rsidRPr="00420C68">
        <w:t>Seznam obrázků</w:t>
      </w:r>
      <w:bookmarkStart w:id="19" w:name="_Toc80685183"/>
      <w:bookmarkStart w:id="20" w:name="_Toc80684950"/>
      <w:bookmarkStart w:id="21" w:name="_Toc80685543"/>
      <w:bookmarkEnd w:id="13"/>
      <w:bookmarkEnd w:id="14"/>
      <w:bookmarkEnd w:id="18"/>
    </w:p>
    <w:bookmarkEnd w:id="19"/>
    <w:bookmarkEnd w:id="20"/>
    <w:bookmarkEnd w:id="21"/>
    <w:p w14:paraId="01DC1AF8" w14:textId="3CE37DC5" w:rsidR="00133E26" w:rsidRDefault="00133E26"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r>
        <w:rPr>
          <w:b/>
          <w:bCs/>
          <w:caps/>
          <w:sz w:val="18"/>
          <w:szCs w:val="20"/>
        </w:rPr>
        <w:fldChar w:fldCharType="begin"/>
      </w:r>
      <w:r>
        <w:rPr>
          <w:b/>
          <w:bCs/>
          <w:caps/>
          <w:sz w:val="18"/>
          <w:szCs w:val="20"/>
        </w:rPr>
        <w:instrText xml:space="preserve"> TOC \h \z \t "UZEI Obr;4" </w:instrText>
      </w:r>
      <w:r>
        <w:rPr>
          <w:b/>
          <w:bCs/>
          <w:caps/>
          <w:sz w:val="18"/>
          <w:szCs w:val="20"/>
        </w:rPr>
        <w:fldChar w:fldCharType="separate"/>
      </w:r>
      <w:hyperlink w:anchor="_Toc81905030" w:history="1">
        <w:r w:rsidRPr="00EA1251">
          <w:rPr>
            <w:rStyle w:val="Hypertextovodkaz"/>
            <w:noProof/>
          </w:rPr>
          <w:t>Obrázek 1</w:t>
        </w:r>
        <w:r>
          <w:rPr>
            <w:rFonts w:asciiTheme="minorHAnsi" w:eastAsiaTheme="minorEastAsia" w:hAnsiTheme="minorHAnsi"/>
            <w:noProof/>
            <w:sz w:val="24"/>
            <w:szCs w:val="24"/>
            <w:lang w:val="cs-CZ" w:eastAsia="cs-CZ"/>
          </w:rPr>
          <w:tab/>
        </w:r>
        <w:r w:rsidRPr="00EA1251">
          <w:rPr>
            <w:rStyle w:val="Hypertextovodkaz"/>
            <w:noProof/>
          </w:rPr>
          <w:t>Nejvýznamnější vlivy a hrozby podle počtu hodnocení přírodních stanovišť</w:t>
        </w:r>
        <w:r>
          <w:rPr>
            <w:noProof/>
            <w:webHidden/>
          </w:rPr>
          <w:tab/>
        </w:r>
        <w:r>
          <w:rPr>
            <w:noProof/>
            <w:webHidden/>
          </w:rPr>
          <w:fldChar w:fldCharType="begin"/>
        </w:r>
        <w:r>
          <w:rPr>
            <w:noProof/>
            <w:webHidden/>
          </w:rPr>
          <w:instrText xml:space="preserve"> PAGEREF _Toc81905030 \h </w:instrText>
        </w:r>
        <w:r>
          <w:rPr>
            <w:noProof/>
            <w:webHidden/>
          </w:rPr>
        </w:r>
        <w:r>
          <w:rPr>
            <w:noProof/>
            <w:webHidden/>
          </w:rPr>
          <w:fldChar w:fldCharType="separate"/>
        </w:r>
        <w:r w:rsidR="00000CB9">
          <w:rPr>
            <w:noProof/>
            <w:webHidden/>
          </w:rPr>
          <w:t>30</w:t>
        </w:r>
        <w:r>
          <w:rPr>
            <w:noProof/>
            <w:webHidden/>
          </w:rPr>
          <w:fldChar w:fldCharType="end"/>
        </w:r>
      </w:hyperlink>
    </w:p>
    <w:p w14:paraId="740340F5" w14:textId="46CF02FB"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31" w:history="1">
        <w:r w:rsidR="00133E26" w:rsidRPr="00EA1251">
          <w:rPr>
            <w:rStyle w:val="Hypertextovodkaz"/>
            <w:noProof/>
          </w:rPr>
          <w:t>Obrázek 2</w:t>
        </w:r>
        <w:r w:rsidR="00133E26">
          <w:rPr>
            <w:rFonts w:asciiTheme="minorHAnsi" w:eastAsiaTheme="minorEastAsia" w:hAnsiTheme="minorHAnsi"/>
            <w:noProof/>
            <w:sz w:val="24"/>
            <w:szCs w:val="24"/>
            <w:lang w:val="cs-CZ" w:eastAsia="cs-CZ"/>
          </w:rPr>
          <w:tab/>
        </w:r>
        <w:r w:rsidR="00133E26" w:rsidRPr="00EA1251">
          <w:rPr>
            <w:rStyle w:val="Hypertextovodkaz"/>
            <w:noProof/>
          </w:rPr>
          <w:t>Zastoupení kategorií saturace bázemi (BS) v různých hloubkách minerálních vrstev půdního profilu (0-80 cm) podle edafických kategorií.</w:t>
        </w:r>
        <w:r w:rsidR="00133E26">
          <w:rPr>
            <w:noProof/>
            <w:webHidden/>
          </w:rPr>
          <w:tab/>
        </w:r>
        <w:r w:rsidR="00133E26">
          <w:rPr>
            <w:noProof/>
            <w:webHidden/>
          </w:rPr>
          <w:fldChar w:fldCharType="begin"/>
        </w:r>
        <w:r w:rsidR="00133E26">
          <w:rPr>
            <w:noProof/>
            <w:webHidden/>
          </w:rPr>
          <w:instrText xml:space="preserve"> PAGEREF _Toc81905031 \h </w:instrText>
        </w:r>
        <w:r w:rsidR="00133E26">
          <w:rPr>
            <w:noProof/>
            <w:webHidden/>
          </w:rPr>
        </w:r>
        <w:r w:rsidR="00133E26">
          <w:rPr>
            <w:noProof/>
            <w:webHidden/>
          </w:rPr>
          <w:fldChar w:fldCharType="separate"/>
        </w:r>
        <w:r>
          <w:rPr>
            <w:noProof/>
            <w:webHidden/>
          </w:rPr>
          <w:t>38</w:t>
        </w:r>
        <w:r w:rsidR="00133E26">
          <w:rPr>
            <w:noProof/>
            <w:webHidden/>
          </w:rPr>
          <w:fldChar w:fldCharType="end"/>
        </w:r>
      </w:hyperlink>
    </w:p>
    <w:p w14:paraId="3BDFDEEF" w14:textId="6645F6E2"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32" w:history="1">
        <w:r w:rsidR="00133E26" w:rsidRPr="00EA1251">
          <w:rPr>
            <w:rStyle w:val="Hypertextovodkaz"/>
            <w:noProof/>
          </w:rPr>
          <w:t>Obrázek 3</w:t>
        </w:r>
        <w:r w:rsidR="00133E26">
          <w:rPr>
            <w:rFonts w:asciiTheme="minorHAnsi" w:eastAsiaTheme="minorEastAsia" w:hAnsiTheme="minorHAnsi"/>
            <w:noProof/>
            <w:sz w:val="24"/>
            <w:szCs w:val="24"/>
            <w:lang w:val="cs-CZ" w:eastAsia="cs-CZ"/>
          </w:rPr>
          <w:tab/>
        </w:r>
        <w:r w:rsidR="00133E26" w:rsidRPr="00EA1251">
          <w:rPr>
            <w:rStyle w:val="Hypertextovodkaz"/>
            <w:noProof/>
          </w:rPr>
          <w:t>Zásoby hlavních živin v kmeni (včetně kůry) a nehroubí smrkových porostů vyšších poloh</w:t>
        </w:r>
        <w:r w:rsidR="00133E26">
          <w:rPr>
            <w:noProof/>
            <w:webHidden/>
          </w:rPr>
          <w:tab/>
        </w:r>
        <w:r w:rsidR="00133E26">
          <w:rPr>
            <w:noProof/>
            <w:webHidden/>
          </w:rPr>
          <w:fldChar w:fldCharType="begin"/>
        </w:r>
        <w:r w:rsidR="00133E26">
          <w:rPr>
            <w:noProof/>
            <w:webHidden/>
          </w:rPr>
          <w:instrText xml:space="preserve"> PAGEREF _Toc81905032 \h </w:instrText>
        </w:r>
        <w:r w:rsidR="00133E26">
          <w:rPr>
            <w:noProof/>
            <w:webHidden/>
          </w:rPr>
        </w:r>
        <w:r w:rsidR="00133E26">
          <w:rPr>
            <w:noProof/>
            <w:webHidden/>
          </w:rPr>
          <w:fldChar w:fldCharType="separate"/>
        </w:r>
        <w:r>
          <w:rPr>
            <w:noProof/>
            <w:webHidden/>
          </w:rPr>
          <w:t>39</w:t>
        </w:r>
        <w:r w:rsidR="00133E26">
          <w:rPr>
            <w:noProof/>
            <w:webHidden/>
          </w:rPr>
          <w:fldChar w:fldCharType="end"/>
        </w:r>
      </w:hyperlink>
    </w:p>
    <w:p w14:paraId="16783ED5" w14:textId="6A18B69D"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33" w:history="1">
        <w:r w:rsidR="00133E26" w:rsidRPr="00EA1251">
          <w:rPr>
            <w:rStyle w:val="Hypertextovodkaz"/>
            <w:noProof/>
          </w:rPr>
          <w:t>Obrázek 4</w:t>
        </w:r>
        <w:r w:rsidR="00133E26">
          <w:rPr>
            <w:rFonts w:asciiTheme="minorHAnsi" w:eastAsiaTheme="minorEastAsia" w:hAnsiTheme="minorHAnsi"/>
            <w:noProof/>
            <w:sz w:val="24"/>
            <w:szCs w:val="24"/>
            <w:lang w:val="cs-CZ" w:eastAsia="cs-CZ"/>
          </w:rPr>
          <w:tab/>
        </w:r>
        <w:r w:rsidR="00133E26" w:rsidRPr="00EA1251">
          <w:rPr>
            <w:rStyle w:val="Hypertextovodkaz"/>
            <w:noProof/>
          </w:rPr>
          <w:t>Podíl jednotlivých velikostních kategorií DPB na celkové výměře orné půdy v ČR (%)</w:t>
        </w:r>
        <w:r w:rsidR="00133E26">
          <w:rPr>
            <w:noProof/>
            <w:webHidden/>
          </w:rPr>
          <w:tab/>
        </w:r>
        <w:r w:rsidR="00133E26">
          <w:rPr>
            <w:noProof/>
            <w:webHidden/>
          </w:rPr>
          <w:fldChar w:fldCharType="begin"/>
        </w:r>
        <w:r w:rsidR="00133E26">
          <w:rPr>
            <w:noProof/>
            <w:webHidden/>
          </w:rPr>
          <w:instrText xml:space="preserve"> PAGEREF _Toc81905033 \h </w:instrText>
        </w:r>
        <w:r w:rsidR="00133E26">
          <w:rPr>
            <w:noProof/>
            <w:webHidden/>
          </w:rPr>
        </w:r>
        <w:r w:rsidR="00133E26">
          <w:rPr>
            <w:noProof/>
            <w:webHidden/>
          </w:rPr>
          <w:fldChar w:fldCharType="separate"/>
        </w:r>
        <w:r>
          <w:rPr>
            <w:noProof/>
            <w:webHidden/>
          </w:rPr>
          <w:t>47</w:t>
        </w:r>
        <w:r w:rsidR="00133E26">
          <w:rPr>
            <w:noProof/>
            <w:webHidden/>
          </w:rPr>
          <w:fldChar w:fldCharType="end"/>
        </w:r>
      </w:hyperlink>
    </w:p>
    <w:p w14:paraId="1E0F3A36" w14:textId="378BF975"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34" w:history="1">
        <w:r w:rsidR="00133E26" w:rsidRPr="00EA1251">
          <w:rPr>
            <w:rStyle w:val="Hypertextovodkaz"/>
            <w:iCs/>
            <w:noProof/>
          </w:rPr>
          <w:t>Obrázek 5</w:t>
        </w:r>
        <w:r w:rsidR="00133E26">
          <w:rPr>
            <w:rFonts w:asciiTheme="minorHAnsi" w:eastAsiaTheme="minorEastAsia" w:hAnsiTheme="minorHAnsi"/>
            <w:noProof/>
            <w:sz w:val="24"/>
            <w:szCs w:val="24"/>
            <w:lang w:val="cs-CZ" w:eastAsia="cs-CZ"/>
          </w:rPr>
          <w:tab/>
        </w:r>
        <w:r w:rsidR="00133E26" w:rsidRPr="00EA1251">
          <w:rPr>
            <w:rStyle w:val="Hypertextovodkaz"/>
            <w:noProof/>
          </w:rPr>
          <w:t>Vývoj Indikátoru ptáků zemědělské krajiny</w:t>
        </w:r>
        <w:r w:rsidR="00133E26">
          <w:rPr>
            <w:noProof/>
            <w:webHidden/>
          </w:rPr>
          <w:tab/>
        </w:r>
        <w:r w:rsidR="00133E26">
          <w:rPr>
            <w:noProof/>
            <w:webHidden/>
          </w:rPr>
          <w:fldChar w:fldCharType="begin"/>
        </w:r>
        <w:r w:rsidR="00133E26">
          <w:rPr>
            <w:noProof/>
            <w:webHidden/>
          </w:rPr>
          <w:instrText xml:space="preserve"> PAGEREF _Toc81905034 \h </w:instrText>
        </w:r>
        <w:r w:rsidR="00133E26">
          <w:rPr>
            <w:noProof/>
            <w:webHidden/>
          </w:rPr>
        </w:r>
        <w:r w:rsidR="00133E26">
          <w:rPr>
            <w:noProof/>
            <w:webHidden/>
          </w:rPr>
          <w:fldChar w:fldCharType="separate"/>
        </w:r>
        <w:r>
          <w:rPr>
            <w:noProof/>
            <w:webHidden/>
          </w:rPr>
          <w:t>54</w:t>
        </w:r>
        <w:r w:rsidR="00133E26">
          <w:rPr>
            <w:noProof/>
            <w:webHidden/>
          </w:rPr>
          <w:fldChar w:fldCharType="end"/>
        </w:r>
      </w:hyperlink>
    </w:p>
    <w:p w14:paraId="4938F25F" w14:textId="2F4C0098"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35" w:history="1">
        <w:r w:rsidR="00133E26" w:rsidRPr="00EA1251">
          <w:rPr>
            <w:rStyle w:val="Hypertextovodkaz"/>
            <w:noProof/>
          </w:rPr>
          <w:t>Obrázek 6</w:t>
        </w:r>
        <w:r w:rsidR="00133E26">
          <w:rPr>
            <w:rFonts w:asciiTheme="minorHAnsi" w:eastAsiaTheme="minorEastAsia" w:hAnsiTheme="minorHAnsi"/>
            <w:noProof/>
            <w:sz w:val="24"/>
            <w:szCs w:val="24"/>
            <w:lang w:val="cs-CZ" w:eastAsia="cs-CZ"/>
          </w:rPr>
          <w:tab/>
        </w:r>
        <w:r w:rsidR="00133E26" w:rsidRPr="00EA1251">
          <w:rPr>
            <w:rStyle w:val="Hypertextovodkaz"/>
            <w:noProof/>
          </w:rPr>
          <w:t>Vývoj početnosti osmi typických druhů zemědělské krajiny od roku 1982</w:t>
        </w:r>
        <w:r w:rsidR="00133E26">
          <w:rPr>
            <w:noProof/>
            <w:webHidden/>
          </w:rPr>
          <w:tab/>
        </w:r>
        <w:r w:rsidR="00133E26">
          <w:rPr>
            <w:noProof/>
            <w:webHidden/>
          </w:rPr>
          <w:fldChar w:fldCharType="begin"/>
        </w:r>
        <w:r w:rsidR="00133E26">
          <w:rPr>
            <w:noProof/>
            <w:webHidden/>
          </w:rPr>
          <w:instrText xml:space="preserve"> PAGEREF _Toc81905035 \h </w:instrText>
        </w:r>
        <w:r w:rsidR="00133E26">
          <w:rPr>
            <w:noProof/>
            <w:webHidden/>
          </w:rPr>
        </w:r>
        <w:r w:rsidR="00133E26">
          <w:rPr>
            <w:noProof/>
            <w:webHidden/>
          </w:rPr>
          <w:fldChar w:fldCharType="separate"/>
        </w:r>
        <w:r>
          <w:rPr>
            <w:noProof/>
            <w:webHidden/>
          </w:rPr>
          <w:t>54</w:t>
        </w:r>
        <w:r w:rsidR="00133E26">
          <w:rPr>
            <w:noProof/>
            <w:webHidden/>
          </w:rPr>
          <w:fldChar w:fldCharType="end"/>
        </w:r>
      </w:hyperlink>
    </w:p>
    <w:p w14:paraId="28B70EAA" w14:textId="7EB817F2"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36" w:history="1">
        <w:r w:rsidR="00133E26" w:rsidRPr="00EA1251">
          <w:rPr>
            <w:rStyle w:val="Hypertextovodkaz"/>
            <w:noProof/>
          </w:rPr>
          <w:t>Obrázek 7</w:t>
        </w:r>
        <w:r w:rsidR="00133E26">
          <w:rPr>
            <w:rFonts w:asciiTheme="minorHAnsi" w:eastAsiaTheme="minorEastAsia" w:hAnsiTheme="minorHAnsi"/>
            <w:noProof/>
            <w:sz w:val="24"/>
            <w:szCs w:val="24"/>
            <w:lang w:val="cs-CZ" w:eastAsia="cs-CZ"/>
          </w:rPr>
          <w:tab/>
        </w:r>
        <w:r w:rsidR="00133E26" w:rsidRPr="00EA1251">
          <w:rPr>
            <w:rStyle w:val="Hypertextovodkaz"/>
            <w:noProof/>
          </w:rPr>
          <w:t>Podíl jednotlivých skupin plodin v kolekcích</w:t>
        </w:r>
        <w:r w:rsidR="00133E26">
          <w:rPr>
            <w:noProof/>
            <w:webHidden/>
          </w:rPr>
          <w:tab/>
        </w:r>
        <w:r w:rsidR="00133E26">
          <w:rPr>
            <w:noProof/>
            <w:webHidden/>
          </w:rPr>
          <w:fldChar w:fldCharType="begin"/>
        </w:r>
        <w:r w:rsidR="00133E26">
          <w:rPr>
            <w:noProof/>
            <w:webHidden/>
          </w:rPr>
          <w:instrText xml:space="preserve"> PAGEREF _Toc81905036 \h </w:instrText>
        </w:r>
        <w:r w:rsidR="00133E26">
          <w:rPr>
            <w:noProof/>
            <w:webHidden/>
          </w:rPr>
        </w:r>
        <w:r w:rsidR="00133E26">
          <w:rPr>
            <w:noProof/>
            <w:webHidden/>
          </w:rPr>
          <w:fldChar w:fldCharType="separate"/>
        </w:r>
        <w:r>
          <w:rPr>
            <w:noProof/>
            <w:webHidden/>
          </w:rPr>
          <w:t>56</w:t>
        </w:r>
        <w:r w:rsidR="00133E26">
          <w:rPr>
            <w:noProof/>
            <w:webHidden/>
          </w:rPr>
          <w:fldChar w:fldCharType="end"/>
        </w:r>
      </w:hyperlink>
    </w:p>
    <w:p w14:paraId="11BA55AB" w14:textId="5D74498E"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37" w:history="1">
        <w:r w:rsidR="00133E26" w:rsidRPr="00EA1251">
          <w:rPr>
            <w:rStyle w:val="Hypertextovodkaz"/>
            <w:noProof/>
          </w:rPr>
          <w:t>Obrázek 8</w:t>
        </w:r>
        <w:r w:rsidR="00133E26">
          <w:rPr>
            <w:rFonts w:asciiTheme="minorHAnsi" w:eastAsiaTheme="minorEastAsia" w:hAnsiTheme="minorHAnsi"/>
            <w:noProof/>
            <w:sz w:val="24"/>
            <w:szCs w:val="24"/>
            <w:lang w:val="cs-CZ" w:eastAsia="cs-CZ"/>
          </w:rPr>
          <w:tab/>
        </w:r>
        <w:r w:rsidR="00133E26" w:rsidRPr="00EA1251">
          <w:rPr>
            <w:rStyle w:val="Hypertextovodkaz"/>
            <w:noProof/>
          </w:rPr>
          <w:t>Vývoj indikátoru ptáků zemědělské krajiny, indikátoru běžných lesních druhů ptáků a celkového indikátoru všech běžných druhů ptáků v ČR [index, 1982 = 100], 1982–2019</w:t>
        </w:r>
        <w:r w:rsidR="00133E26">
          <w:rPr>
            <w:noProof/>
            <w:webHidden/>
          </w:rPr>
          <w:tab/>
        </w:r>
        <w:r w:rsidR="00133E26">
          <w:rPr>
            <w:noProof/>
            <w:webHidden/>
          </w:rPr>
          <w:fldChar w:fldCharType="begin"/>
        </w:r>
        <w:r w:rsidR="00133E26">
          <w:rPr>
            <w:noProof/>
            <w:webHidden/>
          </w:rPr>
          <w:instrText xml:space="preserve"> PAGEREF _Toc81905037 \h </w:instrText>
        </w:r>
        <w:r w:rsidR="00133E26">
          <w:rPr>
            <w:noProof/>
            <w:webHidden/>
          </w:rPr>
        </w:r>
        <w:r w:rsidR="00133E26">
          <w:rPr>
            <w:noProof/>
            <w:webHidden/>
          </w:rPr>
          <w:fldChar w:fldCharType="separate"/>
        </w:r>
        <w:r>
          <w:rPr>
            <w:noProof/>
            <w:webHidden/>
          </w:rPr>
          <w:t>60</w:t>
        </w:r>
        <w:r w:rsidR="00133E26">
          <w:rPr>
            <w:noProof/>
            <w:webHidden/>
          </w:rPr>
          <w:fldChar w:fldCharType="end"/>
        </w:r>
      </w:hyperlink>
    </w:p>
    <w:p w14:paraId="347546A8" w14:textId="3D2A80C4"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38" w:history="1">
        <w:r w:rsidR="00133E26" w:rsidRPr="00EA1251">
          <w:rPr>
            <w:rStyle w:val="Hypertextovodkaz"/>
            <w:noProof/>
          </w:rPr>
          <w:t>Obrázek 9</w:t>
        </w:r>
        <w:r w:rsidR="00133E26">
          <w:rPr>
            <w:rFonts w:asciiTheme="minorHAnsi" w:eastAsiaTheme="minorEastAsia" w:hAnsiTheme="minorHAnsi"/>
            <w:noProof/>
            <w:sz w:val="24"/>
            <w:szCs w:val="24"/>
            <w:lang w:val="cs-CZ" w:eastAsia="cs-CZ"/>
          </w:rPr>
          <w:tab/>
        </w:r>
        <w:r w:rsidR="00133E26" w:rsidRPr="00EA1251">
          <w:rPr>
            <w:rStyle w:val="Hypertextovodkaz"/>
            <w:noProof/>
          </w:rPr>
          <w:t>Plocha porostů kategorie Identifikovaný (ha)</w:t>
        </w:r>
        <w:r w:rsidR="00133E26">
          <w:rPr>
            <w:noProof/>
            <w:webHidden/>
          </w:rPr>
          <w:tab/>
        </w:r>
        <w:r w:rsidR="00133E26">
          <w:rPr>
            <w:noProof/>
            <w:webHidden/>
          </w:rPr>
          <w:fldChar w:fldCharType="begin"/>
        </w:r>
        <w:r w:rsidR="00133E26">
          <w:rPr>
            <w:noProof/>
            <w:webHidden/>
          </w:rPr>
          <w:instrText xml:space="preserve"> PAGEREF _Toc81905038 \h </w:instrText>
        </w:r>
        <w:r w:rsidR="00133E26">
          <w:rPr>
            <w:noProof/>
            <w:webHidden/>
          </w:rPr>
        </w:r>
        <w:r w:rsidR="00133E26">
          <w:rPr>
            <w:noProof/>
            <w:webHidden/>
          </w:rPr>
          <w:fldChar w:fldCharType="separate"/>
        </w:r>
        <w:r>
          <w:rPr>
            <w:noProof/>
            <w:webHidden/>
          </w:rPr>
          <w:t>67</w:t>
        </w:r>
        <w:r w:rsidR="00133E26">
          <w:rPr>
            <w:noProof/>
            <w:webHidden/>
          </w:rPr>
          <w:fldChar w:fldCharType="end"/>
        </w:r>
      </w:hyperlink>
    </w:p>
    <w:p w14:paraId="12246417" w14:textId="2121D60E"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39" w:history="1">
        <w:r w:rsidR="00133E26" w:rsidRPr="00EA1251">
          <w:rPr>
            <w:rStyle w:val="Hypertextovodkaz"/>
            <w:noProof/>
          </w:rPr>
          <w:t>Obrázek 10</w:t>
        </w:r>
        <w:r w:rsidR="00133E26">
          <w:rPr>
            <w:rFonts w:asciiTheme="minorHAnsi" w:eastAsiaTheme="minorEastAsia" w:hAnsiTheme="minorHAnsi"/>
            <w:noProof/>
            <w:sz w:val="24"/>
            <w:szCs w:val="24"/>
            <w:lang w:val="cs-CZ" w:eastAsia="cs-CZ"/>
          </w:rPr>
          <w:tab/>
        </w:r>
        <w:r w:rsidR="00133E26" w:rsidRPr="00EA1251">
          <w:rPr>
            <w:rStyle w:val="Hypertextovodkaz"/>
            <w:noProof/>
          </w:rPr>
          <w:t>Zdroje semen</w:t>
        </w:r>
        <w:r w:rsidR="00133E26">
          <w:rPr>
            <w:noProof/>
            <w:webHidden/>
          </w:rPr>
          <w:tab/>
        </w:r>
        <w:r w:rsidR="00133E26">
          <w:rPr>
            <w:noProof/>
            <w:webHidden/>
          </w:rPr>
          <w:fldChar w:fldCharType="begin"/>
        </w:r>
        <w:r w:rsidR="00133E26">
          <w:rPr>
            <w:noProof/>
            <w:webHidden/>
          </w:rPr>
          <w:instrText xml:space="preserve"> PAGEREF _Toc81905039 \h </w:instrText>
        </w:r>
        <w:r w:rsidR="00133E26">
          <w:rPr>
            <w:noProof/>
            <w:webHidden/>
          </w:rPr>
        </w:r>
        <w:r w:rsidR="00133E26">
          <w:rPr>
            <w:noProof/>
            <w:webHidden/>
          </w:rPr>
          <w:fldChar w:fldCharType="separate"/>
        </w:r>
        <w:r>
          <w:rPr>
            <w:noProof/>
            <w:webHidden/>
          </w:rPr>
          <w:t>67</w:t>
        </w:r>
        <w:r w:rsidR="00133E26">
          <w:rPr>
            <w:noProof/>
            <w:webHidden/>
          </w:rPr>
          <w:fldChar w:fldCharType="end"/>
        </w:r>
      </w:hyperlink>
    </w:p>
    <w:p w14:paraId="19207DA8" w14:textId="4C702FEE"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40" w:history="1">
        <w:r w:rsidR="00133E26" w:rsidRPr="00EA1251">
          <w:rPr>
            <w:rStyle w:val="Hypertextovodkaz"/>
            <w:noProof/>
          </w:rPr>
          <w:t>Obrázek 11</w:t>
        </w:r>
        <w:r w:rsidR="00133E26">
          <w:rPr>
            <w:rFonts w:asciiTheme="minorHAnsi" w:eastAsiaTheme="minorEastAsia" w:hAnsiTheme="minorHAnsi"/>
            <w:noProof/>
            <w:sz w:val="24"/>
            <w:szCs w:val="24"/>
            <w:lang w:val="cs-CZ" w:eastAsia="cs-CZ"/>
          </w:rPr>
          <w:tab/>
        </w:r>
        <w:r w:rsidR="00133E26" w:rsidRPr="00EA1251">
          <w:rPr>
            <w:rStyle w:val="Hypertextovodkaz"/>
            <w:noProof/>
          </w:rPr>
          <w:t>Plocha selektovaných porostů (ha)</w:t>
        </w:r>
        <w:r w:rsidR="00133E26">
          <w:rPr>
            <w:noProof/>
            <w:webHidden/>
          </w:rPr>
          <w:tab/>
        </w:r>
        <w:r w:rsidR="00133E26">
          <w:rPr>
            <w:noProof/>
            <w:webHidden/>
          </w:rPr>
          <w:fldChar w:fldCharType="begin"/>
        </w:r>
        <w:r w:rsidR="00133E26">
          <w:rPr>
            <w:noProof/>
            <w:webHidden/>
          </w:rPr>
          <w:instrText xml:space="preserve"> PAGEREF _Toc81905040 \h </w:instrText>
        </w:r>
        <w:r w:rsidR="00133E26">
          <w:rPr>
            <w:noProof/>
            <w:webHidden/>
          </w:rPr>
        </w:r>
        <w:r w:rsidR="00133E26">
          <w:rPr>
            <w:noProof/>
            <w:webHidden/>
          </w:rPr>
          <w:fldChar w:fldCharType="separate"/>
        </w:r>
        <w:r>
          <w:rPr>
            <w:noProof/>
            <w:webHidden/>
          </w:rPr>
          <w:t>68</w:t>
        </w:r>
        <w:r w:rsidR="00133E26">
          <w:rPr>
            <w:noProof/>
            <w:webHidden/>
          </w:rPr>
          <w:fldChar w:fldCharType="end"/>
        </w:r>
      </w:hyperlink>
    </w:p>
    <w:p w14:paraId="0E814B75" w14:textId="1723B621"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41" w:history="1">
        <w:r w:rsidR="00133E26" w:rsidRPr="00EA1251">
          <w:rPr>
            <w:rStyle w:val="Hypertextovodkaz"/>
            <w:noProof/>
          </w:rPr>
          <w:t>Obrázek 12</w:t>
        </w:r>
        <w:r w:rsidR="00133E26">
          <w:rPr>
            <w:rFonts w:asciiTheme="minorHAnsi" w:eastAsiaTheme="minorEastAsia" w:hAnsiTheme="minorHAnsi"/>
            <w:noProof/>
            <w:sz w:val="24"/>
            <w:szCs w:val="24"/>
            <w:lang w:val="cs-CZ" w:eastAsia="cs-CZ"/>
          </w:rPr>
          <w:tab/>
        </w:r>
        <w:r w:rsidR="00133E26" w:rsidRPr="00EA1251">
          <w:rPr>
            <w:rStyle w:val="Hypertextovodkaz"/>
            <w:noProof/>
          </w:rPr>
          <w:t>GZ plocha (ha)</w:t>
        </w:r>
        <w:r w:rsidR="00133E26">
          <w:rPr>
            <w:noProof/>
            <w:webHidden/>
          </w:rPr>
          <w:tab/>
        </w:r>
        <w:r w:rsidR="00133E26">
          <w:rPr>
            <w:noProof/>
            <w:webHidden/>
          </w:rPr>
          <w:fldChar w:fldCharType="begin"/>
        </w:r>
        <w:r w:rsidR="00133E26">
          <w:rPr>
            <w:noProof/>
            <w:webHidden/>
          </w:rPr>
          <w:instrText xml:space="preserve"> PAGEREF _Toc81905041 \h </w:instrText>
        </w:r>
        <w:r w:rsidR="00133E26">
          <w:rPr>
            <w:noProof/>
            <w:webHidden/>
          </w:rPr>
        </w:r>
        <w:r w:rsidR="00133E26">
          <w:rPr>
            <w:noProof/>
            <w:webHidden/>
          </w:rPr>
          <w:fldChar w:fldCharType="separate"/>
        </w:r>
        <w:r>
          <w:rPr>
            <w:noProof/>
            <w:webHidden/>
          </w:rPr>
          <w:t>69</w:t>
        </w:r>
        <w:r w:rsidR="00133E26">
          <w:rPr>
            <w:noProof/>
            <w:webHidden/>
          </w:rPr>
          <w:fldChar w:fldCharType="end"/>
        </w:r>
      </w:hyperlink>
    </w:p>
    <w:p w14:paraId="11388E8A" w14:textId="64A398EA"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42" w:history="1">
        <w:r w:rsidR="00133E26" w:rsidRPr="00EA1251">
          <w:rPr>
            <w:rStyle w:val="Hypertextovodkaz"/>
            <w:bCs/>
            <w:noProof/>
          </w:rPr>
          <w:t>Obrázek 13</w:t>
        </w:r>
        <w:r w:rsidR="00133E26">
          <w:rPr>
            <w:rFonts w:asciiTheme="minorHAnsi" w:eastAsiaTheme="minorEastAsia" w:hAnsiTheme="minorHAnsi"/>
            <w:noProof/>
            <w:sz w:val="24"/>
            <w:szCs w:val="24"/>
            <w:lang w:val="cs-CZ" w:eastAsia="cs-CZ"/>
          </w:rPr>
          <w:tab/>
        </w:r>
        <w:r w:rsidR="00133E26" w:rsidRPr="00EA1251">
          <w:rPr>
            <w:rStyle w:val="Hypertextovodkaz"/>
            <w:noProof/>
          </w:rPr>
          <w:t>Využívání zdrojů reprodukčního materiálu ke sběru semenného materiálu (%)</w:t>
        </w:r>
        <w:r w:rsidR="00133E26">
          <w:rPr>
            <w:noProof/>
            <w:webHidden/>
          </w:rPr>
          <w:tab/>
        </w:r>
        <w:r w:rsidR="00133E26">
          <w:rPr>
            <w:noProof/>
            <w:webHidden/>
          </w:rPr>
          <w:fldChar w:fldCharType="begin"/>
        </w:r>
        <w:r w:rsidR="00133E26">
          <w:rPr>
            <w:noProof/>
            <w:webHidden/>
          </w:rPr>
          <w:instrText xml:space="preserve"> PAGEREF _Toc81905042 \h </w:instrText>
        </w:r>
        <w:r w:rsidR="00133E26">
          <w:rPr>
            <w:noProof/>
            <w:webHidden/>
          </w:rPr>
        </w:r>
        <w:r w:rsidR="00133E26">
          <w:rPr>
            <w:noProof/>
            <w:webHidden/>
          </w:rPr>
          <w:fldChar w:fldCharType="separate"/>
        </w:r>
        <w:r>
          <w:rPr>
            <w:noProof/>
            <w:webHidden/>
          </w:rPr>
          <w:t>70</w:t>
        </w:r>
        <w:r w:rsidR="00133E26">
          <w:rPr>
            <w:noProof/>
            <w:webHidden/>
          </w:rPr>
          <w:fldChar w:fldCharType="end"/>
        </w:r>
      </w:hyperlink>
    </w:p>
    <w:p w14:paraId="41C0FF1A" w14:textId="4D829EEA"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43" w:history="1">
        <w:r w:rsidR="00133E26" w:rsidRPr="00EA1251">
          <w:rPr>
            <w:rStyle w:val="Hypertextovodkaz"/>
            <w:noProof/>
          </w:rPr>
          <w:t>Obrázek 14</w:t>
        </w:r>
        <w:r w:rsidR="00133E26">
          <w:rPr>
            <w:rFonts w:asciiTheme="minorHAnsi" w:eastAsiaTheme="minorEastAsia" w:hAnsiTheme="minorHAnsi"/>
            <w:noProof/>
            <w:sz w:val="24"/>
            <w:szCs w:val="24"/>
            <w:lang w:val="cs-CZ" w:eastAsia="cs-CZ"/>
          </w:rPr>
          <w:tab/>
        </w:r>
        <w:r w:rsidR="00133E26" w:rsidRPr="00EA1251">
          <w:rPr>
            <w:rStyle w:val="Hypertextovodkaz"/>
            <w:noProof/>
          </w:rPr>
          <w:t>Smrk ztepilý – Porovnání produkce semenného materiálu a roční potřeby</w:t>
        </w:r>
        <w:r w:rsidR="00133E26">
          <w:rPr>
            <w:noProof/>
            <w:webHidden/>
          </w:rPr>
          <w:tab/>
        </w:r>
        <w:r w:rsidR="00133E26">
          <w:rPr>
            <w:noProof/>
            <w:webHidden/>
          </w:rPr>
          <w:fldChar w:fldCharType="begin"/>
        </w:r>
        <w:r w:rsidR="00133E26">
          <w:rPr>
            <w:noProof/>
            <w:webHidden/>
          </w:rPr>
          <w:instrText xml:space="preserve"> PAGEREF _Toc81905043 \h </w:instrText>
        </w:r>
        <w:r w:rsidR="00133E26">
          <w:rPr>
            <w:noProof/>
            <w:webHidden/>
          </w:rPr>
        </w:r>
        <w:r w:rsidR="00133E26">
          <w:rPr>
            <w:noProof/>
            <w:webHidden/>
          </w:rPr>
          <w:fldChar w:fldCharType="separate"/>
        </w:r>
        <w:r>
          <w:rPr>
            <w:noProof/>
            <w:webHidden/>
          </w:rPr>
          <w:t>70</w:t>
        </w:r>
        <w:r w:rsidR="00133E26">
          <w:rPr>
            <w:noProof/>
            <w:webHidden/>
          </w:rPr>
          <w:fldChar w:fldCharType="end"/>
        </w:r>
      </w:hyperlink>
    </w:p>
    <w:p w14:paraId="2407606A" w14:textId="46B8CD28"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44" w:history="1">
        <w:r w:rsidR="00133E26" w:rsidRPr="00EA1251">
          <w:rPr>
            <w:rStyle w:val="Hypertextovodkaz"/>
            <w:noProof/>
          </w:rPr>
          <w:t>Obrázek 15</w:t>
        </w:r>
        <w:r w:rsidR="00133E26">
          <w:rPr>
            <w:rFonts w:asciiTheme="minorHAnsi" w:eastAsiaTheme="minorEastAsia" w:hAnsiTheme="minorHAnsi"/>
            <w:noProof/>
            <w:sz w:val="24"/>
            <w:szCs w:val="24"/>
            <w:lang w:val="cs-CZ" w:eastAsia="cs-CZ"/>
          </w:rPr>
          <w:tab/>
        </w:r>
        <w:r w:rsidR="00133E26" w:rsidRPr="00EA1251">
          <w:rPr>
            <w:rStyle w:val="Hypertextovodkaz"/>
            <w:noProof/>
          </w:rPr>
          <w:t>Borovice lesní – Porovnání produkce semenného materiálu a roční potřeby</w:t>
        </w:r>
        <w:r w:rsidR="00133E26">
          <w:rPr>
            <w:noProof/>
            <w:webHidden/>
          </w:rPr>
          <w:tab/>
        </w:r>
        <w:r w:rsidR="00133E26">
          <w:rPr>
            <w:noProof/>
            <w:webHidden/>
          </w:rPr>
          <w:fldChar w:fldCharType="begin"/>
        </w:r>
        <w:r w:rsidR="00133E26">
          <w:rPr>
            <w:noProof/>
            <w:webHidden/>
          </w:rPr>
          <w:instrText xml:space="preserve"> PAGEREF _Toc81905044 \h </w:instrText>
        </w:r>
        <w:r w:rsidR="00133E26">
          <w:rPr>
            <w:noProof/>
            <w:webHidden/>
          </w:rPr>
        </w:r>
        <w:r w:rsidR="00133E26">
          <w:rPr>
            <w:noProof/>
            <w:webHidden/>
          </w:rPr>
          <w:fldChar w:fldCharType="separate"/>
        </w:r>
        <w:r>
          <w:rPr>
            <w:noProof/>
            <w:webHidden/>
          </w:rPr>
          <w:t>71</w:t>
        </w:r>
        <w:r w:rsidR="00133E26">
          <w:rPr>
            <w:noProof/>
            <w:webHidden/>
          </w:rPr>
          <w:fldChar w:fldCharType="end"/>
        </w:r>
      </w:hyperlink>
    </w:p>
    <w:p w14:paraId="4A0A7F6D" w14:textId="2613BF95"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45" w:history="1">
        <w:r w:rsidR="00133E26" w:rsidRPr="00EA1251">
          <w:rPr>
            <w:rStyle w:val="Hypertextovodkaz"/>
            <w:bCs/>
            <w:noProof/>
          </w:rPr>
          <w:t>Obrázek 16</w:t>
        </w:r>
        <w:r w:rsidR="00133E26">
          <w:rPr>
            <w:rFonts w:asciiTheme="minorHAnsi" w:eastAsiaTheme="minorEastAsia" w:hAnsiTheme="minorHAnsi"/>
            <w:noProof/>
            <w:sz w:val="24"/>
            <w:szCs w:val="24"/>
            <w:lang w:val="cs-CZ" w:eastAsia="cs-CZ"/>
          </w:rPr>
          <w:tab/>
        </w:r>
        <w:r w:rsidR="00133E26" w:rsidRPr="00EA1251">
          <w:rPr>
            <w:rStyle w:val="Hypertextovodkaz"/>
            <w:noProof/>
          </w:rPr>
          <w:t>Buk lesní – Porovnání produkce semenného materiálu a roční potřeby</w:t>
        </w:r>
        <w:r w:rsidR="00133E26">
          <w:rPr>
            <w:noProof/>
            <w:webHidden/>
          </w:rPr>
          <w:tab/>
        </w:r>
        <w:r w:rsidR="00133E26">
          <w:rPr>
            <w:noProof/>
            <w:webHidden/>
          </w:rPr>
          <w:fldChar w:fldCharType="begin"/>
        </w:r>
        <w:r w:rsidR="00133E26">
          <w:rPr>
            <w:noProof/>
            <w:webHidden/>
          </w:rPr>
          <w:instrText xml:space="preserve"> PAGEREF _Toc81905045 \h </w:instrText>
        </w:r>
        <w:r w:rsidR="00133E26">
          <w:rPr>
            <w:noProof/>
            <w:webHidden/>
          </w:rPr>
        </w:r>
        <w:r w:rsidR="00133E26">
          <w:rPr>
            <w:noProof/>
            <w:webHidden/>
          </w:rPr>
          <w:fldChar w:fldCharType="separate"/>
        </w:r>
        <w:r>
          <w:rPr>
            <w:noProof/>
            <w:webHidden/>
          </w:rPr>
          <w:t>71</w:t>
        </w:r>
        <w:r w:rsidR="00133E26">
          <w:rPr>
            <w:noProof/>
            <w:webHidden/>
          </w:rPr>
          <w:fldChar w:fldCharType="end"/>
        </w:r>
      </w:hyperlink>
    </w:p>
    <w:p w14:paraId="0FC745ED" w14:textId="281A6390" w:rsidR="00133E26" w:rsidRDefault="00000CB9" w:rsidP="009A272F">
      <w:pPr>
        <w:pStyle w:val="Obsah4"/>
        <w:tabs>
          <w:tab w:val="left" w:pos="1920"/>
          <w:tab w:val="right" w:leader="dot" w:pos="9062"/>
        </w:tabs>
        <w:ind w:left="1276" w:hanging="1134"/>
        <w:rPr>
          <w:rFonts w:asciiTheme="minorHAnsi" w:eastAsiaTheme="minorEastAsia" w:hAnsiTheme="minorHAnsi"/>
          <w:noProof/>
          <w:sz w:val="24"/>
          <w:szCs w:val="24"/>
          <w:lang w:val="cs-CZ" w:eastAsia="cs-CZ"/>
        </w:rPr>
      </w:pPr>
      <w:hyperlink w:anchor="_Toc81905046" w:history="1">
        <w:r w:rsidR="00133E26" w:rsidRPr="00EA1251">
          <w:rPr>
            <w:rStyle w:val="Hypertextovodkaz"/>
            <w:noProof/>
          </w:rPr>
          <w:t>Obrázek 17</w:t>
        </w:r>
        <w:r w:rsidR="00133E26">
          <w:rPr>
            <w:rFonts w:asciiTheme="minorHAnsi" w:eastAsiaTheme="minorEastAsia" w:hAnsiTheme="minorHAnsi"/>
            <w:noProof/>
            <w:sz w:val="24"/>
            <w:szCs w:val="24"/>
            <w:lang w:val="cs-CZ" w:eastAsia="cs-CZ"/>
          </w:rPr>
          <w:tab/>
        </w:r>
        <w:r w:rsidR="00133E26" w:rsidRPr="00EA1251">
          <w:rPr>
            <w:rStyle w:val="Hypertextovodkaz"/>
            <w:noProof/>
          </w:rPr>
          <w:t>Dub letní – Porovnání produkce semenného materiálu a roční potřeby</w:t>
        </w:r>
        <w:r w:rsidR="00133E26">
          <w:rPr>
            <w:noProof/>
            <w:webHidden/>
          </w:rPr>
          <w:tab/>
        </w:r>
        <w:r w:rsidR="00133E26">
          <w:rPr>
            <w:noProof/>
            <w:webHidden/>
          </w:rPr>
          <w:fldChar w:fldCharType="begin"/>
        </w:r>
        <w:r w:rsidR="00133E26">
          <w:rPr>
            <w:noProof/>
            <w:webHidden/>
          </w:rPr>
          <w:instrText xml:space="preserve"> PAGEREF _Toc81905046 \h </w:instrText>
        </w:r>
        <w:r w:rsidR="00133E26">
          <w:rPr>
            <w:noProof/>
            <w:webHidden/>
          </w:rPr>
        </w:r>
        <w:r w:rsidR="00133E26">
          <w:rPr>
            <w:noProof/>
            <w:webHidden/>
          </w:rPr>
          <w:fldChar w:fldCharType="separate"/>
        </w:r>
        <w:r>
          <w:rPr>
            <w:noProof/>
            <w:webHidden/>
          </w:rPr>
          <w:t>71</w:t>
        </w:r>
        <w:r w:rsidR="00133E26">
          <w:rPr>
            <w:noProof/>
            <w:webHidden/>
          </w:rPr>
          <w:fldChar w:fldCharType="end"/>
        </w:r>
      </w:hyperlink>
    </w:p>
    <w:p w14:paraId="7565BBEC" w14:textId="3066BD65" w:rsidR="004C4247" w:rsidRPr="002F42A0" w:rsidRDefault="00133E26" w:rsidP="00000CB9">
      <w:pPr>
        <w:pStyle w:val="UZEINadpis1stbezsla"/>
        <w:rPr>
          <w:b w:val="0"/>
          <w:bCs/>
          <w:szCs w:val="28"/>
        </w:rPr>
      </w:pPr>
      <w:r>
        <w:rPr>
          <w:rFonts w:eastAsiaTheme="minorHAnsi" w:cstheme="minorBidi"/>
          <w:b w:val="0"/>
          <w:bCs/>
          <w:caps/>
          <w:color w:val="auto"/>
          <w:sz w:val="18"/>
          <w:szCs w:val="20"/>
          <w:lang w:val="en-GB" w:eastAsia="en-US"/>
        </w:rPr>
        <w:lastRenderedPageBreak/>
        <w:fldChar w:fldCharType="end"/>
      </w:r>
      <w:bookmarkStart w:id="22" w:name="_Toc81431626"/>
      <w:bookmarkStart w:id="23" w:name="_Toc81431903"/>
      <w:bookmarkStart w:id="24" w:name="_Toc81432129"/>
      <w:bookmarkStart w:id="25" w:name="_Toc81750723"/>
      <w:r w:rsidR="004C4247" w:rsidRPr="002F42A0">
        <w:rPr>
          <w:bCs/>
          <w:szCs w:val="28"/>
        </w:rPr>
        <w:t>Obsah</w:t>
      </w:r>
      <w:bookmarkEnd w:id="22"/>
      <w:bookmarkEnd w:id="23"/>
      <w:bookmarkEnd w:id="24"/>
      <w:bookmarkEnd w:id="25"/>
    </w:p>
    <w:bookmarkStart w:id="26" w:name="_Toc80685184"/>
    <w:bookmarkStart w:id="27" w:name="_Toc80684951"/>
    <w:bookmarkStart w:id="28" w:name="_Toc80685544"/>
    <w:bookmarkStart w:id="29" w:name="_Toc81431629"/>
    <w:bookmarkStart w:id="30" w:name="_Toc81750724"/>
    <w:bookmarkEnd w:id="15"/>
    <w:bookmarkEnd w:id="16"/>
    <w:p w14:paraId="22C18364" w14:textId="440FF8DF" w:rsidR="00EF4B78" w:rsidRDefault="00EF4B78">
      <w:pPr>
        <w:pStyle w:val="Obsah1"/>
        <w:tabs>
          <w:tab w:val="right" w:leader="dot" w:pos="9062"/>
        </w:tabs>
        <w:rPr>
          <w:rFonts w:asciiTheme="minorHAnsi" w:eastAsiaTheme="minorEastAsia" w:hAnsiTheme="minorHAnsi"/>
          <w:b w:val="0"/>
          <w:bCs w:val="0"/>
          <w:caps w:val="0"/>
          <w:noProof/>
          <w:sz w:val="24"/>
          <w:szCs w:val="24"/>
          <w:lang w:val="cs-CZ" w:eastAsia="cs-CZ"/>
        </w:rPr>
      </w:pPr>
      <w:r>
        <w:rPr>
          <w:rFonts w:asciiTheme="minorHAnsi" w:hAnsiTheme="minorHAnsi"/>
        </w:rPr>
        <w:fldChar w:fldCharType="begin"/>
      </w:r>
      <w:r>
        <w:rPr>
          <w:rFonts w:asciiTheme="minorHAnsi" w:hAnsiTheme="minorHAnsi"/>
        </w:rPr>
        <w:instrText xml:space="preserve"> TOC \o "1-3" \h \z \t "UZEI Nadpis 4.st;4" </w:instrText>
      </w:r>
      <w:r>
        <w:rPr>
          <w:rFonts w:asciiTheme="minorHAnsi" w:hAnsiTheme="minorHAnsi"/>
        </w:rPr>
        <w:fldChar w:fldCharType="separate"/>
      </w:r>
      <w:hyperlink w:anchor="_Toc81751158" w:history="1">
        <w:r w:rsidRPr="009E1C4C">
          <w:rPr>
            <w:rStyle w:val="Hypertextovodkaz"/>
            <w:noProof/>
          </w:rPr>
          <w:t>Seznam zkratek</w:t>
        </w:r>
        <w:r>
          <w:rPr>
            <w:noProof/>
            <w:webHidden/>
          </w:rPr>
          <w:tab/>
        </w:r>
        <w:r>
          <w:rPr>
            <w:noProof/>
            <w:webHidden/>
          </w:rPr>
          <w:fldChar w:fldCharType="begin"/>
        </w:r>
        <w:r>
          <w:rPr>
            <w:noProof/>
            <w:webHidden/>
          </w:rPr>
          <w:instrText xml:space="preserve"> PAGEREF _Toc81751158 \h </w:instrText>
        </w:r>
        <w:r>
          <w:rPr>
            <w:noProof/>
            <w:webHidden/>
          </w:rPr>
        </w:r>
        <w:r>
          <w:rPr>
            <w:noProof/>
            <w:webHidden/>
          </w:rPr>
          <w:fldChar w:fldCharType="separate"/>
        </w:r>
        <w:r w:rsidR="00000CB9">
          <w:rPr>
            <w:noProof/>
            <w:webHidden/>
          </w:rPr>
          <w:t>2</w:t>
        </w:r>
        <w:r>
          <w:rPr>
            <w:noProof/>
            <w:webHidden/>
          </w:rPr>
          <w:fldChar w:fldCharType="end"/>
        </w:r>
      </w:hyperlink>
    </w:p>
    <w:p w14:paraId="74DA4634" w14:textId="759FBFA5" w:rsidR="00EF4B78" w:rsidRDefault="00000CB9">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51159" w:history="1">
        <w:r w:rsidR="00EF4B78" w:rsidRPr="009E1C4C">
          <w:rPr>
            <w:rStyle w:val="Hypertextovodkaz"/>
            <w:noProof/>
          </w:rPr>
          <w:t>Seznam tabulek</w:t>
        </w:r>
        <w:r w:rsidR="00EF4B78">
          <w:rPr>
            <w:noProof/>
            <w:webHidden/>
          </w:rPr>
          <w:tab/>
        </w:r>
        <w:r w:rsidR="00EF4B78">
          <w:rPr>
            <w:noProof/>
            <w:webHidden/>
          </w:rPr>
          <w:fldChar w:fldCharType="begin"/>
        </w:r>
        <w:r w:rsidR="00EF4B78">
          <w:rPr>
            <w:noProof/>
            <w:webHidden/>
          </w:rPr>
          <w:instrText xml:space="preserve"> PAGEREF _Toc81751159 \h </w:instrText>
        </w:r>
        <w:r w:rsidR="00EF4B78">
          <w:rPr>
            <w:noProof/>
            <w:webHidden/>
          </w:rPr>
        </w:r>
        <w:r w:rsidR="00EF4B78">
          <w:rPr>
            <w:noProof/>
            <w:webHidden/>
          </w:rPr>
          <w:fldChar w:fldCharType="separate"/>
        </w:r>
        <w:r>
          <w:rPr>
            <w:noProof/>
            <w:webHidden/>
          </w:rPr>
          <w:t>4</w:t>
        </w:r>
        <w:r w:rsidR="00EF4B78">
          <w:rPr>
            <w:noProof/>
            <w:webHidden/>
          </w:rPr>
          <w:fldChar w:fldCharType="end"/>
        </w:r>
      </w:hyperlink>
    </w:p>
    <w:p w14:paraId="74C41F8A" w14:textId="49D142C8" w:rsidR="00EF4B78" w:rsidRDefault="00000CB9">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51160" w:history="1">
        <w:r w:rsidR="00EF4B78" w:rsidRPr="009E1C4C">
          <w:rPr>
            <w:rStyle w:val="Hypertextovodkaz"/>
            <w:noProof/>
          </w:rPr>
          <w:t>Seznam grafů</w:t>
        </w:r>
        <w:r w:rsidR="00EF4B78">
          <w:rPr>
            <w:noProof/>
            <w:webHidden/>
          </w:rPr>
          <w:tab/>
        </w:r>
        <w:r w:rsidR="00EF4B78">
          <w:rPr>
            <w:noProof/>
            <w:webHidden/>
          </w:rPr>
          <w:fldChar w:fldCharType="begin"/>
        </w:r>
        <w:r w:rsidR="00EF4B78">
          <w:rPr>
            <w:noProof/>
            <w:webHidden/>
          </w:rPr>
          <w:instrText xml:space="preserve"> PAGEREF _Toc81751160 \h </w:instrText>
        </w:r>
        <w:r w:rsidR="00EF4B78">
          <w:rPr>
            <w:noProof/>
            <w:webHidden/>
          </w:rPr>
        </w:r>
        <w:r w:rsidR="00EF4B78">
          <w:rPr>
            <w:noProof/>
            <w:webHidden/>
          </w:rPr>
          <w:fldChar w:fldCharType="separate"/>
        </w:r>
        <w:r>
          <w:rPr>
            <w:noProof/>
            <w:webHidden/>
          </w:rPr>
          <w:t>4</w:t>
        </w:r>
        <w:r w:rsidR="00EF4B78">
          <w:rPr>
            <w:noProof/>
            <w:webHidden/>
          </w:rPr>
          <w:fldChar w:fldCharType="end"/>
        </w:r>
      </w:hyperlink>
    </w:p>
    <w:p w14:paraId="22FAEBA5" w14:textId="27B95191" w:rsidR="00EF4B78" w:rsidRDefault="00000CB9">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51161" w:history="1">
        <w:r w:rsidR="00EF4B78" w:rsidRPr="009E1C4C">
          <w:rPr>
            <w:rStyle w:val="Hypertextovodkaz"/>
            <w:noProof/>
          </w:rPr>
          <w:t>Seznam obrázků</w:t>
        </w:r>
        <w:r w:rsidR="00EF4B78">
          <w:rPr>
            <w:noProof/>
            <w:webHidden/>
          </w:rPr>
          <w:tab/>
        </w:r>
        <w:r w:rsidR="00EF4B78">
          <w:rPr>
            <w:noProof/>
            <w:webHidden/>
          </w:rPr>
          <w:fldChar w:fldCharType="begin"/>
        </w:r>
        <w:r w:rsidR="00EF4B78">
          <w:rPr>
            <w:noProof/>
            <w:webHidden/>
          </w:rPr>
          <w:instrText xml:space="preserve"> PAGEREF _Toc81751161 \h </w:instrText>
        </w:r>
        <w:r w:rsidR="00EF4B78">
          <w:rPr>
            <w:noProof/>
            <w:webHidden/>
          </w:rPr>
        </w:r>
        <w:r w:rsidR="00EF4B78">
          <w:rPr>
            <w:noProof/>
            <w:webHidden/>
          </w:rPr>
          <w:fldChar w:fldCharType="separate"/>
        </w:r>
        <w:r>
          <w:rPr>
            <w:noProof/>
            <w:webHidden/>
          </w:rPr>
          <w:t>4</w:t>
        </w:r>
        <w:r w:rsidR="00EF4B78">
          <w:rPr>
            <w:noProof/>
            <w:webHidden/>
          </w:rPr>
          <w:fldChar w:fldCharType="end"/>
        </w:r>
      </w:hyperlink>
    </w:p>
    <w:p w14:paraId="0F2ECBD2" w14:textId="1C09BE50"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162" w:history="1">
        <w:r w:rsidR="00EF4B78" w:rsidRPr="009E1C4C">
          <w:rPr>
            <w:rStyle w:val="Hypertextovodkaz"/>
            <w:noProof/>
          </w:rPr>
          <w:t>1</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Analýza stávajících/navrhovaných právních předpisů EK/ČR a pravděpodobné nastavení směrů a cílů SZP</w:t>
        </w:r>
        <w:r w:rsidR="00EF4B78">
          <w:rPr>
            <w:noProof/>
            <w:webHidden/>
          </w:rPr>
          <w:tab/>
        </w:r>
        <w:r w:rsidR="00EF4B78">
          <w:rPr>
            <w:noProof/>
            <w:webHidden/>
          </w:rPr>
          <w:fldChar w:fldCharType="begin"/>
        </w:r>
        <w:r w:rsidR="00EF4B78">
          <w:rPr>
            <w:noProof/>
            <w:webHidden/>
          </w:rPr>
          <w:instrText xml:space="preserve"> PAGEREF _Toc81751162 \h </w:instrText>
        </w:r>
        <w:r w:rsidR="00EF4B78">
          <w:rPr>
            <w:noProof/>
            <w:webHidden/>
          </w:rPr>
        </w:r>
        <w:r w:rsidR="00EF4B78">
          <w:rPr>
            <w:noProof/>
            <w:webHidden/>
          </w:rPr>
          <w:fldChar w:fldCharType="separate"/>
        </w:r>
        <w:r>
          <w:rPr>
            <w:noProof/>
            <w:webHidden/>
          </w:rPr>
          <w:t>8</w:t>
        </w:r>
        <w:r w:rsidR="00EF4B78">
          <w:rPr>
            <w:noProof/>
            <w:webHidden/>
          </w:rPr>
          <w:fldChar w:fldCharType="end"/>
        </w:r>
      </w:hyperlink>
    </w:p>
    <w:p w14:paraId="114DF795" w14:textId="7B762C2D"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63" w:history="1">
        <w:r w:rsidR="00EF4B78" w:rsidRPr="009E1C4C">
          <w:rPr>
            <w:rStyle w:val="Hypertextovodkaz"/>
            <w:noProof/>
          </w:rPr>
          <w:t>1.1</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Právní předpisy ČR</w:t>
        </w:r>
        <w:r w:rsidR="00EF4B78">
          <w:rPr>
            <w:noProof/>
            <w:webHidden/>
          </w:rPr>
          <w:tab/>
        </w:r>
        <w:r w:rsidR="00EF4B78">
          <w:rPr>
            <w:noProof/>
            <w:webHidden/>
          </w:rPr>
          <w:fldChar w:fldCharType="begin"/>
        </w:r>
        <w:r w:rsidR="00EF4B78">
          <w:rPr>
            <w:noProof/>
            <w:webHidden/>
          </w:rPr>
          <w:instrText xml:space="preserve"> PAGEREF _Toc81751163 \h </w:instrText>
        </w:r>
        <w:r w:rsidR="00EF4B78">
          <w:rPr>
            <w:noProof/>
            <w:webHidden/>
          </w:rPr>
        </w:r>
        <w:r w:rsidR="00EF4B78">
          <w:rPr>
            <w:noProof/>
            <w:webHidden/>
          </w:rPr>
          <w:fldChar w:fldCharType="separate"/>
        </w:r>
        <w:r>
          <w:rPr>
            <w:noProof/>
            <w:webHidden/>
          </w:rPr>
          <w:t>8</w:t>
        </w:r>
        <w:r w:rsidR="00EF4B78">
          <w:rPr>
            <w:noProof/>
            <w:webHidden/>
          </w:rPr>
          <w:fldChar w:fldCharType="end"/>
        </w:r>
      </w:hyperlink>
    </w:p>
    <w:p w14:paraId="771FBCC2" w14:textId="7E8FF84A"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64" w:history="1">
        <w:r w:rsidR="00EF4B78" w:rsidRPr="009E1C4C">
          <w:rPr>
            <w:rStyle w:val="Hypertextovodkaz"/>
            <w:noProof/>
          </w:rPr>
          <w:t>1.2</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Mezinárodní právo</w:t>
        </w:r>
        <w:r w:rsidR="00EF4B78">
          <w:rPr>
            <w:noProof/>
            <w:webHidden/>
          </w:rPr>
          <w:tab/>
        </w:r>
        <w:r w:rsidR="00EF4B78">
          <w:rPr>
            <w:noProof/>
            <w:webHidden/>
          </w:rPr>
          <w:fldChar w:fldCharType="begin"/>
        </w:r>
        <w:r w:rsidR="00EF4B78">
          <w:rPr>
            <w:noProof/>
            <w:webHidden/>
          </w:rPr>
          <w:instrText xml:space="preserve"> PAGEREF _Toc81751164 \h </w:instrText>
        </w:r>
        <w:r w:rsidR="00EF4B78">
          <w:rPr>
            <w:noProof/>
            <w:webHidden/>
          </w:rPr>
        </w:r>
        <w:r w:rsidR="00EF4B78">
          <w:rPr>
            <w:noProof/>
            <w:webHidden/>
          </w:rPr>
          <w:fldChar w:fldCharType="separate"/>
        </w:r>
        <w:r>
          <w:rPr>
            <w:noProof/>
            <w:webHidden/>
          </w:rPr>
          <w:t>8</w:t>
        </w:r>
        <w:r w:rsidR="00EF4B78">
          <w:rPr>
            <w:noProof/>
            <w:webHidden/>
          </w:rPr>
          <w:fldChar w:fldCharType="end"/>
        </w:r>
      </w:hyperlink>
    </w:p>
    <w:p w14:paraId="17995012" w14:textId="3FE5E5F0"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65" w:history="1">
        <w:r w:rsidR="00EF4B78" w:rsidRPr="009E1C4C">
          <w:rPr>
            <w:rStyle w:val="Hypertextovodkaz"/>
            <w:noProof/>
          </w:rPr>
          <w:t>1.3</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Mezinárodní úmluvy</w:t>
        </w:r>
        <w:r w:rsidR="00EF4B78">
          <w:rPr>
            <w:noProof/>
            <w:webHidden/>
          </w:rPr>
          <w:tab/>
        </w:r>
        <w:r w:rsidR="00EF4B78">
          <w:rPr>
            <w:noProof/>
            <w:webHidden/>
          </w:rPr>
          <w:fldChar w:fldCharType="begin"/>
        </w:r>
        <w:r w:rsidR="00EF4B78">
          <w:rPr>
            <w:noProof/>
            <w:webHidden/>
          </w:rPr>
          <w:instrText xml:space="preserve"> PAGEREF _Toc81751165 \h </w:instrText>
        </w:r>
        <w:r w:rsidR="00EF4B78">
          <w:rPr>
            <w:noProof/>
            <w:webHidden/>
          </w:rPr>
        </w:r>
        <w:r w:rsidR="00EF4B78">
          <w:rPr>
            <w:noProof/>
            <w:webHidden/>
          </w:rPr>
          <w:fldChar w:fldCharType="separate"/>
        </w:r>
        <w:r>
          <w:rPr>
            <w:noProof/>
            <w:webHidden/>
          </w:rPr>
          <w:t>9</w:t>
        </w:r>
        <w:r w:rsidR="00EF4B78">
          <w:rPr>
            <w:noProof/>
            <w:webHidden/>
          </w:rPr>
          <w:fldChar w:fldCharType="end"/>
        </w:r>
      </w:hyperlink>
    </w:p>
    <w:p w14:paraId="6FA18419" w14:textId="36D3712E"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66" w:history="1">
        <w:r w:rsidR="00EF4B78" w:rsidRPr="009E1C4C">
          <w:rPr>
            <w:rStyle w:val="Hypertextovodkaz"/>
            <w:noProof/>
          </w:rPr>
          <w:t>1.4</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Strategie</w:t>
        </w:r>
        <w:r w:rsidR="00EF4B78">
          <w:rPr>
            <w:noProof/>
            <w:webHidden/>
          </w:rPr>
          <w:tab/>
        </w:r>
        <w:r w:rsidR="00EF4B78">
          <w:rPr>
            <w:noProof/>
            <w:webHidden/>
          </w:rPr>
          <w:fldChar w:fldCharType="begin"/>
        </w:r>
        <w:r w:rsidR="00EF4B78">
          <w:rPr>
            <w:noProof/>
            <w:webHidden/>
          </w:rPr>
          <w:instrText xml:space="preserve"> PAGEREF _Toc81751166 \h </w:instrText>
        </w:r>
        <w:r w:rsidR="00EF4B78">
          <w:rPr>
            <w:noProof/>
            <w:webHidden/>
          </w:rPr>
        </w:r>
        <w:r w:rsidR="00EF4B78">
          <w:rPr>
            <w:noProof/>
            <w:webHidden/>
          </w:rPr>
          <w:fldChar w:fldCharType="separate"/>
        </w:r>
        <w:r>
          <w:rPr>
            <w:noProof/>
            <w:webHidden/>
          </w:rPr>
          <w:t>10</w:t>
        </w:r>
        <w:r w:rsidR="00EF4B78">
          <w:rPr>
            <w:noProof/>
            <w:webHidden/>
          </w:rPr>
          <w:fldChar w:fldCharType="end"/>
        </w:r>
      </w:hyperlink>
    </w:p>
    <w:p w14:paraId="2255B0D0" w14:textId="367AE4EE"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67" w:history="1">
        <w:r w:rsidR="00EF4B78" w:rsidRPr="009E1C4C">
          <w:rPr>
            <w:rStyle w:val="Hypertextovodkaz"/>
            <w:noProof/>
          </w:rPr>
          <w:t>1.5</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Dotační programy</w:t>
        </w:r>
        <w:r w:rsidR="00EF4B78">
          <w:rPr>
            <w:noProof/>
            <w:webHidden/>
          </w:rPr>
          <w:tab/>
        </w:r>
        <w:r w:rsidR="00EF4B78">
          <w:rPr>
            <w:noProof/>
            <w:webHidden/>
          </w:rPr>
          <w:fldChar w:fldCharType="begin"/>
        </w:r>
        <w:r w:rsidR="00EF4B78">
          <w:rPr>
            <w:noProof/>
            <w:webHidden/>
          </w:rPr>
          <w:instrText xml:space="preserve"> PAGEREF _Toc81751167 \h </w:instrText>
        </w:r>
        <w:r w:rsidR="00EF4B78">
          <w:rPr>
            <w:noProof/>
            <w:webHidden/>
          </w:rPr>
        </w:r>
        <w:r w:rsidR="00EF4B78">
          <w:rPr>
            <w:noProof/>
            <w:webHidden/>
          </w:rPr>
          <w:fldChar w:fldCharType="separate"/>
        </w:r>
        <w:r>
          <w:rPr>
            <w:noProof/>
            <w:webHidden/>
          </w:rPr>
          <w:t>11</w:t>
        </w:r>
        <w:r w:rsidR="00EF4B78">
          <w:rPr>
            <w:noProof/>
            <w:webHidden/>
          </w:rPr>
          <w:fldChar w:fldCharType="end"/>
        </w:r>
      </w:hyperlink>
    </w:p>
    <w:p w14:paraId="4C6CED9C" w14:textId="0065F802"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68" w:history="1">
        <w:r w:rsidR="00EF4B78" w:rsidRPr="009E1C4C">
          <w:rPr>
            <w:rStyle w:val="Hypertextovodkaz"/>
            <w:noProof/>
          </w:rPr>
          <w:t>1.6</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LESY</w:t>
        </w:r>
        <w:r w:rsidR="00EF4B78">
          <w:rPr>
            <w:noProof/>
            <w:webHidden/>
          </w:rPr>
          <w:tab/>
        </w:r>
        <w:r w:rsidR="00EF4B78">
          <w:rPr>
            <w:noProof/>
            <w:webHidden/>
          </w:rPr>
          <w:fldChar w:fldCharType="begin"/>
        </w:r>
        <w:r w:rsidR="00EF4B78">
          <w:rPr>
            <w:noProof/>
            <w:webHidden/>
          </w:rPr>
          <w:instrText xml:space="preserve"> PAGEREF _Toc81751168 \h </w:instrText>
        </w:r>
        <w:r w:rsidR="00EF4B78">
          <w:rPr>
            <w:noProof/>
            <w:webHidden/>
          </w:rPr>
        </w:r>
        <w:r w:rsidR="00EF4B78">
          <w:rPr>
            <w:noProof/>
            <w:webHidden/>
          </w:rPr>
          <w:fldChar w:fldCharType="separate"/>
        </w:r>
        <w:r>
          <w:rPr>
            <w:noProof/>
            <w:webHidden/>
          </w:rPr>
          <w:t>12</w:t>
        </w:r>
        <w:r w:rsidR="00EF4B78">
          <w:rPr>
            <w:noProof/>
            <w:webHidden/>
          </w:rPr>
          <w:fldChar w:fldCharType="end"/>
        </w:r>
      </w:hyperlink>
    </w:p>
    <w:p w14:paraId="09E44F8B" w14:textId="1C381766"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69" w:history="1">
        <w:r w:rsidR="00EF4B78" w:rsidRPr="009E1C4C">
          <w:rPr>
            <w:rStyle w:val="Hypertextovodkaz"/>
            <w:noProof/>
          </w:rPr>
          <w:t>1.7</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Uvažované ukazatele (indikátory)</w:t>
        </w:r>
        <w:r w:rsidR="00EF4B78">
          <w:rPr>
            <w:noProof/>
            <w:webHidden/>
          </w:rPr>
          <w:tab/>
        </w:r>
        <w:r w:rsidR="00EF4B78">
          <w:rPr>
            <w:noProof/>
            <w:webHidden/>
          </w:rPr>
          <w:fldChar w:fldCharType="begin"/>
        </w:r>
        <w:r w:rsidR="00EF4B78">
          <w:rPr>
            <w:noProof/>
            <w:webHidden/>
          </w:rPr>
          <w:instrText xml:space="preserve"> PAGEREF _Toc81751169 \h </w:instrText>
        </w:r>
        <w:r w:rsidR="00EF4B78">
          <w:rPr>
            <w:noProof/>
            <w:webHidden/>
          </w:rPr>
        </w:r>
        <w:r w:rsidR="00EF4B78">
          <w:rPr>
            <w:noProof/>
            <w:webHidden/>
          </w:rPr>
          <w:fldChar w:fldCharType="separate"/>
        </w:r>
        <w:r>
          <w:rPr>
            <w:noProof/>
            <w:webHidden/>
          </w:rPr>
          <w:t>14</w:t>
        </w:r>
        <w:r w:rsidR="00EF4B78">
          <w:rPr>
            <w:noProof/>
            <w:webHidden/>
          </w:rPr>
          <w:fldChar w:fldCharType="end"/>
        </w:r>
      </w:hyperlink>
    </w:p>
    <w:p w14:paraId="16CC411E" w14:textId="56EE8710"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170" w:history="1">
        <w:r w:rsidR="00EF4B78" w:rsidRPr="009E1C4C">
          <w:rPr>
            <w:rStyle w:val="Hypertextovodkaz"/>
            <w:noProof/>
          </w:rPr>
          <w:t>2</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Stanovení skutečného problému, na který má politika reagovat</w:t>
        </w:r>
        <w:r w:rsidR="00EF4B78">
          <w:rPr>
            <w:noProof/>
            <w:webHidden/>
          </w:rPr>
          <w:tab/>
        </w:r>
        <w:r w:rsidR="00EF4B78">
          <w:rPr>
            <w:noProof/>
            <w:webHidden/>
          </w:rPr>
          <w:fldChar w:fldCharType="begin"/>
        </w:r>
        <w:r w:rsidR="00EF4B78">
          <w:rPr>
            <w:noProof/>
            <w:webHidden/>
          </w:rPr>
          <w:instrText xml:space="preserve"> PAGEREF _Toc81751170 \h </w:instrText>
        </w:r>
        <w:r w:rsidR="00EF4B78">
          <w:rPr>
            <w:noProof/>
            <w:webHidden/>
          </w:rPr>
        </w:r>
        <w:r w:rsidR="00EF4B78">
          <w:rPr>
            <w:noProof/>
            <w:webHidden/>
          </w:rPr>
          <w:fldChar w:fldCharType="separate"/>
        </w:r>
        <w:r>
          <w:rPr>
            <w:noProof/>
            <w:webHidden/>
          </w:rPr>
          <w:t>20</w:t>
        </w:r>
        <w:r w:rsidR="00EF4B78">
          <w:rPr>
            <w:noProof/>
            <w:webHidden/>
          </w:rPr>
          <w:fldChar w:fldCharType="end"/>
        </w:r>
      </w:hyperlink>
    </w:p>
    <w:p w14:paraId="34EAE986" w14:textId="71AA91FE"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71" w:history="1">
        <w:r w:rsidR="00EF4B78" w:rsidRPr="009E1C4C">
          <w:rPr>
            <w:rStyle w:val="Hypertextovodkaz"/>
            <w:noProof/>
          </w:rPr>
          <w:t>2.1</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Klesající ekologická stabilita a nepříznivá struktura krajiny</w:t>
        </w:r>
        <w:r w:rsidR="00EF4B78">
          <w:rPr>
            <w:noProof/>
            <w:webHidden/>
          </w:rPr>
          <w:tab/>
        </w:r>
        <w:r w:rsidR="00EF4B78">
          <w:rPr>
            <w:noProof/>
            <w:webHidden/>
          </w:rPr>
          <w:fldChar w:fldCharType="begin"/>
        </w:r>
        <w:r w:rsidR="00EF4B78">
          <w:rPr>
            <w:noProof/>
            <w:webHidden/>
          </w:rPr>
          <w:instrText xml:space="preserve"> PAGEREF _Toc81751171 \h </w:instrText>
        </w:r>
        <w:r w:rsidR="00EF4B78">
          <w:rPr>
            <w:noProof/>
            <w:webHidden/>
          </w:rPr>
        </w:r>
        <w:r w:rsidR="00EF4B78">
          <w:rPr>
            <w:noProof/>
            <w:webHidden/>
          </w:rPr>
          <w:fldChar w:fldCharType="separate"/>
        </w:r>
        <w:r>
          <w:rPr>
            <w:noProof/>
            <w:webHidden/>
          </w:rPr>
          <w:t>21</w:t>
        </w:r>
        <w:r w:rsidR="00EF4B78">
          <w:rPr>
            <w:noProof/>
            <w:webHidden/>
          </w:rPr>
          <w:fldChar w:fldCharType="end"/>
        </w:r>
      </w:hyperlink>
    </w:p>
    <w:p w14:paraId="330D9A6A" w14:textId="43849765"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72" w:history="1">
        <w:r w:rsidR="00EF4B78" w:rsidRPr="009E1C4C">
          <w:rPr>
            <w:rStyle w:val="Hypertextovodkaz"/>
            <w:noProof/>
          </w:rPr>
          <w:t>2.2</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Zhoršující se stav přírodních stanovišť</w:t>
        </w:r>
        <w:r w:rsidR="00EF4B78">
          <w:rPr>
            <w:noProof/>
            <w:webHidden/>
          </w:rPr>
          <w:tab/>
        </w:r>
        <w:r w:rsidR="00EF4B78">
          <w:rPr>
            <w:noProof/>
            <w:webHidden/>
          </w:rPr>
          <w:fldChar w:fldCharType="begin"/>
        </w:r>
        <w:r w:rsidR="00EF4B78">
          <w:rPr>
            <w:noProof/>
            <w:webHidden/>
          </w:rPr>
          <w:instrText xml:space="preserve"> PAGEREF _Toc81751172 \h </w:instrText>
        </w:r>
        <w:r w:rsidR="00EF4B78">
          <w:rPr>
            <w:noProof/>
            <w:webHidden/>
          </w:rPr>
        </w:r>
        <w:r w:rsidR="00EF4B78">
          <w:rPr>
            <w:noProof/>
            <w:webHidden/>
          </w:rPr>
          <w:fldChar w:fldCharType="separate"/>
        </w:r>
        <w:r>
          <w:rPr>
            <w:noProof/>
            <w:webHidden/>
          </w:rPr>
          <w:t>22</w:t>
        </w:r>
        <w:r w:rsidR="00EF4B78">
          <w:rPr>
            <w:noProof/>
            <w:webHidden/>
          </w:rPr>
          <w:fldChar w:fldCharType="end"/>
        </w:r>
      </w:hyperlink>
    </w:p>
    <w:p w14:paraId="2BE99B18" w14:textId="00BB1503"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73" w:history="1">
        <w:r w:rsidR="00EF4B78" w:rsidRPr="009E1C4C">
          <w:rPr>
            <w:rStyle w:val="Hypertextovodkaz"/>
            <w:noProof/>
          </w:rPr>
          <w:t>2.3</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Trvající nepříznivý stav rostlinných druhů</w:t>
        </w:r>
        <w:r w:rsidR="00EF4B78">
          <w:rPr>
            <w:noProof/>
            <w:webHidden/>
          </w:rPr>
          <w:tab/>
        </w:r>
        <w:r w:rsidR="00EF4B78">
          <w:rPr>
            <w:noProof/>
            <w:webHidden/>
          </w:rPr>
          <w:fldChar w:fldCharType="begin"/>
        </w:r>
        <w:r w:rsidR="00EF4B78">
          <w:rPr>
            <w:noProof/>
            <w:webHidden/>
          </w:rPr>
          <w:instrText xml:space="preserve"> PAGEREF _Toc81751173 \h </w:instrText>
        </w:r>
        <w:r w:rsidR="00EF4B78">
          <w:rPr>
            <w:noProof/>
            <w:webHidden/>
          </w:rPr>
        </w:r>
        <w:r w:rsidR="00EF4B78">
          <w:rPr>
            <w:noProof/>
            <w:webHidden/>
          </w:rPr>
          <w:fldChar w:fldCharType="separate"/>
        </w:r>
        <w:r>
          <w:rPr>
            <w:noProof/>
            <w:webHidden/>
          </w:rPr>
          <w:t>24</w:t>
        </w:r>
        <w:r w:rsidR="00EF4B78">
          <w:rPr>
            <w:noProof/>
            <w:webHidden/>
          </w:rPr>
          <w:fldChar w:fldCharType="end"/>
        </w:r>
      </w:hyperlink>
    </w:p>
    <w:p w14:paraId="3BEF9F3E" w14:textId="74E328E2"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74" w:history="1">
        <w:r w:rsidR="00EF4B78" w:rsidRPr="009E1C4C">
          <w:rPr>
            <w:rStyle w:val="Hypertextovodkaz"/>
            <w:noProof/>
          </w:rPr>
          <w:t>2.4</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Pokles početnosti a diverzity hmyzu a ostatních bezobratlých</w:t>
        </w:r>
        <w:r w:rsidR="00EF4B78">
          <w:rPr>
            <w:noProof/>
            <w:webHidden/>
          </w:rPr>
          <w:tab/>
        </w:r>
        <w:r w:rsidR="00EF4B78">
          <w:rPr>
            <w:noProof/>
            <w:webHidden/>
          </w:rPr>
          <w:fldChar w:fldCharType="begin"/>
        </w:r>
        <w:r w:rsidR="00EF4B78">
          <w:rPr>
            <w:noProof/>
            <w:webHidden/>
          </w:rPr>
          <w:instrText xml:space="preserve"> PAGEREF _Toc81751174 \h </w:instrText>
        </w:r>
        <w:r w:rsidR="00EF4B78">
          <w:rPr>
            <w:noProof/>
            <w:webHidden/>
          </w:rPr>
        </w:r>
        <w:r w:rsidR="00EF4B78">
          <w:rPr>
            <w:noProof/>
            <w:webHidden/>
          </w:rPr>
          <w:fldChar w:fldCharType="separate"/>
        </w:r>
        <w:r>
          <w:rPr>
            <w:noProof/>
            <w:webHidden/>
          </w:rPr>
          <w:t>24</w:t>
        </w:r>
        <w:r w:rsidR="00EF4B78">
          <w:rPr>
            <w:noProof/>
            <w:webHidden/>
          </w:rPr>
          <w:fldChar w:fldCharType="end"/>
        </w:r>
      </w:hyperlink>
    </w:p>
    <w:p w14:paraId="72BCD7D9" w14:textId="24636ED9"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75" w:history="1">
        <w:r w:rsidR="00EF4B78" w:rsidRPr="009E1C4C">
          <w:rPr>
            <w:rStyle w:val="Hypertextovodkaz"/>
            <w:noProof/>
          </w:rPr>
          <w:t>2.5</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obojživelníků a plazů</w:t>
        </w:r>
        <w:r w:rsidR="00EF4B78">
          <w:rPr>
            <w:noProof/>
            <w:webHidden/>
          </w:rPr>
          <w:tab/>
        </w:r>
        <w:r w:rsidR="00EF4B78">
          <w:rPr>
            <w:noProof/>
            <w:webHidden/>
          </w:rPr>
          <w:fldChar w:fldCharType="begin"/>
        </w:r>
        <w:r w:rsidR="00EF4B78">
          <w:rPr>
            <w:noProof/>
            <w:webHidden/>
          </w:rPr>
          <w:instrText xml:space="preserve"> PAGEREF _Toc81751175 \h </w:instrText>
        </w:r>
        <w:r w:rsidR="00EF4B78">
          <w:rPr>
            <w:noProof/>
            <w:webHidden/>
          </w:rPr>
        </w:r>
        <w:r w:rsidR="00EF4B78">
          <w:rPr>
            <w:noProof/>
            <w:webHidden/>
          </w:rPr>
          <w:fldChar w:fldCharType="separate"/>
        </w:r>
        <w:r>
          <w:rPr>
            <w:noProof/>
            <w:webHidden/>
          </w:rPr>
          <w:t>24</w:t>
        </w:r>
        <w:r w:rsidR="00EF4B78">
          <w:rPr>
            <w:noProof/>
            <w:webHidden/>
          </w:rPr>
          <w:fldChar w:fldCharType="end"/>
        </w:r>
      </w:hyperlink>
    </w:p>
    <w:p w14:paraId="51B1A73A" w14:textId="517EBBD2"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76" w:history="1">
        <w:r w:rsidR="00EF4B78" w:rsidRPr="009E1C4C">
          <w:rPr>
            <w:rStyle w:val="Hypertextovodkaz"/>
            <w:noProof/>
          </w:rPr>
          <w:t>2.6</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ptáků</w:t>
        </w:r>
        <w:r w:rsidR="00EF4B78">
          <w:rPr>
            <w:noProof/>
            <w:webHidden/>
          </w:rPr>
          <w:tab/>
        </w:r>
        <w:r w:rsidR="00EF4B78">
          <w:rPr>
            <w:noProof/>
            <w:webHidden/>
          </w:rPr>
          <w:fldChar w:fldCharType="begin"/>
        </w:r>
        <w:r w:rsidR="00EF4B78">
          <w:rPr>
            <w:noProof/>
            <w:webHidden/>
          </w:rPr>
          <w:instrText xml:space="preserve"> PAGEREF _Toc81751176 \h </w:instrText>
        </w:r>
        <w:r w:rsidR="00EF4B78">
          <w:rPr>
            <w:noProof/>
            <w:webHidden/>
          </w:rPr>
        </w:r>
        <w:r w:rsidR="00EF4B78">
          <w:rPr>
            <w:noProof/>
            <w:webHidden/>
          </w:rPr>
          <w:fldChar w:fldCharType="separate"/>
        </w:r>
        <w:r>
          <w:rPr>
            <w:noProof/>
            <w:webHidden/>
          </w:rPr>
          <w:t>25</w:t>
        </w:r>
        <w:r w:rsidR="00EF4B78">
          <w:rPr>
            <w:noProof/>
            <w:webHidden/>
          </w:rPr>
          <w:fldChar w:fldCharType="end"/>
        </w:r>
      </w:hyperlink>
    </w:p>
    <w:p w14:paraId="27693E9A" w14:textId="612D1744"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77" w:history="1">
        <w:r w:rsidR="00EF4B78" w:rsidRPr="009E1C4C">
          <w:rPr>
            <w:rStyle w:val="Hypertextovodkaz"/>
            <w:noProof/>
          </w:rPr>
          <w:t>2.7</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savců</w:t>
        </w:r>
        <w:r w:rsidR="00EF4B78">
          <w:rPr>
            <w:noProof/>
            <w:webHidden/>
          </w:rPr>
          <w:tab/>
        </w:r>
        <w:r w:rsidR="00EF4B78">
          <w:rPr>
            <w:noProof/>
            <w:webHidden/>
          </w:rPr>
          <w:fldChar w:fldCharType="begin"/>
        </w:r>
        <w:r w:rsidR="00EF4B78">
          <w:rPr>
            <w:noProof/>
            <w:webHidden/>
          </w:rPr>
          <w:instrText xml:space="preserve"> PAGEREF _Toc81751177 \h </w:instrText>
        </w:r>
        <w:r w:rsidR="00EF4B78">
          <w:rPr>
            <w:noProof/>
            <w:webHidden/>
          </w:rPr>
        </w:r>
        <w:r w:rsidR="00EF4B78">
          <w:rPr>
            <w:noProof/>
            <w:webHidden/>
          </w:rPr>
          <w:fldChar w:fldCharType="separate"/>
        </w:r>
        <w:r>
          <w:rPr>
            <w:noProof/>
            <w:webHidden/>
          </w:rPr>
          <w:t>25</w:t>
        </w:r>
        <w:r w:rsidR="00EF4B78">
          <w:rPr>
            <w:noProof/>
            <w:webHidden/>
          </w:rPr>
          <w:fldChar w:fldCharType="end"/>
        </w:r>
      </w:hyperlink>
    </w:p>
    <w:p w14:paraId="0B936E51" w14:textId="4111C564"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78" w:history="1">
        <w:r w:rsidR="00EF4B78" w:rsidRPr="009E1C4C">
          <w:rPr>
            <w:rStyle w:val="Hypertextovodkaz"/>
            <w:noProof/>
          </w:rPr>
          <w:t>2.8</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Nízká míra diverzity genetických zdrojů v zemědělství</w:t>
        </w:r>
        <w:r w:rsidR="00EF4B78">
          <w:rPr>
            <w:noProof/>
            <w:webHidden/>
          </w:rPr>
          <w:tab/>
        </w:r>
        <w:r w:rsidR="00EF4B78">
          <w:rPr>
            <w:noProof/>
            <w:webHidden/>
          </w:rPr>
          <w:fldChar w:fldCharType="begin"/>
        </w:r>
        <w:r w:rsidR="00EF4B78">
          <w:rPr>
            <w:noProof/>
            <w:webHidden/>
          </w:rPr>
          <w:instrText xml:space="preserve"> PAGEREF _Toc81751178 \h </w:instrText>
        </w:r>
        <w:r w:rsidR="00EF4B78">
          <w:rPr>
            <w:noProof/>
            <w:webHidden/>
          </w:rPr>
        </w:r>
        <w:r w:rsidR="00EF4B78">
          <w:rPr>
            <w:noProof/>
            <w:webHidden/>
          </w:rPr>
          <w:fldChar w:fldCharType="separate"/>
        </w:r>
        <w:r>
          <w:rPr>
            <w:noProof/>
            <w:webHidden/>
          </w:rPr>
          <w:t>25</w:t>
        </w:r>
        <w:r w:rsidR="00EF4B78">
          <w:rPr>
            <w:noProof/>
            <w:webHidden/>
          </w:rPr>
          <w:fldChar w:fldCharType="end"/>
        </w:r>
      </w:hyperlink>
    </w:p>
    <w:p w14:paraId="31FBE122" w14:textId="62B7C477"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79" w:history="1">
        <w:r w:rsidR="00EF4B78" w:rsidRPr="009E1C4C">
          <w:rPr>
            <w:rStyle w:val="Hypertextovodkaz"/>
            <w:noProof/>
          </w:rPr>
          <w:t>2.9</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LESY</w:t>
        </w:r>
        <w:r w:rsidR="00EF4B78">
          <w:rPr>
            <w:noProof/>
            <w:webHidden/>
          </w:rPr>
          <w:tab/>
        </w:r>
        <w:r w:rsidR="00EF4B78">
          <w:rPr>
            <w:noProof/>
            <w:webHidden/>
          </w:rPr>
          <w:fldChar w:fldCharType="begin"/>
        </w:r>
        <w:r w:rsidR="00EF4B78">
          <w:rPr>
            <w:noProof/>
            <w:webHidden/>
          </w:rPr>
          <w:instrText xml:space="preserve"> PAGEREF _Toc81751179 \h </w:instrText>
        </w:r>
        <w:r w:rsidR="00EF4B78">
          <w:rPr>
            <w:noProof/>
            <w:webHidden/>
          </w:rPr>
        </w:r>
        <w:r w:rsidR="00EF4B78">
          <w:rPr>
            <w:noProof/>
            <w:webHidden/>
          </w:rPr>
          <w:fldChar w:fldCharType="separate"/>
        </w:r>
        <w:r>
          <w:rPr>
            <w:noProof/>
            <w:webHidden/>
          </w:rPr>
          <w:t>26</w:t>
        </w:r>
        <w:r w:rsidR="00EF4B78">
          <w:rPr>
            <w:noProof/>
            <w:webHidden/>
          </w:rPr>
          <w:fldChar w:fldCharType="end"/>
        </w:r>
      </w:hyperlink>
    </w:p>
    <w:p w14:paraId="26F8A8AC" w14:textId="54955A1C"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180" w:history="1">
        <w:r w:rsidR="00EF4B78" w:rsidRPr="009E1C4C">
          <w:rPr>
            <w:rStyle w:val="Hypertextovodkaz"/>
            <w:noProof/>
            <w:lang w:val="cs-CZ"/>
          </w:rPr>
          <w:t>2.9.1</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Klesající biologická rozmanitost v lesích</w:t>
        </w:r>
        <w:r w:rsidR="00EF4B78">
          <w:rPr>
            <w:noProof/>
            <w:webHidden/>
          </w:rPr>
          <w:tab/>
        </w:r>
        <w:r w:rsidR="00EF4B78">
          <w:rPr>
            <w:noProof/>
            <w:webHidden/>
          </w:rPr>
          <w:fldChar w:fldCharType="begin"/>
        </w:r>
        <w:r w:rsidR="00EF4B78">
          <w:rPr>
            <w:noProof/>
            <w:webHidden/>
          </w:rPr>
          <w:instrText xml:space="preserve"> PAGEREF _Toc81751180 \h </w:instrText>
        </w:r>
        <w:r w:rsidR="00EF4B78">
          <w:rPr>
            <w:noProof/>
            <w:webHidden/>
          </w:rPr>
        </w:r>
        <w:r w:rsidR="00EF4B78">
          <w:rPr>
            <w:noProof/>
            <w:webHidden/>
          </w:rPr>
          <w:fldChar w:fldCharType="separate"/>
        </w:r>
        <w:r>
          <w:rPr>
            <w:noProof/>
            <w:webHidden/>
          </w:rPr>
          <w:t>26</w:t>
        </w:r>
        <w:r w:rsidR="00EF4B78">
          <w:rPr>
            <w:noProof/>
            <w:webHidden/>
          </w:rPr>
          <w:fldChar w:fldCharType="end"/>
        </w:r>
      </w:hyperlink>
    </w:p>
    <w:p w14:paraId="2C6BA7BA" w14:textId="72DED38E"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181" w:history="1">
        <w:r w:rsidR="00EF4B78" w:rsidRPr="009E1C4C">
          <w:rPr>
            <w:rStyle w:val="Hypertextovodkaz"/>
            <w:noProof/>
            <w:lang w:val="cs-CZ"/>
          </w:rPr>
          <w:t>2.9.2</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Vysoké negativní dopady historického imisního zatížení</w:t>
        </w:r>
        <w:r w:rsidR="00EF4B78">
          <w:rPr>
            <w:noProof/>
            <w:webHidden/>
          </w:rPr>
          <w:tab/>
        </w:r>
        <w:r w:rsidR="00EF4B78">
          <w:rPr>
            <w:noProof/>
            <w:webHidden/>
          </w:rPr>
          <w:fldChar w:fldCharType="begin"/>
        </w:r>
        <w:r w:rsidR="00EF4B78">
          <w:rPr>
            <w:noProof/>
            <w:webHidden/>
          </w:rPr>
          <w:instrText xml:space="preserve"> PAGEREF _Toc81751181 \h </w:instrText>
        </w:r>
        <w:r w:rsidR="00EF4B78">
          <w:rPr>
            <w:noProof/>
            <w:webHidden/>
          </w:rPr>
        </w:r>
        <w:r w:rsidR="00EF4B78">
          <w:rPr>
            <w:noProof/>
            <w:webHidden/>
          </w:rPr>
          <w:fldChar w:fldCharType="separate"/>
        </w:r>
        <w:r>
          <w:rPr>
            <w:noProof/>
            <w:webHidden/>
          </w:rPr>
          <w:t>26</w:t>
        </w:r>
        <w:r w:rsidR="00EF4B78">
          <w:rPr>
            <w:noProof/>
            <w:webHidden/>
          </w:rPr>
          <w:fldChar w:fldCharType="end"/>
        </w:r>
      </w:hyperlink>
    </w:p>
    <w:p w14:paraId="390E4ADC" w14:textId="5867741E"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182" w:history="1">
        <w:r w:rsidR="00EF4B78" w:rsidRPr="009E1C4C">
          <w:rPr>
            <w:rStyle w:val="Hypertextovodkaz"/>
            <w:noProof/>
            <w:lang w:val="cs-CZ"/>
          </w:rPr>
          <w:t>2.9.3</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Potenciál lesních nedřevních komodit a služeb</w:t>
        </w:r>
        <w:r w:rsidR="00EF4B78">
          <w:rPr>
            <w:noProof/>
            <w:webHidden/>
          </w:rPr>
          <w:tab/>
        </w:r>
        <w:r w:rsidR="00EF4B78">
          <w:rPr>
            <w:noProof/>
            <w:webHidden/>
          </w:rPr>
          <w:fldChar w:fldCharType="begin"/>
        </w:r>
        <w:r w:rsidR="00EF4B78">
          <w:rPr>
            <w:noProof/>
            <w:webHidden/>
          </w:rPr>
          <w:instrText xml:space="preserve"> PAGEREF _Toc81751182 \h </w:instrText>
        </w:r>
        <w:r w:rsidR="00EF4B78">
          <w:rPr>
            <w:noProof/>
            <w:webHidden/>
          </w:rPr>
        </w:r>
        <w:r w:rsidR="00EF4B78">
          <w:rPr>
            <w:noProof/>
            <w:webHidden/>
          </w:rPr>
          <w:fldChar w:fldCharType="separate"/>
        </w:r>
        <w:r>
          <w:rPr>
            <w:noProof/>
            <w:webHidden/>
          </w:rPr>
          <w:t>26</w:t>
        </w:r>
        <w:r w:rsidR="00EF4B78">
          <w:rPr>
            <w:noProof/>
            <w:webHidden/>
          </w:rPr>
          <w:fldChar w:fldCharType="end"/>
        </w:r>
      </w:hyperlink>
    </w:p>
    <w:p w14:paraId="745AADEA" w14:textId="6B0A8D28"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183" w:history="1">
        <w:r w:rsidR="00EF4B78" w:rsidRPr="009E1C4C">
          <w:rPr>
            <w:rStyle w:val="Hypertextovodkaz"/>
            <w:noProof/>
            <w:lang w:val="cs-CZ"/>
          </w:rPr>
          <w:t>2.9.4</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Zajištění kvality genetických zdrojů v lesích</w:t>
        </w:r>
        <w:r w:rsidR="00EF4B78">
          <w:rPr>
            <w:noProof/>
            <w:webHidden/>
          </w:rPr>
          <w:tab/>
        </w:r>
        <w:r w:rsidR="00EF4B78">
          <w:rPr>
            <w:noProof/>
            <w:webHidden/>
          </w:rPr>
          <w:fldChar w:fldCharType="begin"/>
        </w:r>
        <w:r w:rsidR="00EF4B78">
          <w:rPr>
            <w:noProof/>
            <w:webHidden/>
          </w:rPr>
          <w:instrText xml:space="preserve"> PAGEREF _Toc81751183 \h </w:instrText>
        </w:r>
        <w:r w:rsidR="00EF4B78">
          <w:rPr>
            <w:noProof/>
            <w:webHidden/>
          </w:rPr>
        </w:r>
        <w:r w:rsidR="00EF4B78">
          <w:rPr>
            <w:noProof/>
            <w:webHidden/>
          </w:rPr>
          <w:fldChar w:fldCharType="separate"/>
        </w:r>
        <w:r>
          <w:rPr>
            <w:noProof/>
            <w:webHidden/>
          </w:rPr>
          <w:t>28</w:t>
        </w:r>
        <w:r w:rsidR="00EF4B78">
          <w:rPr>
            <w:noProof/>
            <w:webHidden/>
          </w:rPr>
          <w:fldChar w:fldCharType="end"/>
        </w:r>
      </w:hyperlink>
    </w:p>
    <w:p w14:paraId="55CEDB99" w14:textId="419880CD"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184" w:history="1">
        <w:r w:rsidR="00EF4B78" w:rsidRPr="009E1C4C">
          <w:rPr>
            <w:rStyle w:val="Hypertextovodkaz"/>
            <w:noProof/>
          </w:rPr>
          <w:t>3</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Mechanismus a příčiny problémU</w:t>
        </w:r>
        <w:r w:rsidR="00EF4B78">
          <w:rPr>
            <w:noProof/>
            <w:webHidden/>
          </w:rPr>
          <w:tab/>
        </w:r>
        <w:r w:rsidR="00EF4B78">
          <w:rPr>
            <w:noProof/>
            <w:webHidden/>
          </w:rPr>
          <w:fldChar w:fldCharType="begin"/>
        </w:r>
        <w:r w:rsidR="00EF4B78">
          <w:rPr>
            <w:noProof/>
            <w:webHidden/>
          </w:rPr>
          <w:instrText xml:space="preserve"> PAGEREF _Toc81751184 \h </w:instrText>
        </w:r>
        <w:r w:rsidR="00EF4B78">
          <w:rPr>
            <w:noProof/>
            <w:webHidden/>
          </w:rPr>
        </w:r>
        <w:r w:rsidR="00EF4B78">
          <w:rPr>
            <w:noProof/>
            <w:webHidden/>
          </w:rPr>
          <w:fldChar w:fldCharType="separate"/>
        </w:r>
        <w:r>
          <w:rPr>
            <w:noProof/>
            <w:webHidden/>
          </w:rPr>
          <w:t>29</w:t>
        </w:r>
        <w:r w:rsidR="00EF4B78">
          <w:rPr>
            <w:noProof/>
            <w:webHidden/>
          </w:rPr>
          <w:fldChar w:fldCharType="end"/>
        </w:r>
      </w:hyperlink>
    </w:p>
    <w:p w14:paraId="7BCB6481" w14:textId="2F5D3346"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85" w:history="1">
        <w:r w:rsidR="00EF4B78" w:rsidRPr="009E1C4C">
          <w:rPr>
            <w:rStyle w:val="Hypertextovodkaz"/>
            <w:noProof/>
          </w:rPr>
          <w:t>3.1</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Klesající ekologická stabilita a nepříznivá struktura krajiny</w:t>
        </w:r>
        <w:r w:rsidR="00EF4B78">
          <w:rPr>
            <w:noProof/>
            <w:webHidden/>
          </w:rPr>
          <w:tab/>
        </w:r>
        <w:r w:rsidR="00EF4B78">
          <w:rPr>
            <w:noProof/>
            <w:webHidden/>
          </w:rPr>
          <w:fldChar w:fldCharType="begin"/>
        </w:r>
        <w:r w:rsidR="00EF4B78">
          <w:rPr>
            <w:noProof/>
            <w:webHidden/>
          </w:rPr>
          <w:instrText xml:space="preserve"> PAGEREF _Toc81751185 \h </w:instrText>
        </w:r>
        <w:r w:rsidR="00EF4B78">
          <w:rPr>
            <w:noProof/>
            <w:webHidden/>
          </w:rPr>
        </w:r>
        <w:r w:rsidR="00EF4B78">
          <w:rPr>
            <w:noProof/>
            <w:webHidden/>
          </w:rPr>
          <w:fldChar w:fldCharType="separate"/>
        </w:r>
        <w:r>
          <w:rPr>
            <w:noProof/>
            <w:webHidden/>
          </w:rPr>
          <w:t>29</w:t>
        </w:r>
        <w:r w:rsidR="00EF4B78">
          <w:rPr>
            <w:noProof/>
            <w:webHidden/>
          </w:rPr>
          <w:fldChar w:fldCharType="end"/>
        </w:r>
      </w:hyperlink>
    </w:p>
    <w:p w14:paraId="44DBA698" w14:textId="68F080F5"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86" w:history="1">
        <w:r w:rsidR="00EF4B78" w:rsidRPr="009E1C4C">
          <w:rPr>
            <w:rStyle w:val="Hypertextovodkaz"/>
            <w:noProof/>
          </w:rPr>
          <w:t>3.2</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Zhoršující se stav přírodních stanovišť</w:t>
        </w:r>
        <w:r w:rsidR="00EF4B78">
          <w:rPr>
            <w:noProof/>
            <w:webHidden/>
          </w:rPr>
          <w:tab/>
        </w:r>
        <w:r w:rsidR="00EF4B78">
          <w:rPr>
            <w:noProof/>
            <w:webHidden/>
          </w:rPr>
          <w:fldChar w:fldCharType="begin"/>
        </w:r>
        <w:r w:rsidR="00EF4B78">
          <w:rPr>
            <w:noProof/>
            <w:webHidden/>
          </w:rPr>
          <w:instrText xml:space="preserve"> PAGEREF _Toc81751186 \h </w:instrText>
        </w:r>
        <w:r w:rsidR="00EF4B78">
          <w:rPr>
            <w:noProof/>
            <w:webHidden/>
          </w:rPr>
        </w:r>
        <w:r w:rsidR="00EF4B78">
          <w:rPr>
            <w:noProof/>
            <w:webHidden/>
          </w:rPr>
          <w:fldChar w:fldCharType="separate"/>
        </w:r>
        <w:r>
          <w:rPr>
            <w:noProof/>
            <w:webHidden/>
          </w:rPr>
          <w:t>30</w:t>
        </w:r>
        <w:r w:rsidR="00EF4B78">
          <w:rPr>
            <w:noProof/>
            <w:webHidden/>
          </w:rPr>
          <w:fldChar w:fldCharType="end"/>
        </w:r>
      </w:hyperlink>
    </w:p>
    <w:p w14:paraId="3992E744" w14:textId="2441BC32"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87" w:history="1">
        <w:r w:rsidR="00EF4B78" w:rsidRPr="009E1C4C">
          <w:rPr>
            <w:rStyle w:val="Hypertextovodkaz"/>
            <w:noProof/>
          </w:rPr>
          <w:t>3.3</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Trvající nepříznivý stav rostlinných druhů</w:t>
        </w:r>
        <w:r w:rsidR="00EF4B78">
          <w:rPr>
            <w:noProof/>
            <w:webHidden/>
          </w:rPr>
          <w:tab/>
        </w:r>
        <w:r w:rsidR="00EF4B78">
          <w:rPr>
            <w:noProof/>
            <w:webHidden/>
          </w:rPr>
          <w:fldChar w:fldCharType="begin"/>
        </w:r>
        <w:r w:rsidR="00EF4B78">
          <w:rPr>
            <w:noProof/>
            <w:webHidden/>
          </w:rPr>
          <w:instrText xml:space="preserve"> PAGEREF _Toc81751187 \h </w:instrText>
        </w:r>
        <w:r w:rsidR="00EF4B78">
          <w:rPr>
            <w:noProof/>
            <w:webHidden/>
          </w:rPr>
        </w:r>
        <w:r w:rsidR="00EF4B78">
          <w:rPr>
            <w:noProof/>
            <w:webHidden/>
          </w:rPr>
          <w:fldChar w:fldCharType="separate"/>
        </w:r>
        <w:r>
          <w:rPr>
            <w:noProof/>
            <w:webHidden/>
          </w:rPr>
          <w:t>31</w:t>
        </w:r>
        <w:r w:rsidR="00EF4B78">
          <w:rPr>
            <w:noProof/>
            <w:webHidden/>
          </w:rPr>
          <w:fldChar w:fldCharType="end"/>
        </w:r>
      </w:hyperlink>
    </w:p>
    <w:p w14:paraId="53BEF192" w14:textId="24803514"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88" w:history="1">
        <w:r w:rsidR="00EF4B78" w:rsidRPr="009E1C4C">
          <w:rPr>
            <w:rStyle w:val="Hypertextovodkaz"/>
            <w:noProof/>
          </w:rPr>
          <w:t>3.4</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Pokles početnosti a diverzity hmyzu a ostatních bezobratlých</w:t>
        </w:r>
        <w:r w:rsidR="00EF4B78">
          <w:rPr>
            <w:noProof/>
            <w:webHidden/>
          </w:rPr>
          <w:tab/>
        </w:r>
        <w:r w:rsidR="00EF4B78">
          <w:rPr>
            <w:noProof/>
            <w:webHidden/>
          </w:rPr>
          <w:fldChar w:fldCharType="begin"/>
        </w:r>
        <w:r w:rsidR="00EF4B78">
          <w:rPr>
            <w:noProof/>
            <w:webHidden/>
          </w:rPr>
          <w:instrText xml:space="preserve"> PAGEREF _Toc81751188 \h </w:instrText>
        </w:r>
        <w:r w:rsidR="00EF4B78">
          <w:rPr>
            <w:noProof/>
            <w:webHidden/>
          </w:rPr>
        </w:r>
        <w:r w:rsidR="00EF4B78">
          <w:rPr>
            <w:noProof/>
            <w:webHidden/>
          </w:rPr>
          <w:fldChar w:fldCharType="separate"/>
        </w:r>
        <w:r>
          <w:rPr>
            <w:noProof/>
            <w:webHidden/>
          </w:rPr>
          <w:t>32</w:t>
        </w:r>
        <w:r w:rsidR="00EF4B78">
          <w:rPr>
            <w:noProof/>
            <w:webHidden/>
          </w:rPr>
          <w:fldChar w:fldCharType="end"/>
        </w:r>
      </w:hyperlink>
    </w:p>
    <w:p w14:paraId="5F464E05" w14:textId="49E96622"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89" w:history="1">
        <w:r w:rsidR="00EF4B78" w:rsidRPr="009E1C4C">
          <w:rPr>
            <w:rStyle w:val="Hypertextovodkaz"/>
            <w:noProof/>
          </w:rPr>
          <w:t>3.5</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obojživelníků a plazů</w:t>
        </w:r>
        <w:r w:rsidR="00EF4B78">
          <w:rPr>
            <w:noProof/>
            <w:webHidden/>
          </w:rPr>
          <w:tab/>
        </w:r>
        <w:r w:rsidR="00EF4B78">
          <w:rPr>
            <w:noProof/>
            <w:webHidden/>
          </w:rPr>
          <w:fldChar w:fldCharType="begin"/>
        </w:r>
        <w:r w:rsidR="00EF4B78">
          <w:rPr>
            <w:noProof/>
            <w:webHidden/>
          </w:rPr>
          <w:instrText xml:space="preserve"> PAGEREF _Toc81751189 \h </w:instrText>
        </w:r>
        <w:r w:rsidR="00EF4B78">
          <w:rPr>
            <w:noProof/>
            <w:webHidden/>
          </w:rPr>
        </w:r>
        <w:r w:rsidR="00EF4B78">
          <w:rPr>
            <w:noProof/>
            <w:webHidden/>
          </w:rPr>
          <w:fldChar w:fldCharType="separate"/>
        </w:r>
        <w:r>
          <w:rPr>
            <w:noProof/>
            <w:webHidden/>
          </w:rPr>
          <w:t>34</w:t>
        </w:r>
        <w:r w:rsidR="00EF4B78">
          <w:rPr>
            <w:noProof/>
            <w:webHidden/>
          </w:rPr>
          <w:fldChar w:fldCharType="end"/>
        </w:r>
      </w:hyperlink>
    </w:p>
    <w:p w14:paraId="272C09CF" w14:textId="5337A29F"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90" w:history="1">
        <w:r w:rsidR="00EF4B78" w:rsidRPr="009E1C4C">
          <w:rPr>
            <w:rStyle w:val="Hypertextovodkaz"/>
            <w:noProof/>
          </w:rPr>
          <w:t>3.6</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ptáků</w:t>
        </w:r>
        <w:r w:rsidR="00EF4B78">
          <w:rPr>
            <w:noProof/>
            <w:webHidden/>
          </w:rPr>
          <w:tab/>
        </w:r>
        <w:r w:rsidR="00EF4B78">
          <w:rPr>
            <w:noProof/>
            <w:webHidden/>
          </w:rPr>
          <w:fldChar w:fldCharType="begin"/>
        </w:r>
        <w:r w:rsidR="00EF4B78">
          <w:rPr>
            <w:noProof/>
            <w:webHidden/>
          </w:rPr>
          <w:instrText xml:space="preserve"> PAGEREF _Toc81751190 \h </w:instrText>
        </w:r>
        <w:r w:rsidR="00EF4B78">
          <w:rPr>
            <w:noProof/>
            <w:webHidden/>
          </w:rPr>
        </w:r>
        <w:r w:rsidR="00EF4B78">
          <w:rPr>
            <w:noProof/>
            <w:webHidden/>
          </w:rPr>
          <w:fldChar w:fldCharType="separate"/>
        </w:r>
        <w:r>
          <w:rPr>
            <w:noProof/>
            <w:webHidden/>
          </w:rPr>
          <w:t>35</w:t>
        </w:r>
        <w:r w:rsidR="00EF4B78">
          <w:rPr>
            <w:noProof/>
            <w:webHidden/>
          </w:rPr>
          <w:fldChar w:fldCharType="end"/>
        </w:r>
      </w:hyperlink>
    </w:p>
    <w:p w14:paraId="5F810491" w14:textId="607CD510"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91" w:history="1">
        <w:r w:rsidR="00EF4B78" w:rsidRPr="009E1C4C">
          <w:rPr>
            <w:rStyle w:val="Hypertextovodkaz"/>
            <w:noProof/>
          </w:rPr>
          <w:t>3.7</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savců</w:t>
        </w:r>
        <w:r w:rsidR="00EF4B78">
          <w:rPr>
            <w:noProof/>
            <w:webHidden/>
          </w:rPr>
          <w:tab/>
        </w:r>
        <w:r w:rsidR="00EF4B78">
          <w:rPr>
            <w:noProof/>
            <w:webHidden/>
          </w:rPr>
          <w:fldChar w:fldCharType="begin"/>
        </w:r>
        <w:r w:rsidR="00EF4B78">
          <w:rPr>
            <w:noProof/>
            <w:webHidden/>
          </w:rPr>
          <w:instrText xml:space="preserve"> PAGEREF _Toc81751191 \h </w:instrText>
        </w:r>
        <w:r w:rsidR="00EF4B78">
          <w:rPr>
            <w:noProof/>
            <w:webHidden/>
          </w:rPr>
        </w:r>
        <w:r w:rsidR="00EF4B78">
          <w:rPr>
            <w:noProof/>
            <w:webHidden/>
          </w:rPr>
          <w:fldChar w:fldCharType="separate"/>
        </w:r>
        <w:r>
          <w:rPr>
            <w:noProof/>
            <w:webHidden/>
          </w:rPr>
          <w:t>35</w:t>
        </w:r>
        <w:r w:rsidR="00EF4B78">
          <w:rPr>
            <w:noProof/>
            <w:webHidden/>
          </w:rPr>
          <w:fldChar w:fldCharType="end"/>
        </w:r>
      </w:hyperlink>
    </w:p>
    <w:p w14:paraId="73991B9E" w14:textId="6EFC055E"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92" w:history="1">
        <w:r w:rsidR="00EF4B78" w:rsidRPr="009E1C4C">
          <w:rPr>
            <w:rStyle w:val="Hypertextovodkaz"/>
            <w:noProof/>
          </w:rPr>
          <w:t>3.8</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Nízká míra diverzity genetických zdrojů v zemědělství</w:t>
        </w:r>
        <w:r w:rsidR="00EF4B78">
          <w:rPr>
            <w:noProof/>
            <w:webHidden/>
          </w:rPr>
          <w:tab/>
        </w:r>
        <w:r w:rsidR="00EF4B78">
          <w:rPr>
            <w:noProof/>
            <w:webHidden/>
          </w:rPr>
          <w:fldChar w:fldCharType="begin"/>
        </w:r>
        <w:r w:rsidR="00EF4B78">
          <w:rPr>
            <w:noProof/>
            <w:webHidden/>
          </w:rPr>
          <w:instrText xml:space="preserve"> PAGEREF _Toc81751192 \h </w:instrText>
        </w:r>
        <w:r w:rsidR="00EF4B78">
          <w:rPr>
            <w:noProof/>
            <w:webHidden/>
          </w:rPr>
        </w:r>
        <w:r w:rsidR="00EF4B78">
          <w:rPr>
            <w:noProof/>
            <w:webHidden/>
          </w:rPr>
          <w:fldChar w:fldCharType="separate"/>
        </w:r>
        <w:r>
          <w:rPr>
            <w:noProof/>
            <w:webHidden/>
          </w:rPr>
          <w:t>36</w:t>
        </w:r>
        <w:r w:rsidR="00EF4B78">
          <w:rPr>
            <w:noProof/>
            <w:webHidden/>
          </w:rPr>
          <w:fldChar w:fldCharType="end"/>
        </w:r>
      </w:hyperlink>
    </w:p>
    <w:p w14:paraId="53C580A5" w14:textId="21607B27"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93" w:history="1">
        <w:r w:rsidR="00EF4B78" w:rsidRPr="009E1C4C">
          <w:rPr>
            <w:rStyle w:val="Hypertextovodkaz"/>
            <w:noProof/>
          </w:rPr>
          <w:t>3.9</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LESY</w:t>
        </w:r>
        <w:r w:rsidR="00EF4B78">
          <w:rPr>
            <w:noProof/>
            <w:webHidden/>
          </w:rPr>
          <w:tab/>
        </w:r>
        <w:r w:rsidR="00EF4B78">
          <w:rPr>
            <w:noProof/>
            <w:webHidden/>
          </w:rPr>
          <w:fldChar w:fldCharType="begin"/>
        </w:r>
        <w:r w:rsidR="00EF4B78">
          <w:rPr>
            <w:noProof/>
            <w:webHidden/>
          </w:rPr>
          <w:instrText xml:space="preserve"> PAGEREF _Toc81751193 \h </w:instrText>
        </w:r>
        <w:r w:rsidR="00EF4B78">
          <w:rPr>
            <w:noProof/>
            <w:webHidden/>
          </w:rPr>
        </w:r>
        <w:r w:rsidR="00EF4B78">
          <w:rPr>
            <w:noProof/>
            <w:webHidden/>
          </w:rPr>
          <w:fldChar w:fldCharType="separate"/>
        </w:r>
        <w:r>
          <w:rPr>
            <w:noProof/>
            <w:webHidden/>
          </w:rPr>
          <w:t>36</w:t>
        </w:r>
        <w:r w:rsidR="00EF4B78">
          <w:rPr>
            <w:noProof/>
            <w:webHidden/>
          </w:rPr>
          <w:fldChar w:fldCharType="end"/>
        </w:r>
      </w:hyperlink>
    </w:p>
    <w:p w14:paraId="5AE52AB5" w14:textId="4C3CB627"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194" w:history="1">
        <w:r w:rsidR="00EF4B78" w:rsidRPr="009E1C4C">
          <w:rPr>
            <w:rStyle w:val="Hypertextovodkaz"/>
            <w:noProof/>
            <w:lang w:val="cs-CZ"/>
          </w:rPr>
          <w:t>3.9.1</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Klesající biologická rozmanitost v lesích</w:t>
        </w:r>
        <w:r w:rsidR="00EF4B78">
          <w:rPr>
            <w:noProof/>
            <w:webHidden/>
          </w:rPr>
          <w:tab/>
        </w:r>
        <w:r w:rsidR="00EF4B78">
          <w:rPr>
            <w:noProof/>
            <w:webHidden/>
          </w:rPr>
          <w:fldChar w:fldCharType="begin"/>
        </w:r>
        <w:r w:rsidR="00EF4B78">
          <w:rPr>
            <w:noProof/>
            <w:webHidden/>
          </w:rPr>
          <w:instrText xml:space="preserve"> PAGEREF _Toc81751194 \h </w:instrText>
        </w:r>
        <w:r w:rsidR="00EF4B78">
          <w:rPr>
            <w:noProof/>
            <w:webHidden/>
          </w:rPr>
        </w:r>
        <w:r w:rsidR="00EF4B78">
          <w:rPr>
            <w:noProof/>
            <w:webHidden/>
          </w:rPr>
          <w:fldChar w:fldCharType="separate"/>
        </w:r>
        <w:r>
          <w:rPr>
            <w:noProof/>
            <w:webHidden/>
          </w:rPr>
          <w:t>36</w:t>
        </w:r>
        <w:r w:rsidR="00EF4B78">
          <w:rPr>
            <w:noProof/>
            <w:webHidden/>
          </w:rPr>
          <w:fldChar w:fldCharType="end"/>
        </w:r>
      </w:hyperlink>
    </w:p>
    <w:p w14:paraId="24A449C2" w14:textId="4AD52B00"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195" w:history="1">
        <w:r w:rsidR="00EF4B78" w:rsidRPr="009E1C4C">
          <w:rPr>
            <w:rStyle w:val="Hypertextovodkaz"/>
            <w:noProof/>
            <w:lang w:val="cs-CZ"/>
          </w:rPr>
          <w:t>3.9.2</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Vysoké negativní dopady historického imisního zatížení</w:t>
        </w:r>
        <w:r w:rsidR="00EF4B78">
          <w:rPr>
            <w:noProof/>
            <w:webHidden/>
          </w:rPr>
          <w:tab/>
        </w:r>
        <w:r w:rsidR="00EF4B78">
          <w:rPr>
            <w:noProof/>
            <w:webHidden/>
          </w:rPr>
          <w:fldChar w:fldCharType="begin"/>
        </w:r>
        <w:r w:rsidR="00EF4B78">
          <w:rPr>
            <w:noProof/>
            <w:webHidden/>
          </w:rPr>
          <w:instrText xml:space="preserve"> PAGEREF _Toc81751195 \h </w:instrText>
        </w:r>
        <w:r w:rsidR="00EF4B78">
          <w:rPr>
            <w:noProof/>
            <w:webHidden/>
          </w:rPr>
        </w:r>
        <w:r w:rsidR="00EF4B78">
          <w:rPr>
            <w:noProof/>
            <w:webHidden/>
          </w:rPr>
          <w:fldChar w:fldCharType="separate"/>
        </w:r>
        <w:r>
          <w:rPr>
            <w:noProof/>
            <w:webHidden/>
          </w:rPr>
          <w:t>37</w:t>
        </w:r>
        <w:r w:rsidR="00EF4B78">
          <w:rPr>
            <w:noProof/>
            <w:webHidden/>
          </w:rPr>
          <w:fldChar w:fldCharType="end"/>
        </w:r>
      </w:hyperlink>
    </w:p>
    <w:p w14:paraId="4DAE4F73" w14:textId="77D19885"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196" w:history="1">
        <w:r w:rsidR="00EF4B78" w:rsidRPr="009E1C4C">
          <w:rPr>
            <w:rStyle w:val="Hypertextovodkaz"/>
            <w:noProof/>
            <w:lang w:val="cs-CZ"/>
          </w:rPr>
          <w:t>3.9.3</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Potenciál lesních nedřevních komodit a služeb</w:t>
        </w:r>
        <w:r w:rsidR="00EF4B78">
          <w:rPr>
            <w:noProof/>
            <w:webHidden/>
          </w:rPr>
          <w:tab/>
        </w:r>
        <w:r w:rsidR="00EF4B78">
          <w:rPr>
            <w:noProof/>
            <w:webHidden/>
          </w:rPr>
          <w:fldChar w:fldCharType="begin"/>
        </w:r>
        <w:r w:rsidR="00EF4B78">
          <w:rPr>
            <w:noProof/>
            <w:webHidden/>
          </w:rPr>
          <w:instrText xml:space="preserve"> PAGEREF _Toc81751196 \h </w:instrText>
        </w:r>
        <w:r w:rsidR="00EF4B78">
          <w:rPr>
            <w:noProof/>
            <w:webHidden/>
          </w:rPr>
        </w:r>
        <w:r w:rsidR="00EF4B78">
          <w:rPr>
            <w:noProof/>
            <w:webHidden/>
          </w:rPr>
          <w:fldChar w:fldCharType="separate"/>
        </w:r>
        <w:r>
          <w:rPr>
            <w:noProof/>
            <w:webHidden/>
          </w:rPr>
          <w:t>39</w:t>
        </w:r>
        <w:r w:rsidR="00EF4B78">
          <w:rPr>
            <w:noProof/>
            <w:webHidden/>
          </w:rPr>
          <w:fldChar w:fldCharType="end"/>
        </w:r>
      </w:hyperlink>
    </w:p>
    <w:p w14:paraId="332ABC8E" w14:textId="5D18F515"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197" w:history="1">
        <w:r w:rsidR="00EF4B78" w:rsidRPr="009E1C4C">
          <w:rPr>
            <w:rStyle w:val="Hypertextovodkaz"/>
            <w:noProof/>
            <w:lang w:val="cs-CZ"/>
          </w:rPr>
          <w:t>3.9.4</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Zajištění kvality genetických zdrojů v lesích</w:t>
        </w:r>
        <w:r w:rsidR="00EF4B78">
          <w:rPr>
            <w:noProof/>
            <w:webHidden/>
          </w:rPr>
          <w:tab/>
        </w:r>
        <w:r w:rsidR="00EF4B78">
          <w:rPr>
            <w:noProof/>
            <w:webHidden/>
          </w:rPr>
          <w:fldChar w:fldCharType="begin"/>
        </w:r>
        <w:r w:rsidR="00EF4B78">
          <w:rPr>
            <w:noProof/>
            <w:webHidden/>
          </w:rPr>
          <w:instrText xml:space="preserve"> PAGEREF _Toc81751197 \h </w:instrText>
        </w:r>
        <w:r w:rsidR="00EF4B78">
          <w:rPr>
            <w:noProof/>
            <w:webHidden/>
          </w:rPr>
        </w:r>
        <w:r w:rsidR="00EF4B78">
          <w:rPr>
            <w:noProof/>
            <w:webHidden/>
          </w:rPr>
          <w:fldChar w:fldCharType="separate"/>
        </w:r>
        <w:r>
          <w:rPr>
            <w:noProof/>
            <w:webHidden/>
          </w:rPr>
          <w:t>40</w:t>
        </w:r>
        <w:r w:rsidR="00EF4B78">
          <w:rPr>
            <w:noProof/>
            <w:webHidden/>
          </w:rPr>
          <w:fldChar w:fldCharType="end"/>
        </w:r>
      </w:hyperlink>
    </w:p>
    <w:p w14:paraId="09905BE5" w14:textId="01499353"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198" w:history="1">
        <w:r w:rsidR="00EF4B78" w:rsidRPr="009E1C4C">
          <w:rPr>
            <w:rStyle w:val="Hypertextovodkaz"/>
            <w:noProof/>
          </w:rPr>
          <w:t>4</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Závažnost problému</w:t>
        </w:r>
        <w:r w:rsidR="00EF4B78">
          <w:rPr>
            <w:noProof/>
            <w:webHidden/>
          </w:rPr>
          <w:tab/>
        </w:r>
        <w:r w:rsidR="00EF4B78">
          <w:rPr>
            <w:noProof/>
            <w:webHidden/>
          </w:rPr>
          <w:fldChar w:fldCharType="begin"/>
        </w:r>
        <w:r w:rsidR="00EF4B78">
          <w:rPr>
            <w:noProof/>
            <w:webHidden/>
          </w:rPr>
          <w:instrText xml:space="preserve"> PAGEREF _Toc81751198 \h </w:instrText>
        </w:r>
        <w:r w:rsidR="00EF4B78">
          <w:rPr>
            <w:noProof/>
            <w:webHidden/>
          </w:rPr>
        </w:r>
        <w:r w:rsidR="00EF4B78">
          <w:rPr>
            <w:noProof/>
            <w:webHidden/>
          </w:rPr>
          <w:fldChar w:fldCharType="separate"/>
        </w:r>
        <w:r>
          <w:rPr>
            <w:noProof/>
            <w:webHidden/>
          </w:rPr>
          <w:t>47</w:t>
        </w:r>
        <w:r w:rsidR="00EF4B78">
          <w:rPr>
            <w:noProof/>
            <w:webHidden/>
          </w:rPr>
          <w:fldChar w:fldCharType="end"/>
        </w:r>
      </w:hyperlink>
    </w:p>
    <w:p w14:paraId="02221E89" w14:textId="434DF1F3"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199" w:history="1">
        <w:r w:rsidR="00EF4B78" w:rsidRPr="009E1C4C">
          <w:rPr>
            <w:rStyle w:val="Hypertextovodkaz"/>
            <w:noProof/>
          </w:rPr>
          <w:t>4.1</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Klesající ekologická stabilita a nepříznivá struktura krajiny</w:t>
        </w:r>
        <w:r w:rsidR="00EF4B78">
          <w:rPr>
            <w:noProof/>
            <w:webHidden/>
          </w:rPr>
          <w:tab/>
        </w:r>
        <w:r w:rsidR="00EF4B78">
          <w:rPr>
            <w:noProof/>
            <w:webHidden/>
          </w:rPr>
          <w:fldChar w:fldCharType="begin"/>
        </w:r>
        <w:r w:rsidR="00EF4B78">
          <w:rPr>
            <w:noProof/>
            <w:webHidden/>
          </w:rPr>
          <w:instrText xml:space="preserve"> PAGEREF _Toc81751199 \h </w:instrText>
        </w:r>
        <w:r w:rsidR="00EF4B78">
          <w:rPr>
            <w:noProof/>
            <w:webHidden/>
          </w:rPr>
        </w:r>
        <w:r w:rsidR="00EF4B78">
          <w:rPr>
            <w:noProof/>
            <w:webHidden/>
          </w:rPr>
          <w:fldChar w:fldCharType="separate"/>
        </w:r>
        <w:r>
          <w:rPr>
            <w:noProof/>
            <w:webHidden/>
          </w:rPr>
          <w:t>47</w:t>
        </w:r>
        <w:r w:rsidR="00EF4B78">
          <w:rPr>
            <w:noProof/>
            <w:webHidden/>
          </w:rPr>
          <w:fldChar w:fldCharType="end"/>
        </w:r>
      </w:hyperlink>
    </w:p>
    <w:p w14:paraId="71FA260A" w14:textId="0467DFF9"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00" w:history="1">
        <w:r w:rsidR="00EF4B78" w:rsidRPr="009E1C4C">
          <w:rPr>
            <w:rStyle w:val="Hypertextovodkaz"/>
            <w:noProof/>
          </w:rPr>
          <w:t>4.2</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Zhoršující se stav přírodních stanovišť</w:t>
        </w:r>
        <w:r w:rsidR="00EF4B78">
          <w:rPr>
            <w:noProof/>
            <w:webHidden/>
          </w:rPr>
          <w:tab/>
        </w:r>
        <w:r w:rsidR="00EF4B78">
          <w:rPr>
            <w:noProof/>
            <w:webHidden/>
          </w:rPr>
          <w:fldChar w:fldCharType="begin"/>
        </w:r>
        <w:r w:rsidR="00EF4B78">
          <w:rPr>
            <w:noProof/>
            <w:webHidden/>
          </w:rPr>
          <w:instrText xml:space="preserve"> PAGEREF _Toc81751200 \h </w:instrText>
        </w:r>
        <w:r w:rsidR="00EF4B78">
          <w:rPr>
            <w:noProof/>
            <w:webHidden/>
          </w:rPr>
        </w:r>
        <w:r w:rsidR="00EF4B78">
          <w:rPr>
            <w:noProof/>
            <w:webHidden/>
          </w:rPr>
          <w:fldChar w:fldCharType="separate"/>
        </w:r>
        <w:r>
          <w:rPr>
            <w:noProof/>
            <w:webHidden/>
          </w:rPr>
          <w:t>49</w:t>
        </w:r>
        <w:r w:rsidR="00EF4B78">
          <w:rPr>
            <w:noProof/>
            <w:webHidden/>
          </w:rPr>
          <w:fldChar w:fldCharType="end"/>
        </w:r>
      </w:hyperlink>
    </w:p>
    <w:p w14:paraId="24923749" w14:textId="20ADD339"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01" w:history="1">
        <w:r w:rsidR="00EF4B78" w:rsidRPr="009E1C4C">
          <w:rPr>
            <w:rStyle w:val="Hypertextovodkaz"/>
            <w:noProof/>
          </w:rPr>
          <w:t>4.3</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Druhová různorodost u jednotlivých skupin organismů</w:t>
        </w:r>
        <w:r w:rsidR="00EF4B78">
          <w:rPr>
            <w:noProof/>
            <w:webHidden/>
          </w:rPr>
          <w:tab/>
        </w:r>
        <w:r w:rsidR="00EF4B78">
          <w:rPr>
            <w:noProof/>
            <w:webHidden/>
          </w:rPr>
          <w:fldChar w:fldCharType="begin"/>
        </w:r>
        <w:r w:rsidR="00EF4B78">
          <w:rPr>
            <w:noProof/>
            <w:webHidden/>
          </w:rPr>
          <w:instrText xml:space="preserve"> PAGEREF _Toc81751201 \h </w:instrText>
        </w:r>
        <w:r w:rsidR="00EF4B78">
          <w:rPr>
            <w:noProof/>
            <w:webHidden/>
          </w:rPr>
        </w:r>
        <w:r w:rsidR="00EF4B78">
          <w:rPr>
            <w:noProof/>
            <w:webHidden/>
          </w:rPr>
          <w:fldChar w:fldCharType="separate"/>
        </w:r>
        <w:r>
          <w:rPr>
            <w:noProof/>
            <w:webHidden/>
          </w:rPr>
          <w:t>50</w:t>
        </w:r>
        <w:r w:rsidR="00EF4B78">
          <w:rPr>
            <w:noProof/>
            <w:webHidden/>
          </w:rPr>
          <w:fldChar w:fldCharType="end"/>
        </w:r>
      </w:hyperlink>
    </w:p>
    <w:p w14:paraId="185FBA6C" w14:textId="6F179F12"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02" w:history="1">
        <w:r w:rsidR="00EF4B78" w:rsidRPr="009E1C4C">
          <w:rPr>
            <w:rStyle w:val="Hypertextovodkaz"/>
            <w:noProof/>
          </w:rPr>
          <w:t>4.4</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Trvající nepříznivý stav rostlinných druhů</w:t>
        </w:r>
        <w:r w:rsidR="00EF4B78">
          <w:rPr>
            <w:noProof/>
            <w:webHidden/>
          </w:rPr>
          <w:tab/>
        </w:r>
        <w:r w:rsidR="00EF4B78">
          <w:rPr>
            <w:noProof/>
            <w:webHidden/>
          </w:rPr>
          <w:fldChar w:fldCharType="begin"/>
        </w:r>
        <w:r w:rsidR="00EF4B78">
          <w:rPr>
            <w:noProof/>
            <w:webHidden/>
          </w:rPr>
          <w:instrText xml:space="preserve"> PAGEREF _Toc81751202 \h </w:instrText>
        </w:r>
        <w:r w:rsidR="00EF4B78">
          <w:rPr>
            <w:noProof/>
            <w:webHidden/>
          </w:rPr>
        </w:r>
        <w:r w:rsidR="00EF4B78">
          <w:rPr>
            <w:noProof/>
            <w:webHidden/>
          </w:rPr>
          <w:fldChar w:fldCharType="separate"/>
        </w:r>
        <w:r>
          <w:rPr>
            <w:noProof/>
            <w:webHidden/>
          </w:rPr>
          <w:t>50</w:t>
        </w:r>
        <w:r w:rsidR="00EF4B78">
          <w:rPr>
            <w:noProof/>
            <w:webHidden/>
          </w:rPr>
          <w:fldChar w:fldCharType="end"/>
        </w:r>
      </w:hyperlink>
    </w:p>
    <w:p w14:paraId="2B7F7EFA" w14:textId="657AEA36"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03" w:history="1">
        <w:r w:rsidR="00EF4B78" w:rsidRPr="009E1C4C">
          <w:rPr>
            <w:rStyle w:val="Hypertextovodkaz"/>
            <w:noProof/>
          </w:rPr>
          <w:t>4.5</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Pokles početnosti a diverzity hmyzu a ostatních bezobratlých</w:t>
        </w:r>
        <w:r w:rsidR="00EF4B78">
          <w:rPr>
            <w:noProof/>
            <w:webHidden/>
          </w:rPr>
          <w:tab/>
        </w:r>
        <w:r w:rsidR="00EF4B78">
          <w:rPr>
            <w:noProof/>
            <w:webHidden/>
          </w:rPr>
          <w:fldChar w:fldCharType="begin"/>
        </w:r>
        <w:r w:rsidR="00EF4B78">
          <w:rPr>
            <w:noProof/>
            <w:webHidden/>
          </w:rPr>
          <w:instrText xml:space="preserve"> PAGEREF _Toc81751203 \h </w:instrText>
        </w:r>
        <w:r w:rsidR="00EF4B78">
          <w:rPr>
            <w:noProof/>
            <w:webHidden/>
          </w:rPr>
        </w:r>
        <w:r w:rsidR="00EF4B78">
          <w:rPr>
            <w:noProof/>
            <w:webHidden/>
          </w:rPr>
          <w:fldChar w:fldCharType="separate"/>
        </w:r>
        <w:r>
          <w:rPr>
            <w:noProof/>
            <w:webHidden/>
          </w:rPr>
          <w:t>51</w:t>
        </w:r>
        <w:r w:rsidR="00EF4B78">
          <w:rPr>
            <w:noProof/>
            <w:webHidden/>
          </w:rPr>
          <w:fldChar w:fldCharType="end"/>
        </w:r>
      </w:hyperlink>
    </w:p>
    <w:p w14:paraId="55370A12" w14:textId="6E61525A"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04" w:history="1">
        <w:r w:rsidR="00EF4B78" w:rsidRPr="009E1C4C">
          <w:rPr>
            <w:rStyle w:val="Hypertextovodkaz"/>
            <w:noProof/>
          </w:rPr>
          <w:t>4.6</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obojživelníků a plazů</w:t>
        </w:r>
        <w:r w:rsidR="00EF4B78">
          <w:rPr>
            <w:noProof/>
            <w:webHidden/>
          </w:rPr>
          <w:tab/>
        </w:r>
        <w:r w:rsidR="00EF4B78">
          <w:rPr>
            <w:noProof/>
            <w:webHidden/>
          </w:rPr>
          <w:fldChar w:fldCharType="begin"/>
        </w:r>
        <w:r w:rsidR="00EF4B78">
          <w:rPr>
            <w:noProof/>
            <w:webHidden/>
          </w:rPr>
          <w:instrText xml:space="preserve"> PAGEREF _Toc81751204 \h </w:instrText>
        </w:r>
        <w:r w:rsidR="00EF4B78">
          <w:rPr>
            <w:noProof/>
            <w:webHidden/>
          </w:rPr>
        </w:r>
        <w:r w:rsidR="00EF4B78">
          <w:rPr>
            <w:noProof/>
            <w:webHidden/>
          </w:rPr>
          <w:fldChar w:fldCharType="separate"/>
        </w:r>
        <w:r>
          <w:rPr>
            <w:noProof/>
            <w:webHidden/>
          </w:rPr>
          <w:t>52</w:t>
        </w:r>
        <w:r w:rsidR="00EF4B78">
          <w:rPr>
            <w:noProof/>
            <w:webHidden/>
          </w:rPr>
          <w:fldChar w:fldCharType="end"/>
        </w:r>
      </w:hyperlink>
    </w:p>
    <w:p w14:paraId="3B8A38CB" w14:textId="0DCF6C55"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05" w:history="1">
        <w:r w:rsidR="00EF4B78" w:rsidRPr="009E1C4C">
          <w:rPr>
            <w:rStyle w:val="Hypertextovodkaz"/>
            <w:noProof/>
          </w:rPr>
          <w:t>4.7</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ptáků</w:t>
        </w:r>
        <w:r w:rsidR="00EF4B78">
          <w:rPr>
            <w:noProof/>
            <w:webHidden/>
          </w:rPr>
          <w:tab/>
        </w:r>
        <w:r w:rsidR="00EF4B78">
          <w:rPr>
            <w:noProof/>
            <w:webHidden/>
          </w:rPr>
          <w:fldChar w:fldCharType="begin"/>
        </w:r>
        <w:r w:rsidR="00EF4B78">
          <w:rPr>
            <w:noProof/>
            <w:webHidden/>
          </w:rPr>
          <w:instrText xml:space="preserve"> PAGEREF _Toc81751205 \h </w:instrText>
        </w:r>
        <w:r w:rsidR="00EF4B78">
          <w:rPr>
            <w:noProof/>
            <w:webHidden/>
          </w:rPr>
        </w:r>
        <w:r w:rsidR="00EF4B78">
          <w:rPr>
            <w:noProof/>
            <w:webHidden/>
          </w:rPr>
          <w:fldChar w:fldCharType="separate"/>
        </w:r>
        <w:r>
          <w:rPr>
            <w:noProof/>
            <w:webHidden/>
          </w:rPr>
          <w:t>53</w:t>
        </w:r>
        <w:r w:rsidR="00EF4B78">
          <w:rPr>
            <w:noProof/>
            <w:webHidden/>
          </w:rPr>
          <w:fldChar w:fldCharType="end"/>
        </w:r>
      </w:hyperlink>
    </w:p>
    <w:p w14:paraId="40B19EEF" w14:textId="141F9D4B"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06" w:history="1">
        <w:r w:rsidR="00EF4B78" w:rsidRPr="009E1C4C">
          <w:rPr>
            <w:rStyle w:val="Hypertextovodkaz"/>
            <w:noProof/>
          </w:rPr>
          <w:t>4.8</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savců</w:t>
        </w:r>
        <w:r w:rsidR="00EF4B78">
          <w:rPr>
            <w:noProof/>
            <w:webHidden/>
          </w:rPr>
          <w:tab/>
        </w:r>
        <w:r w:rsidR="00EF4B78">
          <w:rPr>
            <w:noProof/>
            <w:webHidden/>
          </w:rPr>
          <w:fldChar w:fldCharType="begin"/>
        </w:r>
        <w:r w:rsidR="00EF4B78">
          <w:rPr>
            <w:noProof/>
            <w:webHidden/>
          </w:rPr>
          <w:instrText xml:space="preserve"> PAGEREF _Toc81751206 \h </w:instrText>
        </w:r>
        <w:r w:rsidR="00EF4B78">
          <w:rPr>
            <w:noProof/>
            <w:webHidden/>
          </w:rPr>
        </w:r>
        <w:r w:rsidR="00EF4B78">
          <w:rPr>
            <w:noProof/>
            <w:webHidden/>
          </w:rPr>
          <w:fldChar w:fldCharType="separate"/>
        </w:r>
        <w:r>
          <w:rPr>
            <w:noProof/>
            <w:webHidden/>
          </w:rPr>
          <w:t>55</w:t>
        </w:r>
        <w:r w:rsidR="00EF4B78">
          <w:rPr>
            <w:noProof/>
            <w:webHidden/>
          </w:rPr>
          <w:fldChar w:fldCharType="end"/>
        </w:r>
      </w:hyperlink>
    </w:p>
    <w:p w14:paraId="792B12D5" w14:textId="0116A4F0"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07" w:history="1">
        <w:r w:rsidR="00EF4B78" w:rsidRPr="009E1C4C">
          <w:rPr>
            <w:rStyle w:val="Hypertextovodkaz"/>
            <w:noProof/>
          </w:rPr>
          <w:t>4.9</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Nízká míra diverzity genetických zdrojů v zemědělství</w:t>
        </w:r>
        <w:r w:rsidR="00EF4B78">
          <w:rPr>
            <w:noProof/>
            <w:webHidden/>
          </w:rPr>
          <w:tab/>
        </w:r>
        <w:r w:rsidR="00EF4B78">
          <w:rPr>
            <w:noProof/>
            <w:webHidden/>
          </w:rPr>
          <w:fldChar w:fldCharType="begin"/>
        </w:r>
        <w:r w:rsidR="00EF4B78">
          <w:rPr>
            <w:noProof/>
            <w:webHidden/>
          </w:rPr>
          <w:instrText xml:space="preserve"> PAGEREF _Toc81751207 \h </w:instrText>
        </w:r>
        <w:r w:rsidR="00EF4B78">
          <w:rPr>
            <w:noProof/>
            <w:webHidden/>
          </w:rPr>
        </w:r>
        <w:r w:rsidR="00EF4B78">
          <w:rPr>
            <w:noProof/>
            <w:webHidden/>
          </w:rPr>
          <w:fldChar w:fldCharType="separate"/>
        </w:r>
        <w:r>
          <w:rPr>
            <w:noProof/>
            <w:webHidden/>
          </w:rPr>
          <w:t>55</w:t>
        </w:r>
        <w:r w:rsidR="00EF4B78">
          <w:rPr>
            <w:noProof/>
            <w:webHidden/>
          </w:rPr>
          <w:fldChar w:fldCharType="end"/>
        </w:r>
      </w:hyperlink>
    </w:p>
    <w:p w14:paraId="047E77AF" w14:textId="5859D4C2"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08" w:history="1">
        <w:r w:rsidR="00EF4B78" w:rsidRPr="009E1C4C">
          <w:rPr>
            <w:rStyle w:val="Hypertextovodkaz"/>
            <w:noProof/>
          </w:rPr>
          <w:t>4.10</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LESY</w:t>
        </w:r>
        <w:r w:rsidR="00EF4B78">
          <w:rPr>
            <w:noProof/>
            <w:webHidden/>
          </w:rPr>
          <w:tab/>
        </w:r>
        <w:r w:rsidR="00EF4B78">
          <w:rPr>
            <w:noProof/>
            <w:webHidden/>
          </w:rPr>
          <w:fldChar w:fldCharType="begin"/>
        </w:r>
        <w:r w:rsidR="00EF4B78">
          <w:rPr>
            <w:noProof/>
            <w:webHidden/>
          </w:rPr>
          <w:instrText xml:space="preserve"> PAGEREF _Toc81751208 \h </w:instrText>
        </w:r>
        <w:r w:rsidR="00EF4B78">
          <w:rPr>
            <w:noProof/>
            <w:webHidden/>
          </w:rPr>
        </w:r>
        <w:r w:rsidR="00EF4B78">
          <w:rPr>
            <w:noProof/>
            <w:webHidden/>
          </w:rPr>
          <w:fldChar w:fldCharType="separate"/>
        </w:r>
        <w:r>
          <w:rPr>
            <w:noProof/>
            <w:webHidden/>
          </w:rPr>
          <w:t>57</w:t>
        </w:r>
        <w:r w:rsidR="00EF4B78">
          <w:rPr>
            <w:noProof/>
            <w:webHidden/>
          </w:rPr>
          <w:fldChar w:fldCharType="end"/>
        </w:r>
      </w:hyperlink>
    </w:p>
    <w:p w14:paraId="02C22342" w14:textId="3BAD84D1" w:rsidR="00EF4B78" w:rsidRDefault="00000CB9">
      <w:pPr>
        <w:pStyle w:val="Obsah3"/>
        <w:tabs>
          <w:tab w:val="left" w:pos="1440"/>
          <w:tab w:val="right" w:leader="dot" w:pos="9062"/>
        </w:tabs>
        <w:rPr>
          <w:rFonts w:asciiTheme="minorHAnsi" w:eastAsiaTheme="minorEastAsia" w:hAnsiTheme="minorHAnsi"/>
          <w:iCs w:val="0"/>
          <w:noProof/>
          <w:sz w:val="24"/>
          <w:szCs w:val="24"/>
          <w:lang w:val="cs-CZ" w:eastAsia="cs-CZ"/>
        </w:rPr>
      </w:pPr>
      <w:hyperlink w:anchor="_Toc81751209" w:history="1">
        <w:r w:rsidR="00EF4B78" w:rsidRPr="009E1C4C">
          <w:rPr>
            <w:rStyle w:val="Hypertextovodkaz"/>
            <w:noProof/>
            <w:lang w:val="cs-CZ"/>
          </w:rPr>
          <w:t>4.10.1</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Klesající biologická rozmanitost v lesích</w:t>
        </w:r>
        <w:r w:rsidR="00EF4B78">
          <w:rPr>
            <w:noProof/>
            <w:webHidden/>
          </w:rPr>
          <w:tab/>
        </w:r>
        <w:r w:rsidR="00EF4B78">
          <w:rPr>
            <w:noProof/>
            <w:webHidden/>
          </w:rPr>
          <w:fldChar w:fldCharType="begin"/>
        </w:r>
        <w:r w:rsidR="00EF4B78">
          <w:rPr>
            <w:noProof/>
            <w:webHidden/>
          </w:rPr>
          <w:instrText xml:space="preserve"> PAGEREF _Toc81751209 \h </w:instrText>
        </w:r>
        <w:r w:rsidR="00EF4B78">
          <w:rPr>
            <w:noProof/>
            <w:webHidden/>
          </w:rPr>
        </w:r>
        <w:r w:rsidR="00EF4B78">
          <w:rPr>
            <w:noProof/>
            <w:webHidden/>
          </w:rPr>
          <w:fldChar w:fldCharType="separate"/>
        </w:r>
        <w:r>
          <w:rPr>
            <w:noProof/>
            <w:webHidden/>
          </w:rPr>
          <w:t>57</w:t>
        </w:r>
        <w:r w:rsidR="00EF4B78">
          <w:rPr>
            <w:noProof/>
            <w:webHidden/>
          </w:rPr>
          <w:fldChar w:fldCharType="end"/>
        </w:r>
      </w:hyperlink>
    </w:p>
    <w:p w14:paraId="6CCF54AB" w14:textId="70307D6E" w:rsidR="00EF4B78" w:rsidRDefault="00000CB9">
      <w:pPr>
        <w:pStyle w:val="Obsah3"/>
        <w:tabs>
          <w:tab w:val="left" w:pos="1440"/>
          <w:tab w:val="right" w:leader="dot" w:pos="9062"/>
        </w:tabs>
        <w:rPr>
          <w:rFonts w:asciiTheme="minorHAnsi" w:eastAsiaTheme="minorEastAsia" w:hAnsiTheme="minorHAnsi"/>
          <w:iCs w:val="0"/>
          <w:noProof/>
          <w:sz w:val="24"/>
          <w:szCs w:val="24"/>
          <w:lang w:val="cs-CZ" w:eastAsia="cs-CZ"/>
        </w:rPr>
      </w:pPr>
      <w:hyperlink w:anchor="_Toc81751210" w:history="1">
        <w:r w:rsidR="00EF4B78" w:rsidRPr="009E1C4C">
          <w:rPr>
            <w:rStyle w:val="Hypertextovodkaz"/>
            <w:noProof/>
            <w:lang w:val="cs-CZ"/>
          </w:rPr>
          <w:t>4.10.2</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Vysoké negativní dopady historického imisního zatížení</w:t>
        </w:r>
        <w:r w:rsidR="00EF4B78">
          <w:rPr>
            <w:noProof/>
            <w:webHidden/>
          </w:rPr>
          <w:tab/>
        </w:r>
        <w:r w:rsidR="00EF4B78">
          <w:rPr>
            <w:noProof/>
            <w:webHidden/>
          </w:rPr>
          <w:fldChar w:fldCharType="begin"/>
        </w:r>
        <w:r w:rsidR="00EF4B78">
          <w:rPr>
            <w:noProof/>
            <w:webHidden/>
          </w:rPr>
          <w:instrText xml:space="preserve"> PAGEREF _Toc81751210 \h </w:instrText>
        </w:r>
        <w:r w:rsidR="00EF4B78">
          <w:rPr>
            <w:noProof/>
            <w:webHidden/>
          </w:rPr>
        </w:r>
        <w:r w:rsidR="00EF4B78">
          <w:rPr>
            <w:noProof/>
            <w:webHidden/>
          </w:rPr>
          <w:fldChar w:fldCharType="separate"/>
        </w:r>
        <w:r>
          <w:rPr>
            <w:noProof/>
            <w:webHidden/>
          </w:rPr>
          <w:t>60</w:t>
        </w:r>
        <w:r w:rsidR="00EF4B78">
          <w:rPr>
            <w:noProof/>
            <w:webHidden/>
          </w:rPr>
          <w:fldChar w:fldCharType="end"/>
        </w:r>
      </w:hyperlink>
    </w:p>
    <w:p w14:paraId="68F01F14" w14:textId="01E28207" w:rsidR="00EF4B78" w:rsidRDefault="00000CB9">
      <w:pPr>
        <w:pStyle w:val="Obsah3"/>
        <w:tabs>
          <w:tab w:val="left" w:pos="1440"/>
          <w:tab w:val="right" w:leader="dot" w:pos="9062"/>
        </w:tabs>
        <w:rPr>
          <w:rFonts w:asciiTheme="minorHAnsi" w:eastAsiaTheme="minorEastAsia" w:hAnsiTheme="minorHAnsi"/>
          <w:iCs w:val="0"/>
          <w:noProof/>
          <w:sz w:val="24"/>
          <w:szCs w:val="24"/>
          <w:lang w:val="cs-CZ" w:eastAsia="cs-CZ"/>
        </w:rPr>
      </w:pPr>
      <w:hyperlink w:anchor="_Toc81751211" w:history="1">
        <w:r w:rsidR="00EF4B78" w:rsidRPr="009E1C4C">
          <w:rPr>
            <w:rStyle w:val="Hypertextovodkaz"/>
            <w:noProof/>
            <w:lang w:val="cs-CZ"/>
          </w:rPr>
          <w:t>4.10.3</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Potenciál lesních nedřevních komodit a služeb</w:t>
        </w:r>
        <w:r w:rsidR="00EF4B78">
          <w:rPr>
            <w:noProof/>
            <w:webHidden/>
          </w:rPr>
          <w:tab/>
        </w:r>
        <w:r w:rsidR="00EF4B78">
          <w:rPr>
            <w:noProof/>
            <w:webHidden/>
          </w:rPr>
          <w:fldChar w:fldCharType="begin"/>
        </w:r>
        <w:r w:rsidR="00EF4B78">
          <w:rPr>
            <w:noProof/>
            <w:webHidden/>
          </w:rPr>
          <w:instrText xml:space="preserve"> PAGEREF _Toc81751211 \h </w:instrText>
        </w:r>
        <w:r w:rsidR="00EF4B78">
          <w:rPr>
            <w:noProof/>
            <w:webHidden/>
          </w:rPr>
        </w:r>
        <w:r w:rsidR="00EF4B78">
          <w:rPr>
            <w:noProof/>
            <w:webHidden/>
          </w:rPr>
          <w:fldChar w:fldCharType="separate"/>
        </w:r>
        <w:r>
          <w:rPr>
            <w:noProof/>
            <w:webHidden/>
          </w:rPr>
          <w:t>62</w:t>
        </w:r>
        <w:r w:rsidR="00EF4B78">
          <w:rPr>
            <w:noProof/>
            <w:webHidden/>
          </w:rPr>
          <w:fldChar w:fldCharType="end"/>
        </w:r>
      </w:hyperlink>
    </w:p>
    <w:p w14:paraId="5EE535E1" w14:textId="10CEAC1E" w:rsidR="00EF4B78" w:rsidRDefault="00000CB9">
      <w:pPr>
        <w:pStyle w:val="Obsah3"/>
        <w:tabs>
          <w:tab w:val="left" w:pos="1440"/>
          <w:tab w:val="right" w:leader="dot" w:pos="9062"/>
        </w:tabs>
        <w:rPr>
          <w:rFonts w:asciiTheme="minorHAnsi" w:eastAsiaTheme="minorEastAsia" w:hAnsiTheme="minorHAnsi"/>
          <w:iCs w:val="0"/>
          <w:noProof/>
          <w:sz w:val="24"/>
          <w:szCs w:val="24"/>
          <w:lang w:val="cs-CZ" w:eastAsia="cs-CZ"/>
        </w:rPr>
      </w:pPr>
      <w:hyperlink w:anchor="_Toc81751212" w:history="1">
        <w:r w:rsidR="00EF4B78" w:rsidRPr="009E1C4C">
          <w:rPr>
            <w:rStyle w:val="Hypertextovodkaz"/>
            <w:noProof/>
            <w:lang w:val="cs-CZ"/>
          </w:rPr>
          <w:t>4.10.4</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Zajištění kvality genetických zdrojů v lesích</w:t>
        </w:r>
        <w:r w:rsidR="00EF4B78">
          <w:rPr>
            <w:noProof/>
            <w:webHidden/>
          </w:rPr>
          <w:tab/>
        </w:r>
        <w:r w:rsidR="00EF4B78">
          <w:rPr>
            <w:noProof/>
            <w:webHidden/>
          </w:rPr>
          <w:fldChar w:fldCharType="begin"/>
        </w:r>
        <w:r w:rsidR="00EF4B78">
          <w:rPr>
            <w:noProof/>
            <w:webHidden/>
          </w:rPr>
          <w:instrText xml:space="preserve"> PAGEREF _Toc81751212 \h </w:instrText>
        </w:r>
        <w:r w:rsidR="00EF4B78">
          <w:rPr>
            <w:noProof/>
            <w:webHidden/>
          </w:rPr>
        </w:r>
        <w:r w:rsidR="00EF4B78">
          <w:rPr>
            <w:noProof/>
            <w:webHidden/>
          </w:rPr>
          <w:fldChar w:fldCharType="separate"/>
        </w:r>
        <w:r>
          <w:rPr>
            <w:noProof/>
            <w:webHidden/>
          </w:rPr>
          <w:t>66</w:t>
        </w:r>
        <w:r w:rsidR="00EF4B78">
          <w:rPr>
            <w:noProof/>
            <w:webHidden/>
          </w:rPr>
          <w:fldChar w:fldCharType="end"/>
        </w:r>
      </w:hyperlink>
    </w:p>
    <w:p w14:paraId="1A50DCFF" w14:textId="1CF82302"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213" w:history="1">
        <w:r w:rsidR="00EF4B78" w:rsidRPr="009E1C4C">
          <w:rPr>
            <w:rStyle w:val="Hypertextovodkaz"/>
            <w:noProof/>
          </w:rPr>
          <w:t>5</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Existence/neexistence možnosti efektivního řešení v rámci nástrojů SZP, které lze uvažovat v nových návrzích SZP</w:t>
        </w:r>
        <w:r w:rsidR="00EF4B78">
          <w:rPr>
            <w:noProof/>
            <w:webHidden/>
          </w:rPr>
          <w:tab/>
        </w:r>
        <w:r w:rsidR="00EF4B78">
          <w:rPr>
            <w:noProof/>
            <w:webHidden/>
          </w:rPr>
          <w:fldChar w:fldCharType="begin"/>
        </w:r>
        <w:r w:rsidR="00EF4B78">
          <w:rPr>
            <w:noProof/>
            <w:webHidden/>
          </w:rPr>
          <w:instrText xml:space="preserve"> PAGEREF _Toc81751213 \h </w:instrText>
        </w:r>
        <w:r w:rsidR="00EF4B78">
          <w:rPr>
            <w:noProof/>
            <w:webHidden/>
          </w:rPr>
        </w:r>
        <w:r w:rsidR="00EF4B78">
          <w:rPr>
            <w:noProof/>
            <w:webHidden/>
          </w:rPr>
          <w:fldChar w:fldCharType="separate"/>
        </w:r>
        <w:r>
          <w:rPr>
            <w:noProof/>
            <w:webHidden/>
          </w:rPr>
          <w:t>72</w:t>
        </w:r>
        <w:r w:rsidR="00EF4B78">
          <w:rPr>
            <w:noProof/>
            <w:webHidden/>
          </w:rPr>
          <w:fldChar w:fldCharType="end"/>
        </w:r>
      </w:hyperlink>
    </w:p>
    <w:p w14:paraId="2B3AD776" w14:textId="5CC2E37D"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14" w:history="1">
        <w:r w:rsidR="00EF4B78" w:rsidRPr="009E1C4C">
          <w:rPr>
            <w:rStyle w:val="Hypertextovodkaz"/>
            <w:noProof/>
          </w:rPr>
          <w:t>5.1</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Klesající ekologická stabilita a nepříznivá struktura krajiny</w:t>
        </w:r>
        <w:r w:rsidR="00EF4B78">
          <w:rPr>
            <w:noProof/>
            <w:webHidden/>
          </w:rPr>
          <w:tab/>
        </w:r>
        <w:r w:rsidR="00EF4B78">
          <w:rPr>
            <w:noProof/>
            <w:webHidden/>
          </w:rPr>
          <w:fldChar w:fldCharType="begin"/>
        </w:r>
        <w:r w:rsidR="00EF4B78">
          <w:rPr>
            <w:noProof/>
            <w:webHidden/>
          </w:rPr>
          <w:instrText xml:space="preserve"> PAGEREF _Toc81751214 \h </w:instrText>
        </w:r>
        <w:r w:rsidR="00EF4B78">
          <w:rPr>
            <w:noProof/>
            <w:webHidden/>
          </w:rPr>
        </w:r>
        <w:r w:rsidR="00EF4B78">
          <w:rPr>
            <w:noProof/>
            <w:webHidden/>
          </w:rPr>
          <w:fldChar w:fldCharType="separate"/>
        </w:r>
        <w:r>
          <w:rPr>
            <w:noProof/>
            <w:webHidden/>
          </w:rPr>
          <w:t>72</w:t>
        </w:r>
        <w:r w:rsidR="00EF4B78">
          <w:rPr>
            <w:noProof/>
            <w:webHidden/>
          </w:rPr>
          <w:fldChar w:fldCharType="end"/>
        </w:r>
      </w:hyperlink>
    </w:p>
    <w:p w14:paraId="0B68A5E2" w14:textId="1A372550"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15" w:history="1">
        <w:r w:rsidR="00EF4B78" w:rsidRPr="009E1C4C">
          <w:rPr>
            <w:rStyle w:val="Hypertextovodkaz"/>
            <w:noProof/>
          </w:rPr>
          <w:t>5.2</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Zhoršující se stav přírodních stanovišť</w:t>
        </w:r>
        <w:r w:rsidR="00EF4B78">
          <w:rPr>
            <w:noProof/>
            <w:webHidden/>
          </w:rPr>
          <w:tab/>
        </w:r>
        <w:r w:rsidR="00EF4B78">
          <w:rPr>
            <w:noProof/>
            <w:webHidden/>
          </w:rPr>
          <w:fldChar w:fldCharType="begin"/>
        </w:r>
        <w:r w:rsidR="00EF4B78">
          <w:rPr>
            <w:noProof/>
            <w:webHidden/>
          </w:rPr>
          <w:instrText xml:space="preserve"> PAGEREF _Toc81751215 \h </w:instrText>
        </w:r>
        <w:r w:rsidR="00EF4B78">
          <w:rPr>
            <w:noProof/>
            <w:webHidden/>
          </w:rPr>
        </w:r>
        <w:r w:rsidR="00EF4B78">
          <w:rPr>
            <w:noProof/>
            <w:webHidden/>
          </w:rPr>
          <w:fldChar w:fldCharType="separate"/>
        </w:r>
        <w:r>
          <w:rPr>
            <w:noProof/>
            <w:webHidden/>
          </w:rPr>
          <w:t>74</w:t>
        </w:r>
        <w:r w:rsidR="00EF4B78">
          <w:rPr>
            <w:noProof/>
            <w:webHidden/>
          </w:rPr>
          <w:fldChar w:fldCharType="end"/>
        </w:r>
      </w:hyperlink>
    </w:p>
    <w:p w14:paraId="48B084AD" w14:textId="0B2F1221"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16" w:history="1">
        <w:r w:rsidR="00EF4B78" w:rsidRPr="009E1C4C">
          <w:rPr>
            <w:rStyle w:val="Hypertextovodkaz"/>
            <w:noProof/>
          </w:rPr>
          <w:t>5.3</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Trvající nepříznivý stav rostlinných druhů</w:t>
        </w:r>
        <w:r w:rsidR="00EF4B78">
          <w:rPr>
            <w:noProof/>
            <w:webHidden/>
          </w:rPr>
          <w:tab/>
        </w:r>
        <w:r w:rsidR="00EF4B78">
          <w:rPr>
            <w:noProof/>
            <w:webHidden/>
          </w:rPr>
          <w:fldChar w:fldCharType="begin"/>
        </w:r>
        <w:r w:rsidR="00EF4B78">
          <w:rPr>
            <w:noProof/>
            <w:webHidden/>
          </w:rPr>
          <w:instrText xml:space="preserve"> PAGEREF _Toc81751216 \h </w:instrText>
        </w:r>
        <w:r w:rsidR="00EF4B78">
          <w:rPr>
            <w:noProof/>
            <w:webHidden/>
          </w:rPr>
        </w:r>
        <w:r w:rsidR="00EF4B78">
          <w:rPr>
            <w:noProof/>
            <w:webHidden/>
          </w:rPr>
          <w:fldChar w:fldCharType="separate"/>
        </w:r>
        <w:r>
          <w:rPr>
            <w:noProof/>
            <w:webHidden/>
          </w:rPr>
          <w:t>75</w:t>
        </w:r>
        <w:r w:rsidR="00EF4B78">
          <w:rPr>
            <w:noProof/>
            <w:webHidden/>
          </w:rPr>
          <w:fldChar w:fldCharType="end"/>
        </w:r>
      </w:hyperlink>
    </w:p>
    <w:p w14:paraId="36DEB5D1" w14:textId="61C484B7"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17" w:history="1">
        <w:r w:rsidR="00EF4B78" w:rsidRPr="009E1C4C">
          <w:rPr>
            <w:rStyle w:val="Hypertextovodkaz"/>
            <w:noProof/>
          </w:rPr>
          <w:t>5.4</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Pokles početnosti a diverzity hmyzu a ostatních bezobratlých</w:t>
        </w:r>
        <w:r w:rsidR="00EF4B78">
          <w:rPr>
            <w:noProof/>
            <w:webHidden/>
          </w:rPr>
          <w:tab/>
        </w:r>
        <w:r w:rsidR="00EF4B78">
          <w:rPr>
            <w:noProof/>
            <w:webHidden/>
          </w:rPr>
          <w:fldChar w:fldCharType="begin"/>
        </w:r>
        <w:r w:rsidR="00EF4B78">
          <w:rPr>
            <w:noProof/>
            <w:webHidden/>
          </w:rPr>
          <w:instrText xml:space="preserve"> PAGEREF _Toc81751217 \h </w:instrText>
        </w:r>
        <w:r w:rsidR="00EF4B78">
          <w:rPr>
            <w:noProof/>
            <w:webHidden/>
          </w:rPr>
        </w:r>
        <w:r w:rsidR="00EF4B78">
          <w:rPr>
            <w:noProof/>
            <w:webHidden/>
          </w:rPr>
          <w:fldChar w:fldCharType="separate"/>
        </w:r>
        <w:r>
          <w:rPr>
            <w:noProof/>
            <w:webHidden/>
          </w:rPr>
          <w:t>75</w:t>
        </w:r>
        <w:r w:rsidR="00EF4B78">
          <w:rPr>
            <w:noProof/>
            <w:webHidden/>
          </w:rPr>
          <w:fldChar w:fldCharType="end"/>
        </w:r>
      </w:hyperlink>
    </w:p>
    <w:p w14:paraId="18F1EC05" w14:textId="3AA7FE42"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18" w:history="1">
        <w:r w:rsidR="00EF4B78" w:rsidRPr="009E1C4C">
          <w:rPr>
            <w:rStyle w:val="Hypertextovodkaz"/>
            <w:noProof/>
          </w:rPr>
          <w:t>5.5</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obojživelníků a plazů</w:t>
        </w:r>
        <w:r w:rsidR="00EF4B78">
          <w:rPr>
            <w:noProof/>
            <w:webHidden/>
          </w:rPr>
          <w:tab/>
        </w:r>
        <w:r w:rsidR="00EF4B78">
          <w:rPr>
            <w:noProof/>
            <w:webHidden/>
          </w:rPr>
          <w:fldChar w:fldCharType="begin"/>
        </w:r>
        <w:r w:rsidR="00EF4B78">
          <w:rPr>
            <w:noProof/>
            <w:webHidden/>
          </w:rPr>
          <w:instrText xml:space="preserve"> PAGEREF _Toc81751218 \h </w:instrText>
        </w:r>
        <w:r w:rsidR="00EF4B78">
          <w:rPr>
            <w:noProof/>
            <w:webHidden/>
          </w:rPr>
        </w:r>
        <w:r w:rsidR="00EF4B78">
          <w:rPr>
            <w:noProof/>
            <w:webHidden/>
          </w:rPr>
          <w:fldChar w:fldCharType="separate"/>
        </w:r>
        <w:r>
          <w:rPr>
            <w:noProof/>
            <w:webHidden/>
          </w:rPr>
          <w:t>76</w:t>
        </w:r>
        <w:r w:rsidR="00EF4B78">
          <w:rPr>
            <w:noProof/>
            <w:webHidden/>
          </w:rPr>
          <w:fldChar w:fldCharType="end"/>
        </w:r>
      </w:hyperlink>
    </w:p>
    <w:p w14:paraId="13F82E2C" w14:textId="0C422CD6"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19" w:history="1">
        <w:r w:rsidR="00EF4B78" w:rsidRPr="009E1C4C">
          <w:rPr>
            <w:rStyle w:val="Hypertextovodkaz"/>
            <w:noProof/>
          </w:rPr>
          <w:t>5.6</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ptáků</w:t>
        </w:r>
        <w:r w:rsidR="00EF4B78">
          <w:rPr>
            <w:noProof/>
            <w:webHidden/>
          </w:rPr>
          <w:tab/>
        </w:r>
        <w:r w:rsidR="00EF4B78">
          <w:rPr>
            <w:noProof/>
            <w:webHidden/>
          </w:rPr>
          <w:fldChar w:fldCharType="begin"/>
        </w:r>
        <w:r w:rsidR="00EF4B78">
          <w:rPr>
            <w:noProof/>
            <w:webHidden/>
          </w:rPr>
          <w:instrText xml:space="preserve"> PAGEREF _Toc81751219 \h </w:instrText>
        </w:r>
        <w:r w:rsidR="00EF4B78">
          <w:rPr>
            <w:noProof/>
            <w:webHidden/>
          </w:rPr>
        </w:r>
        <w:r w:rsidR="00EF4B78">
          <w:rPr>
            <w:noProof/>
            <w:webHidden/>
          </w:rPr>
          <w:fldChar w:fldCharType="separate"/>
        </w:r>
        <w:r>
          <w:rPr>
            <w:noProof/>
            <w:webHidden/>
          </w:rPr>
          <w:t>77</w:t>
        </w:r>
        <w:r w:rsidR="00EF4B78">
          <w:rPr>
            <w:noProof/>
            <w:webHidden/>
          </w:rPr>
          <w:fldChar w:fldCharType="end"/>
        </w:r>
      </w:hyperlink>
    </w:p>
    <w:p w14:paraId="331003DC" w14:textId="259F402F"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20" w:history="1">
        <w:r w:rsidR="00EF4B78" w:rsidRPr="009E1C4C">
          <w:rPr>
            <w:rStyle w:val="Hypertextovodkaz"/>
            <w:noProof/>
          </w:rPr>
          <w:t>5.7</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savců</w:t>
        </w:r>
        <w:r w:rsidR="00EF4B78">
          <w:rPr>
            <w:noProof/>
            <w:webHidden/>
          </w:rPr>
          <w:tab/>
        </w:r>
        <w:r w:rsidR="00EF4B78">
          <w:rPr>
            <w:noProof/>
            <w:webHidden/>
          </w:rPr>
          <w:fldChar w:fldCharType="begin"/>
        </w:r>
        <w:r w:rsidR="00EF4B78">
          <w:rPr>
            <w:noProof/>
            <w:webHidden/>
          </w:rPr>
          <w:instrText xml:space="preserve"> PAGEREF _Toc81751220 \h </w:instrText>
        </w:r>
        <w:r w:rsidR="00EF4B78">
          <w:rPr>
            <w:noProof/>
            <w:webHidden/>
          </w:rPr>
        </w:r>
        <w:r w:rsidR="00EF4B78">
          <w:rPr>
            <w:noProof/>
            <w:webHidden/>
          </w:rPr>
          <w:fldChar w:fldCharType="separate"/>
        </w:r>
        <w:r>
          <w:rPr>
            <w:noProof/>
            <w:webHidden/>
          </w:rPr>
          <w:t>77</w:t>
        </w:r>
        <w:r w:rsidR="00EF4B78">
          <w:rPr>
            <w:noProof/>
            <w:webHidden/>
          </w:rPr>
          <w:fldChar w:fldCharType="end"/>
        </w:r>
      </w:hyperlink>
    </w:p>
    <w:p w14:paraId="0870D968" w14:textId="6686E8F5"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21" w:history="1">
        <w:r w:rsidR="00EF4B78" w:rsidRPr="009E1C4C">
          <w:rPr>
            <w:rStyle w:val="Hypertextovodkaz"/>
            <w:noProof/>
          </w:rPr>
          <w:t>5.8</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Nízká míra diverzity genetických zdrojů v zemědělství</w:t>
        </w:r>
        <w:r w:rsidR="00EF4B78">
          <w:rPr>
            <w:noProof/>
            <w:webHidden/>
          </w:rPr>
          <w:tab/>
        </w:r>
        <w:r w:rsidR="00EF4B78">
          <w:rPr>
            <w:noProof/>
            <w:webHidden/>
          </w:rPr>
          <w:fldChar w:fldCharType="begin"/>
        </w:r>
        <w:r w:rsidR="00EF4B78">
          <w:rPr>
            <w:noProof/>
            <w:webHidden/>
          </w:rPr>
          <w:instrText xml:space="preserve"> PAGEREF _Toc81751221 \h </w:instrText>
        </w:r>
        <w:r w:rsidR="00EF4B78">
          <w:rPr>
            <w:noProof/>
            <w:webHidden/>
          </w:rPr>
        </w:r>
        <w:r w:rsidR="00EF4B78">
          <w:rPr>
            <w:noProof/>
            <w:webHidden/>
          </w:rPr>
          <w:fldChar w:fldCharType="separate"/>
        </w:r>
        <w:r>
          <w:rPr>
            <w:noProof/>
            <w:webHidden/>
          </w:rPr>
          <w:t>77</w:t>
        </w:r>
        <w:r w:rsidR="00EF4B78">
          <w:rPr>
            <w:noProof/>
            <w:webHidden/>
          </w:rPr>
          <w:fldChar w:fldCharType="end"/>
        </w:r>
      </w:hyperlink>
    </w:p>
    <w:p w14:paraId="6C510D05" w14:textId="731D294E"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22" w:history="1">
        <w:r w:rsidR="00EF4B78" w:rsidRPr="009E1C4C">
          <w:rPr>
            <w:rStyle w:val="Hypertextovodkaz"/>
            <w:noProof/>
          </w:rPr>
          <w:t>5.9</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LESY</w:t>
        </w:r>
        <w:r w:rsidR="00EF4B78">
          <w:rPr>
            <w:noProof/>
            <w:webHidden/>
          </w:rPr>
          <w:tab/>
        </w:r>
        <w:r w:rsidR="00EF4B78">
          <w:rPr>
            <w:noProof/>
            <w:webHidden/>
          </w:rPr>
          <w:fldChar w:fldCharType="begin"/>
        </w:r>
        <w:r w:rsidR="00EF4B78">
          <w:rPr>
            <w:noProof/>
            <w:webHidden/>
          </w:rPr>
          <w:instrText xml:space="preserve"> PAGEREF _Toc81751222 \h </w:instrText>
        </w:r>
        <w:r w:rsidR="00EF4B78">
          <w:rPr>
            <w:noProof/>
            <w:webHidden/>
          </w:rPr>
        </w:r>
        <w:r w:rsidR="00EF4B78">
          <w:rPr>
            <w:noProof/>
            <w:webHidden/>
          </w:rPr>
          <w:fldChar w:fldCharType="separate"/>
        </w:r>
        <w:r>
          <w:rPr>
            <w:noProof/>
            <w:webHidden/>
          </w:rPr>
          <w:t>78</w:t>
        </w:r>
        <w:r w:rsidR="00EF4B78">
          <w:rPr>
            <w:noProof/>
            <w:webHidden/>
          </w:rPr>
          <w:fldChar w:fldCharType="end"/>
        </w:r>
      </w:hyperlink>
    </w:p>
    <w:p w14:paraId="7C6D7964" w14:textId="7CF5B12D"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23" w:history="1">
        <w:r w:rsidR="00EF4B78" w:rsidRPr="009E1C4C">
          <w:rPr>
            <w:rStyle w:val="Hypertextovodkaz"/>
            <w:noProof/>
            <w:lang w:val="cs-CZ"/>
          </w:rPr>
          <w:t>5.9.1</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Klesající biologická rozmanitost v lesích</w:t>
        </w:r>
        <w:r w:rsidR="00EF4B78">
          <w:rPr>
            <w:noProof/>
            <w:webHidden/>
          </w:rPr>
          <w:tab/>
        </w:r>
        <w:r w:rsidR="00EF4B78">
          <w:rPr>
            <w:noProof/>
            <w:webHidden/>
          </w:rPr>
          <w:fldChar w:fldCharType="begin"/>
        </w:r>
        <w:r w:rsidR="00EF4B78">
          <w:rPr>
            <w:noProof/>
            <w:webHidden/>
          </w:rPr>
          <w:instrText xml:space="preserve"> PAGEREF _Toc81751223 \h </w:instrText>
        </w:r>
        <w:r w:rsidR="00EF4B78">
          <w:rPr>
            <w:noProof/>
            <w:webHidden/>
          </w:rPr>
        </w:r>
        <w:r w:rsidR="00EF4B78">
          <w:rPr>
            <w:noProof/>
            <w:webHidden/>
          </w:rPr>
          <w:fldChar w:fldCharType="separate"/>
        </w:r>
        <w:r>
          <w:rPr>
            <w:noProof/>
            <w:webHidden/>
          </w:rPr>
          <w:t>78</w:t>
        </w:r>
        <w:r w:rsidR="00EF4B78">
          <w:rPr>
            <w:noProof/>
            <w:webHidden/>
          </w:rPr>
          <w:fldChar w:fldCharType="end"/>
        </w:r>
      </w:hyperlink>
    </w:p>
    <w:p w14:paraId="0ED6E5D8" w14:textId="2533EFF7"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24" w:history="1">
        <w:r w:rsidR="00EF4B78" w:rsidRPr="009E1C4C">
          <w:rPr>
            <w:rStyle w:val="Hypertextovodkaz"/>
            <w:noProof/>
            <w:lang w:val="cs-CZ"/>
          </w:rPr>
          <w:t>5.9.2</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Vysoké negativní dopady historických imisních zátěží</w:t>
        </w:r>
        <w:r w:rsidR="00EF4B78">
          <w:rPr>
            <w:noProof/>
            <w:webHidden/>
          </w:rPr>
          <w:tab/>
        </w:r>
        <w:r w:rsidR="00EF4B78">
          <w:rPr>
            <w:noProof/>
            <w:webHidden/>
          </w:rPr>
          <w:fldChar w:fldCharType="begin"/>
        </w:r>
        <w:r w:rsidR="00EF4B78">
          <w:rPr>
            <w:noProof/>
            <w:webHidden/>
          </w:rPr>
          <w:instrText xml:space="preserve"> PAGEREF _Toc81751224 \h </w:instrText>
        </w:r>
        <w:r w:rsidR="00EF4B78">
          <w:rPr>
            <w:noProof/>
            <w:webHidden/>
          </w:rPr>
        </w:r>
        <w:r w:rsidR="00EF4B78">
          <w:rPr>
            <w:noProof/>
            <w:webHidden/>
          </w:rPr>
          <w:fldChar w:fldCharType="separate"/>
        </w:r>
        <w:r>
          <w:rPr>
            <w:noProof/>
            <w:webHidden/>
          </w:rPr>
          <w:t>78</w:t>
        </w:r>
        <w:r w:rsidR="00EF4B78">
          <w:rPr>
            <w:noProof/>
            <w:webHidden/>
          </w:rPr>
          <w:fldChar w:fldCharType="end"/>
        </w:r>
      </w:hyperlink>
    </w:p>
    <w:p w14:paraId="653C5453" w14:textId="5ED1B860"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25" w:history="1">
        <w:r w:rsidR="00EF4B78" w:rsidRPr="009E1C4C">
          <w:rPr>
            <w:rStyle w:val="Hypertextovodkaz"/>
            <w:noProof/>
            <w:lang w:val="cs-CZ"/>
          </w:rPr>
          <w:t>5.9.3</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Potenciál lesních nedřevních komodit a služeb</w:t>
        </w:r>
        <w:r w:rsidR="00EF4B78">
          <w:rPr>
            <w:noProof/>
            <w:webHidden/>
          </w:rPr>
          <w:tab/>
        </w:r>
        <w:r w:rsidR="00EF4B78">
          <w:rPr>
            <w:noProof/>
            <w:webHidden/>
          </w:rPr>
          <w:fldChar w:fldCharType="begin"/>
        </w:r>
        <w:r w:rsidR="00EF4B78">
          <w:rPr>
            <w:noProof/>
            <w:webHidden/>
          </w:rPr>
          <w:instrText xml:space="preserve"> PAGEREF _Toc81751225 \h </w:instrText>
        </w:r>
        <w:r w:rsidR="00EF4B78">
          <w:rPr>
            <w:noProof/>
            <w:webHidden/>
          </w:rPr>
        </w:r>
        <w:r w:rsidR="00EF4B78">
          <w:rPr>
            <w:noProof/>
            <w:webHidden/>
          </w:rPr>
          <w:fldChar w:fldCharType="separate"/>
        </w:r>
        <w:r>
          <w:rPr>
            <w:noProof/>
            <w:webHidden/>
          </w:rPr>
          <w:t>79</w:t>
        </w:r>
        <w:r w:rsidR="00EF4B78">
          <w:rPr>
            <w:noProof/>
            <w:webHidden/>
          </w:rPr>
          <w:fldChar w:fldCharType="end"/>
        </w:r>
      </w:hyperlink>
    </w:p>
    <w:p w14:paraId="567BF195" w14:textId="5D6818E4"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26" w:history="1">
        <w:r w:rsidR="00EF4B78" w:rsidRPr="009E1C4C">
          <w:rPr>
            <w:rStyle w:val="Hypertextovodkaz"/>
            <w:noProof/>
            <w:lang w:val="cs-CZ"/>
          </w:rPr>
          <w:t>5.9.4</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Zajištění kvality genetických zdrojů v lesích</w:t>
        </w:r>
        <w:r w:rsidR="00EF4B78">
          <w:rPr>
            <w:noProof/>
            <w:webHidden/>
          </w:rPr>
          <w:tab/>
        </w:r>
        <w:r w:rsidR="00EF4B78">
          <w:rPr>
            <w:noProof/>
            <w:webHidden/>
          </w:rPr>
          <w:fldChar w:fldCharType="begin"/>
        </w:r>
        <w:r w:rsidR="00EF4B78">
          <w:rPr>
            <w:noProof/>
            <w:webHidden/>
          </w:rPr>
          <w:instrText xml:space="preserve"> PAGEREF _Toc81751226 \h </w:instrText>
        </w:r>
        <w:r w:rsidR="00EF4B78">
          <w:rPr>
            <w:noProof/>
            <w:webHidden/>
          </w:rPr>
        </w:r>
        <w:r w:rsidR="00EF4B78">
          <w:rPr>
            <w:noProof/>
            <w:webHidden/>
          </w:rPr>
          <w:fldChar w:fldCharType="separate"/>
        </w:r>
        <w:r>
          <w:rPr>
            <w:noProof/>
            <w:webHidden/>
          </w:rPr>
          <w:t>80</w:t>
        </w:r>
        <w:r w:rsidR="00EF4B78">
          <w:rPr>
            <w:noProof/>
            <w:webHidden/>
          </w:rPr>
          <w:fldChar w:fldCharType="end"/>
        </w:r>
      </w:hyperlink>
    </w:p>
    <w:p w14:paraId="6BEFBD83" w14:textId="6505EBBD"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227" w:history="1">
        <w:r w:rsidR="00EF4B78" w:rsidRPr="009E1C4C">
          <w:rPr>
            <w:rStyle w:val="Hypertextovodkaz"/>
            <w:noProof/>
          </w:rPr>
          <w:t>6</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Míra stávajícího řešení problému</w:t>
        </w:r>
        <w:r w:rsidR="00EF4B78">
          <w:rPr>
            <w:noProof/>
            <w:webHidden/>
          </w:rPr>
          <w:tab/>
        </w:r>
        <w:r w:rsidR="00EF4B78">
          <w:rPr>
            <w:noProof/>
            <w:webHidden/>
          </w:rPr>
          <w:fldChar w:fldCharType="begin"/>
        </w:r>
        <w:r w:rsidR="00EF4B78">
          <w:rPr>
            <w:noProof/>
            <w:webHidden/>
          </w:rPr>
          <w:instrText xml:space="preserve"> PAGEREF _Toc81751227 \h </w:instrText>
        </w:r>
        <w:r w:rsidR="00EF4B78">
          <w:rPr>
            <w:noProof/>
            <w:webHidden/>
          </w:rPr>
        </w:r>
        <w:r w:rsidR="00EF4B78">
          <w:rPr>
            <w:noProof/>
            <w:webHidden/>
          </w:rPr>
          <w:fldChar w:fldCharType="separate"/>
        </w:r>
        <w:r>
          <w:rPr>
            <w:noProof/>
            <w:webHidden/>
          </w:rPr>
          <w:t>96</w:t>
        </w:r>
        <w:r w:rsidR="00EF4B78">
          <w:rPr>
            <w:noProof/>
            <w:webHidden/>
          </w:rPr>
          <w:fldChar w:fldCharType="end"/>
        </w:r>
      </w:hyperlink>
    </w:p>
    <w:p w14:paraId="6746495E" w14:textId="7041DB4D"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28" w:history="1">
        <w:r w:rsidR="00EF4B78" w:rsidRPr="009E1C4C">
          <w:rPr>
            <w:rStyle w:val="Hypertextovodkaz"/>
            <w:noProof/>
          </w:rPr>
          <w:t>6.1</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Míra řešení ve stávající SZP</w:t>
        </w:r>
        <w:r w:rsidR="00EF4B78">
          <w:rPr>
            <w:noProof/>
            <w:webHidden/>
          </w:rPr>
          <w:tab/>
        </w:r>
        <w:r w:rsidR="00EF4B78">
          <w:rPr>
            <w:noProof/>
            <w:webHidden/>
          </w:rPr>
          <w:fldChar w:fldCharType="begin"/>
        </w:r>
        <w:r w:rsidR="00EF4B78">
          <w:rPr>
            <w:noProof/>
            <w:webHidden/>
          </w:rPr>
          <w:instrText xml:space="preserve"> PAGEREF _Toc81751228 \h </w:instrText>
        </w:r>
        <w:r w:rsidR="00EF4B78">
          <w:rPr>
            <w:noProof/>
            <w:webHidden/>
          </w:rPr>
        </w:r>
        <w:r w:rsidR="00EF4B78">
          <w:rPr>
            <w:noProof/>
            <w:webHidden/>
          </w:rPr>
          <w:fldChar w:fldCharType="separate"/>
        </w:r>
        <w:r>
          <w:rPr>
            <w:noProof/>
            <w:webHidden/>
          </w:rPr>
          <w:t>96</w:t>
        </w:r>
        <w:r w:rsidR="00EF4B78">
          <w:rPr>
            <w:noProof/>
            <w:webHidden/>
          </w:rPr>
          <w:fldChar w:fldCharType="end"/>
        </w:r>
      </w:hyperlink>
    </w:p>
    <w:p w14:paraId="0E7981E1" w14:textId="6DF81FA2"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29" w:history="1">
        <w:r w:rsidR="00EF4B78" w:rsidRPr="009E1C4C">
          <w:rPr>
            <w:rStyle w:val="Hypertextovodkaz"/>
            <w:noProof/>
            <w:lang w:val="cs-CZ"/>
          </w:rPr>
          <w:t>6.1.1</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Klesající ekologická stabilita a nepříznivá struktura krajiny</w:t>
        </w:r>
        <w:r w:rsidR="00EF4B78">
          <w:rPr>
            <w:noProof/>
            <w:webHidden/>
          </w:rPr>
          <w:tab/>
        </w:r>
        <w:r w:rsidR="00EF4B78">
          <w:rPr>
            <w:noProof/>
            <w:webHidden/>
          </w:rPr>
          <w:fldChar w:fldCharType="begin"/>
        </w:r>
        <w:r w:rsidR="00EF4B78">
          <w:rPr>
            <w:noProof/>
            <w:webHidden/>
          </w:rPr>
          <w:instrText xml:space="preserve"> PAGEREF _Toc81751229 \h </w:instrText>
        </w:r>
        <w:r w:rsidR="00EF4B78">
          <w:rPr>
            <w:noProof/>
            <w:webHidden/>
          </w:rPr>
        </w:r>
        <w:r w:rsidR="00EF4B78">
          <w:rPr>
            <w:noProof/>
            <w:webHidden/>
          </w:rPr>
          <w:fldChar w:fldCharType="separate"/>
        </w:r>
        <w:r>
          <w:rPr>
            <w:noProof/>
            <w:webHidden/>
          </w:rPr>
          <w:t>97</w:t>
        </w:r>
        <w:r w:rsidR="00EF4B78">
          <w:rPr>
            <w:noProof/>
            <w:webHidden/>
          </w:rPr>
          <w:fldChar w:fldCharType="end"/>
        </w:r>
      </w:hyperlink>
    </w:p>
    <w:p w14:paraId="66784956" w14:textId="049C9E82"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30" w:history="1">
        <w:r w:rsidR="00EF4B78" w:rsidRPr="009E1C4C">
          <w:rPr>
            <w:rStyle w:val="Hypertextovodkaz"/>
            <w:noProof/>
            <w:lang w:val="cs-CZ"/>
          </w:rPr>
          <w:t>6.1.2</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Zhoršující se stav přírodních stanovišť</w:t>
        </w:r>
        <w:r w:rsidR="00EF4B78">
          <w:rPr>
            <w:noProof/>
            <w:webHidden/>
          </w:rPr>
          <w:tab/>
        </w:r>
        <w:r w:rsidR="00EF4B78">
          <w:rPr>
            <w:noProof/>
            <w:webHidden/>
          </w:rPr>
          <w:fldChar w:fldCharType="begin"/>
        </w:r>
        <w:r w:rsidR="00EF4B78">
          <w:rPr>
            <w:noProof/>
            <w:webHidden/>
          </w:rPr>
          <w:instrText xml:space="preserve"> PAGEREF _Toc81751230 \h </w:instrText>
        </w:r>
        <w:r w:rsidR="00EF4B78">
          <w:rPr>
            <w:noProof/>
            <w:webHidden/>
          </w:rPr>
        </w:r>
        <w:r w:rsidR="00EF4B78">
          <w:rPr>
            <w:noProof/>
            <w:webHidden/>
          </w:rPr>
          <w:fldChar w:fldCharType="separate"/>
        </w:r>
        <w:r>
          <w:rPr>
            <w:noProof/>
            <w:webHidden/>
          </w:rPr>
          <w:t>98</w:t>
        </w:r>
        <w:r w:rsidR="00EF4B78">
          <w:rPr>
            <w:noProof/>
            <w:webHidden/>
          </w:rPr>
          <w:fldChar w:fldCharType="end"/>
        </w:r>
      </w:hyperlink>
    </w:p>
    <w:p w14:paraId="2FA255B7" w14:textId="4195C716"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31" w:history="1">
        <w:r w:rsidR="00EF4B78" w:rsidRPr="009E1C4C">
          <w:rPr>
            <w:rStyle w:val="Hypertextovodkaz"/>
            <w:noProof/>
            <w:lang w:val="cs-CZ"/>
          </w:rPr>
          <w:t>6.1.3</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Trvající nepříznivý stav rostlinných druhů</w:t>
        </w:r>
        <w:r w:rsidR="00EF4B78">
          <w:rPr>
            <w:noProof/>
            <w:webHidden/>
          </w:rPr>
          <w:tab/>
        </w:r>
        <w:r w:rsidR="00EF4B78">
          <w:rPr>
            <w:noProof/>
            <w:webHidden/>
          </w:rPr>
          <w:fldChar w:fldCharType="begin"/>
        </w:r>
        <w:r w:rsidR="00EF4B78">
          <w:rPr>
            <w:noProof/>
            <w:webHidden/>
          </w:rPr>
          <w:instrText xml:space="preserve"> PAGEREF _Toc81751231 \h </w:instrText>
        </w:r>
        <w:r w:rsidR="00EF4B78">
          <w:rPr>
            <w:noProof/>
            <w:webHidden/>
          </w:rPr>
        </w:r>
        <w:r w:rsidR="00EF4B78">
          <w:rPr>
            <w:noProof/>
            <w:webHidden/>
          </w:rPr>
          <w:fldChar w:fldCharType="separate"/>
        </w:r>
        <w:r>
          <w:rPr>
            <w:noProof/>
            <w:webHidden/>
          </w:rPr>
          <w:t>98</w:t>
        </w:r>
        <w:r w:rsidR="00EF4B78">
          <w:rPr>
            <w:noProof/>
            <w:webHidden/>
          </w:rPr>
          <w:fldChar w:fldCharType="end"/>
        </w:r>
      </w:hyperlink>
    </w:p>
    <w:p w14:paraId="01BF0F6C" w14:textId="7B87A070"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32" w:history="1">
        <w:r w:rsidR="00EF4B78" w:rsidRPr="009E1C4C">
          <w:rPr>
            <w:rStyle w:val="Hypertextovodkaz"/>
            <w:noProof/>
            <w:lang w:val="cs-CZ"/>
          </w:rPr>
          <w:t>6.1.4</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Pokles početnosti a diverzity hmyzu a ostatních bezobratlých</w:t>
        </w:r>
        <w:r w:rsidR="00EF4B78">
          <w:rPr>
            <w:noProof/>
            <w:webHidden/>
          </w:rPr>
          <w:tab/>
        </w:r>
        <w:r w:rsidR="00EF4B78">
          <w:rPr>
            <w:noProof/>
            <w:webHidden/>
          </w:rPr>
          <w:fldChar w:fldCharType="begin"/>
        </w:r>
        <w:r w:rsidR="00EF4B78">
          <w:rPr>
            <w:noProof/>
            <w:webHidden/>
          </w:rPr>
          <w:instrText xml:space="preserve"> PAGEREF _Toc81751232 \h </w:instrText>
        </w:r>
        <w:r w:rsidR="00EF4B78">
          <w:rPr>
            <w:noProof/>
            <w:webHidden/>
          </w:rPr>
        </w:r>
        <w:r w:rsidR="00EF4B78">
          <w:rPr>
            <w:noProof/>
            <w:webHidden/>
          </w:rPr>
          <w:fldChar w:fldCharType="separate"/>
        </w:r>
        <w:r>
          <w:rPr>
            <w:noProof/>
            <w:webHidden/>
          </w:rPr>
          <w:t>98</w:t>
        </w:r>
        <w:r w:rsidR="00EF4B78">
          <w:rPr>
            <w:noProof/>
            <w:webHidden/>
          </w:rPr>
          <w:fldChar w:fldCharType="end"/>
        </w:r>
      </w:hyperlink>
    </w:p>
    <w:p w14:paraId="19BF4FB8" w14:textId="4F8EA75C"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33" w:history="1">
        <w:r w:rsidR="00EF4B78" w:rsidRPr="009E1C4C">
          <w:rPr>
            <w:rStyle w:val="Hypertextovodkaz"/>
            <w:noProof/>
            <w:lang w:val="cs-CZ"/>
          </w:rPr>
          <w:t>6.1.5</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Změny v početnosti populací a diverzitě obojživelníků a plazů</w:t>
        </w:r>
        <w:r w:rsidR="00EF4B78">
          <w:rPr>
            <w:noProof/>
            <w:webHidden/>
          </w:rPr>
          <w:tab/>
        </w:r>
        <w:r w:rsidR="00EF4B78">
          <w:rPr>
            <w:noProof/>
            <w:webHidden/>
          </w:rPr>
          <w:fldChar w:fldCharType="begin"/>
        </w:r>
        <w:r w:rsidR="00EF4B78">
          <w:rPr>
            <w:noProof/>
            <w:webHidden/>
          </w:rPr>
          <w:instrText xml:space="preserve"> PAGEREF _Toc81751233 \h </w:instrText>
        </w:r>
        <w:r w:rsidR="00EF4B78">
          <w:rPr>
            <w:noProof/>
            <w:webHidden/>
          </w:rPr>
        </w:r>
        <w:r w:rsidR="00EF4B78">
          <w:rPr>
            <w:noProof/>
            <w:webHidden/>
          </w:rPr>
          <w:fldChar w:fldCharType="separate"/>
        </w:r>
        <w:r>
          <w:rPr>
            <w:noProof/>
            <w:webHidden/>
          </w:rPr>
          <w:t>99</w:t>
        </w:r>
        <w:r w:rsidR="00EF4B78">
          <w:rPr>
            <w:noProof/>
            <w:webHidden/>
          </w:rPr>
          <w:fldChar w:fldCharType="end"/>
        </w:r>
      </w:hyperlink>
    </w:p>
    <w:p w14:paraId="5B620323" w14:textId="1B390B6C"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34" w:history="1">
        <w:r w:rsidR="00EF4B78" w:rsidRPr="009E1C4C">
          <w:rPr>
            <w:rStyle w:val="Hypertextovodkaz"/>
            <w:noProof/>
            <w:lang w:val="cs-CZ"/>
          </w:rPr>
          <w:t>6.1.6</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Změny v početnosti populací a diverzitě volně žijících druhů ptáků</w:t>
        </w:r>
        <w:r w:rsidR="00EF4B78">
          <w:rPr>
            <w:noProof/>
            <w:webHidden/>
          </w:rPr>
          <w:tab/>
        </w:r>
        <w:r w:rsidR="00EF4B78">
          <w:rPr>
            <w:noProof/>
            <w:webHidden/>
          </w:rPr>
          <w:fldChar w:fldCharType="begin"/>
        </w:r>
        <w:r w:rsidR="00EF4B78">
          <w:rPr>
            <w:noProof/>
            <w:webHidden/>
          </w:rPr>
          <w:instrText xml:space="preserve"> PAGEREF _Toc81751234 \h </w:instrText>
        </w:r>
        <w:r w:rsidR="00EF4B78">
          <w:rPr>
            <w:noProof/>
            <w:webHidden/>
          </w:rPr>
        </w:r>
        <w:r w:rsidR="00EF4B78">
          <w:rPr>
            <w:noProof/>
            <w:webHidden/>
          </w:rPr>
          <w:fldChar w:fldCharType="separate"/>
        </w:r>
        <w:r>
          <w:rPr>
            <w:noProof/>
            <w:webHidden/>
          </w:rPr>
          <w:t>100</w:t>
        </w:r>
        <w:r w:rsidR="00EF4B78">
          <w:rPr>
            <w:noProof/>
            <w:webHidden/>
          </w:rPr>
          <w:fldChar w:fldCharType="end"/>
        </w:r>
      </w:hyperlink>
    </w:p>
    <w:p w14:paraId="5A1F3685" w14:textId="5A41EE7C"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35" w:history="1">
        <w:r w:rsidR="00EF4B78" w:rsidRPr="009E1C4C">
          <w:rPr>
            <w:rStyle w:val="Hypertextovodkaz"/>
            <w:noProof/>
            <w:lang w:val="cs-CZ"/>
          </w:rPr>
          <w:t>6.1.7</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Změny v početnosti populací a diverzitě volně žijících druhů savců</w:t>
        </w:r>
        <w:r w:rsidR="00EF4B78">
          <w:rPr>
            <w:noProof/>
            <w:webHidden/>
          </w:rPr>
          <w:tab/>
        </w:r>
        <w:r w:rsidR="00EF4B78">
          <w:rPr>
            <w:noProof/>
            <w:webHidden/>
          </w:rPr>
          <w:fldChar w:fldCharType="begin"/>
        </w:r>
        <w:r w:rsidR="00EF4B78">
          <w:rPr>
            <w:noProof/>
            <w:webHidden/>
          </w:rPr>
          <w:instrText xml:space="preserve"> PAGEREF _Toc81751235 \h </w:instrText>
        </w:r>
        <w:r w:rsidR="00EF4B78">
          <w:rPr>
            <w:noProof/>
            <w:webHidden/>
          </w:rPr>
        </w:r>
        <w:r w:rsidR="00EF4B78">
          <w:rPr>
            <w:noProof/>
            <w:webHidden/>
          </w:rPr>
          <w:fldChar w:fldCharType="separate"/>
        </w:r>
        <w:r>
          <w:rPr>
            <w:noProof/>
            <w:webHidden/>
          </w:rPr>
          <w:t>101</w:t>
        </w:r>
        <w:r w:rsidR="00EF4B78">
          <w:rPr>
            <w:noProof/>
            <w:webHidden/>
          </w:rPr>
          <w:fldChar w:fldCharType="end"/>
        </w:r>
      </w:hyperlink>
    </w:p>
    <w:p w14:paraId="7A7B803A" w14:textId="676260FE"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36" w:history="1">
        <w:r w:rsidR="00EF4B78" w:rsidRPr="009E1C4C">
          <w:rPr>
            <w:rStyle w:val="Hypertextovodkaz"/>
            <w:noProof/>
            <w:lang w:val="cs-CZ"/>
          </w:rPr>
          <w:t>6.1.8</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Nízká míra diverzity genetických zdrojů v zemědělství</w:t>
        </w:r>
        <w:r w:rsidR="00EF4B78">
          <w:rPr>
            <w:noProof/>
            <w:webHidden/>
          </w:rPr>
          <w:tab/>
        </w:r>
        <w:r w:rsidR="00EF4B78">
          <w:rPr>
            <w:noProof/>
            <w:webHidden/>
          </w:rPr>
          <w:fldChar w:fldCharType="begin"/>
        </w:r>
        <w:r w:rsidR="00EF4B78">
          <w:rPr>
            <w:noProof/>
            <w:webHidden/>
          </w:rPr>
          <w:instrText xml:space="preserve"> PAGEREF _Toc81751236 \h </w:instrText>
        </w:r>
        <w:r w:rsidR="00EF4B78">
          <w:rPr>
            <w:noProof/>
            <w:webHidden/>
          </w:rPr>
        </w:r>
        <w:r w:rsidR="00EF4B78">
          <w:rPr>
            <w:noProof/>
            <w:webHidden/>
          </w:rPr>
          <w:fldChar w:fldCharType="separate"/>
        </w:r>
        <w:r>
          <w:rPr>
            <w:noProof/>
            <w:webHidden/>
          </w:rPr>
          <w:t>101</w:t>
        </w:r>
        <w:r w:rsidR="00EF4B78">
          <w:rPr>
            <w:noProof/>
            <w:webHidden/>
          </w:rPr>
          <w:fldChar w:fldCharType="end"/>
        </w:r>
      </w:hyperlink>
    </w:p>
    <w:p w14:paraId="6EF33132" w14:textId="6E30D3FA"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37" w:history="1">
        <w:r w:rsidR="00EF4B78" w:rsidRPr="009E1C4C">
          <w:rPr>
            <w:rStyle w:val="Hypertextovodkaz"/>
            <w:noProof/>
            <w:lang w:val="cs-CZ"/>
          </w:rPr>
          <w:t>6.1.9</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LESY</w:t>
        </w:r>
        <w:r w:rsidR="00EF4B78">
          <w:rPr>
            <w:noProof/>
            <w:webHidden/>
          </w:rPr>
          <w:tab/>
        </w:r>
        <w:r w:rsidR="00EF4B78">
          <w:rPr>
            <w:noProof/>
            <w:webHidden/>
          </w:rPr>
          <w:fldChar w:fldCharType="begin"/>
        </w:r>
        <w:r w:rsidR="00EF4B78">
          <w:rPr>
            <w:noProof/>
            <w:webHidden/>
          </w:rPr>
          <w:instrText xml:space="preserve"> PAGEREF _Toc81751237 \h </w:instrText>
        </w:r>
        <w:r w:rsidR="00EF4B78">
          <w:rPr>
            <w:noProof/>
            <w:webHidden/>
          </w:rPr>
        </w:r>
        <w:r w:rsidR="00EF4B78">
          <w:rPr>
            <w:noProof/>
            <w:webHidden/>
          </w:rPr>
          <w:fldChar w:fldCharType="separate"/>
        </w:r>
        <w:r>
          <w:rPr>
            <w:noProof/>
            <w:webHidden/>
          </w:rPr>
          <w:t>102</w:t>
        </w:r>
        <w:r w:rsidR="00EF4B78">
          <w:rPr>
            <w:noProof/>
            <w:webHidden/>
          </w:rPr>
          <w:fldChar w:fldCharType="end"/>
        </w:r>
      </w:hyperlink>
    </w:p>
    <w:p w14:paraId="02B33C63" w14:textId="22CC76D3" w:rsidR="00EF4B78" w:rsidRDefault="00000CB9">
      <w:pPr>
        <w:pStyle w:val="Obsah4"/>
        <w:tabs>
          <w:tab w:val="right" w:leader="dot" w:pos="9062"/>
        </w:tabs>
        <w:rPr>
          <w:rFonts w:asciiTheme="minorHAnsi" w:eastAsiaTheme="minorEastAsia" w:hAnsiTheme="minorHAnsi"/>
          <w:noProof/>
          <w:sz w:val="24"/>
          <w:szCs w:val="24"/>
          <w:lang w:val="cs-CZ" w:eastAsia="cs-CZ"/>
        </w:rPr>
      </w:pPr>
      <w:hyperlink w:anchor="_Toc81751238" w:history="1">
        <w:r w:rsidR="00EF4B78" w:rsidRPr="009E1C4C">
          <w:rPr>
            <w:rStyle w:val="Hypertextovodkaz"/>
            <w:noProof/>
          </w:rPr>
          <w:t>Klesající biologická rozmanitost v lesích</w:t>
        </w:r>
        <w:r w:rsidR="00EF4B78">
          <w:rPr>
            <w:noProof/>
            <w:webHidden/>
          </w:rPr>
          <w:tab/>
        </w:r>
        <w:r w:rsidR="00EF4B78">
          <w:rPr>
            <w:noProof/>
            <w:webHidden/>
          </w:rPr>
          <w:fldChar w:fldCharType="begin"/>
        </w:r>
        <w:r w:rsidR="00EF4B78">
          <w:rPr>
            <w:noProof/>
            <w:webHidden/>
          </w:rPr>
          <w:instrText xml:space="preserve"> PAGEREF _Toc81751238 \h </w:instrText>
        </w:r>
        <w:r w:rsidR="00EF4B78">
          <w:rPr>
            <w:noProof/>
            <w:webHidden/>
          </w:rPr>
        </w:r>
        <w:r w:rsidR="00EF4B78">
          <w:rPr>
            <w:noProof/>
            <w:webHidden/>
          </w:rPr>
          <w:fldChar w:fldCharType="separate"/>
        </w:r>
        <w:r>
          <w:rPr>
            <w:noProof/>
            <w:webHidden/>
          </w:rPr>
          <w:t>102</w:t>
        </w:r>
        <w:r w:rsidR="00EF4B78">
          <w:rPr>
            <w:noProof/>
            <w:webHidden/>
          </w:rPr>
          <w:fldChar w:fldCharType="end"/>
        </w:r>
      </w:hyperlink>
    </w:p>
    <w:p w14:paraId="312040C3" w14:textId="5A46316A" w:rsidR="00EF4B78" w:rsidRDefault="00000CB9">
      <w:pPr>
        <w:pStyle w:val="Obsah4"/>
        <w:tabs>
          <w:tab w:val="right" w:leader="dot" w:pos="9062"/>
        </w:tabs>
        <w:rPr>
          <w:rFonts w:asciiTheme="minorHAnsi" w:eastAsiaTheme="minorEastAsia" w:hAnsiTheme="minorHAnsi"/>
          <w:noProof/>
          <w:sz w:val="24"/>
          <w:szCs w:val="24"/>
          <w:lang w:val="cs-CZ" w:eastAsia="cs-CZ"/>
        </w:rPr>
      </w:pPr>
      <w:hyperlink w:anchor="_Toc81751239" w:history="1">
        <w:r w:rsidR="00EF4B78" w:rsidRPr="009E1C4C">
          <w:rPr>
            <w:rStyle w:val="Hypertextovodkaz"/>
            <w:noProof/>
          </w:rPr>
          <w:t>Vysoké negativní dopady historického imisního zatížení</w:t>
        </w:r>
        <w:r w:rsidR="00EF4B78">
          <w:rPr>
            <w:noProof/>
            <w:webHidden/>
          </w:rPr>
          <w:tab/>
        </w:r>
        <w:r w:rsidR="00EF4B78">
          <w:rPr>
            <w:noProof/>
            <w:webHidden/>
          </w:rPr>
          <w:fldChar w:fldCharType="begin"/>
        </w:r>
        <w:r w:rsidR="00EF4B78">
          <w:rPr>
            <w:noProof/>
            <w:webHidden/>
          </w:rPr>
          <w:instrText xml:space="preserve"> PAGEREF _Toc81751239 \h </w:instrText>
        </w:r>
        <w:r w:rsidR="00EF4B78">
          <w:rPr>
            <w:noProof/>
            <w:webHidden/>
          </w:rPr>
        </w:r>
        <w:r w:rsidR="00EF4B78">
          <w:rPr>
            <w:noProof/>
            <w:webHidden/>
          </w:rPr>
          <w:fldChar w:fldCharType="separate"/>
        </w:r>
        <w:r>
          <w:rPr>
            <w:noProof/>
            <w:webHidden/>
          </w:rPr>
          <w:t>103</w:t>
        </w:r>
        <w:r w:rsidR="00EF4B78">
          <w:rPr>
            <w:noProof/>
            <w:webHidden/>
          </w:rPr>
          <w:fldChar w:fldCharType="end"/>
        </w:r>
      </w:hyperlink>
    </w:p>
    <w:p w14:paraId="3D61456B" w14:textId="1C15A7D7" w:rsidR="00EF4B78" w:rsidRDefault="00000CB9">
      <w:pPr>
        <w:pStyle w:val="Obsah4"/>
        <w:tabs>
          <w:tab w:val="right" w:leader="dot" w:pos="9062"/>
        </w:tabs>
        <w:rPr>
          <w:rFonts w:asciiTheme="minorHAnsi" w:eastAsiaTheme="minorEastAsia" w:hAnsiTheme="minorHAnsi"/>
          <w:noProof/>
          <w:sz w:val="24"/>
          <w:szCs w:val="24"/>
          <w:lang w:val="cs-CZ" w:eastAsia="cs-CZ"/>
        </w:rPr>
      </w:pPr>
      <w:hyperlink w:anchor="_Toc81751240" w:history="1">
        <w:r w:rsidR="00EF4B78" w:rsidRPr="009E1C4C">
          <w:rPr>
            <w:rStyle w:val="Hypertextovodkaz"/>
            <w:noProof/>
          </w:rPr>
          <w:t>Potenciál lesních nedřevních komodit a služeb</w:t>
        </w:r>
        <w:r w:rsidR="00EF4B78">
          <w:rPr>
            <w:noProof/>
            <w:webHidden/>
          </w:rPr>
          <w:tab/>
        </w:r>
        <w:r w:rsidR="00EF4B78">
          <w:rPr>
            <w:noProof/>
            <w:webHidden/>
          </w:rPr>
          <w:fldChar w:fldCharType="begin"/>
        </w:r>
        <w:r w:rsidR="00EF4B78">
          <w:rPr>
            <w:noProof/>
            <w:webHidden/>
          </w:rPr>
          <w:instrText xml:space="preserve"> PAGEREF _Toc81751240 \h </w:instrText>
        </w:r>
        <w:r w:rsidR="00EF4B78">
          <w:rPr>
            <w:noProof/>
            <w:webHidden/>
          </w:rPr>
        </w:r>
        <w:r w:rsidR="00EF4B78">
          <w:rPr>
            <w:noProof/>
            <w:webHidden/>
          </w:rPr>
          <w:fldChar w:fldCharType="separate"/>
        </w:r>
        <w:r>
          <w:rPr>
            <w:noProof/>
            <w:webHidden/>
          </w:rPr>
          <w:t>103</w:t>
        </w:r>
        <w:r w:rsidR="00EF4B78">
          <w:rPr>
            <w:noProof/>
            <w:webHidden/>
          </w:rPr>
          <w:fldChar w:fldCharType="end"/>
        </w:r>
      </w:hyperlink>
    </w:p>
    <w:p w14:paraId="57B0FCC6" w14:textId="461882FF" w:rsidR="00EF4B78" w:rsidRDefault="00000CB9">
      <w:pPr>
        <w:pStyle w:val="Obsah4"/>
        <w:tabs>
          <w:tab w:val="right" w:leader="dot" w:pos="9062"/>
        </w:tabs>
        <w:rPr>
          <w:rFonts w:asciiTheme="minorHAnsi" w:eastAsiaTheme="minorEastAsia" w:hAnsiTheme="minorHAnsi"/>
          <w:noProof/>
          <w:sz w:val="24"/>
          <w:szCs w:val="24"/>
          <w:lang w:val="cs-CZ" w:eastAsia="cs-CZ"/>
        </w:rPr>
      </w:pPr>
      <w:hyperlink w:anchor="_Toc81751241" w:history="1">
        <w:r w:rsidR="00EF4B78" w:rsidRPr="009E1C4C">
          <w:rPr>
            <w:rStyle w:val="Hypertextovodkaz"/>
            <w:noProof/>
          </w:rPr>
          <w:t>Zajištění kvality genetických zdrojů v lesích</w:t>
        </w:r>
        <w:r w:rsidR="00EF4B78">
          <w:rPr>
            <w:noProof/>
            <w:webHidden/>
          </w:rPr>
          <w:tab/>
        </w:r>
        <w:r w:rsidR="00EF4B78">
          <w:rPr>
            <w:noProof/>
            <w:webHidden/>
          </w:rPr>
          <w:fldChar w:fldCharType="begin"/>
        </w:r>
        <w:r w:rsidR="00EF4B78">
          <w:rPr>
            <w:noProof/>
            <w:webHidden/>
          </w:rPr>
          <w:instrText xml:space="preserve"> PAGEREF _Toc81751241 \h </w:instrText>
        </w:r>
        <w:r w:rsidR="00EF4B78">
          <w:rPr>
            <w:noProof/>
            <w:webHidden/>
          </w:rPr>
        </w:r>
        <w:r w:rsidR="00EF4B78">
          <w:rPr>
            <w:noProof/>
            <w:webHidden/>
          </w:rPr>
          <w:fldChar w:fldCharType="separate"/>
        </w:r>
        <w:r>
          <w:rPr>
            <w:noProof/>
            <w:webHidden/>
          </w:rPr>
          <w:t>103</w:t>
        </w:r>
        <w:r w:rsidR="00EF4B78">
          <w:rPr>
            <w:noProof/>
            <w:webHidden/>
          </w:rPr>
          <w:fldChar w:fldCharType="end"/>
        </w:r>
      </w:hyperlink>
    </w:p>
    <w:p w14:paraId="3BDE2F24" w14:textId="1FEB0E3D"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42" w:history="1">
        <w:r w:rsidR="00EF4B78" w:rsidRPr="009E1C4C">
          <w:rPr>
            <w:rStyle w:val="Hypertextovodkaz"/>
            <w:noProof/>
          </w:rPr>
          <w:t>6.2</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Míra současného řešení problému jinými politikami</w:t>
        </w:r>
        <w:r w:rsidR="00EF4B78">
          <w:rPr>
            <w:noProof/>
            <w:webHidden/>
          </w:rPr>
          <w:tab/>
        </w:r>
        <w:r w:rsidR="00EF4B78">
          <w:rPr>
            <w:noProof/>
            <w:webHidden/>
          </w:rPr>
          <w:fldChar w:fldCharType="begin"/>
        </w:r>
        <w:r w:rsidR="00EF4B78">
          <w:rPr>
            <w:noProof/>
            <w:webHidden/>
          </w:rPr>
          <w:instrText xml:space="preserve"> PAGEREF _Toc81751242 \h </w:instrText>
        </w:r>
        <w:r w:rsidR="00EF4B78">
          <w:rPr>
            <w:noProof/>
            <w:webHidden/>
          </w:rPr>
        </w:r>
        <w:r w:rsidR="00EF4B78">
          <w:rPr>
            <w:noProof/>
            <w:webHidden/>
          </w:rPr>
          <w:fldChar w:fldCharType="separate"/>
        </w:r>
        <w:r>
          <w:rPr>
            <w:noProof/>
            <w:webHidden/>
          </w:rPr>
          <w:t>104</w:t>
        </w:r>
        <w:r w:rsidR="00EF4B78">
          <w:rPr>
            <w:noProof/>
            <w:webHidden/>
          </w:rPr>
          <w:fldChar w:fldCharType="end"/>
        </w:r>
      </w:hyperlink>
    </w:p>
    <w:p w14:paraId="55C3518B" w14:textId="652BB7B2"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43" w:history="1">
        <w:r w:rsidR="00EF4B78" w:rsidRPr="009E1C4C">
          <w:rPr>
            <w:rStyle w:val="Hypertextovodkaz"/>
            <w:noProof/>
            <w:lang w:val="cs-CZ"/>
          </w:rPr>
          <w:t>6.2.1</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Klesající ekologická stabilita a nepříznivá struktura krajiny</w:t>
        </w:r>
        <w:r w:rsidR="00EF4B78">
          <w:rPr>
            <w:noProof/>
            <w:webHidden/>
          </w:rPr>
          <w:tab/>
        </w:r>
        <w:r w:rsidR="00EF4B78">
          <w:rPr>
            <w:noProof/>
            <w:webHidden/>
          </w:rPr>
          <w:fldChar w:fldCharType="begin"/>
        </w:r>
        <w:r w:rsidR="00EF4B78">
          <w:rPr>
            <w:noProof/>
            <w:webHidden/>
          </w:rPr>
          <w:instrText xml:space="preserve"> PAGEREF _Toc81751243 \h </w:instrText>
        </w:r>
        <w:r w:rsidR="00EF4B78">
          <w:rPr>
            <w:noProof/>
            <w:webHidden/>
          </w:rPr>
        </w:r>
        <w:r w:rsidR="00EF4B78">
          <w:rPr>
            <w:noProof/>
            <w:webHidden/>
          </w:rPr>
          <w:fldChar w:fldCharType="separate"/>
        </w:r>
        <w:r>
          <w:rPr>
            <w:noProof/>
            <w:webHidden/>
          </w:rPr>
          <w:t>105</w:t>
        </w:r>
        <w:r w:rsidR="00EF4B78">
          <w:rPr>
            <w:noProof/>
            <w:webHidden/>
          </w:rPr>
          <w:fldChar w:fldCharType="end"/>
        </w:r>
      </w:hyperlink>
    </w:p>
    <w:p w14:paraId="411C16B1" w14:textId="73ABDD56"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44" w:history="1">
        <w:r w:rsidR="00EF4B78" w:rsidRPr="009E1C4C">
          <w:rPr>
            <w:rStyle w:val="Hypertextovodkaz"/>
            <w:noProof/>
            <w:lang w:val="cs-CZ"/>
          </w:rPr>
          <w:t>6.2.2</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Zhoršující se stav přírodních stanovišť</w:t>
        </w:r>
        <w:r w:rsidR="00EF4B78">
          <w:rPr>
            <w:noProof/>
            <w:webHidden/>
          </w:rPr>
          <w:tab/>
        </w:r>
        <w:r w:rsidR="00EF4B78">
          <w:rPr>
            <w:noProof/>
            <w:webHidden/>
          </w:rPr>
          <w:fldChar w:fldCharType="begin"/>
        </w:r>
        <w:r w:rsidR="00EF4B78">
          <w:rPr>
            <w:noProof/>
            <w:webHidden/>
          </w:rPr>
          <w:instrText xml:space="preserve"> PAGEREF _Toc81751244 \h </w:instrText>
        </w:r>
        <w:r w:rsidR="00EF4B78">
          <w:rPr>
            <w:noProof/>
            <w:webHidden/>
          </w:rPr>
        </w:r>
        <w:r w:rsidR="00EF4B78">
          <w:rPr>
            <w:noProof/>
            <w:webHidden/>
          </w:rPr>
          <w:fldChar w:fldCharType="separate"/>
        </w:r>
        <w:r>
          <w:rPr>
            <w:noProof/>
            <w:webHidden/>
          </w:rPr>
          <w:t>106</w:t>
        </w:r>
        <w:r w:rsidR="00EF4B78">
          <w:rPr>
            <w:noProof/>
            <w:webHidden/>
          </w:rPr>
          <w:fldChar w:fldCharType="end"/>
        </w:r>
      </w:hyperlink>
    </w:p>
    <w:p w14:paraId="6D9F4BEE" w14:textId="600D4910"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45" w:history="1">
        <w:r w:rsidR="00EF4B78" w:rsidRPr="009E1C4C">
          <w:rPr>
            <w:rStyle w:val="Hypertextovodkaz"/>
            <w:noProof/>
            <w:lang w:val="cs-CZ"/>
          </w:rPr>
          <w:t>6.2.3</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Trvající nepříznivý stav rostlinných druhů</w:t>
        </w:r>
        <w:r w:rsidR="00EF4B78">
          <w:rPr>
            <w:noProof/>
            <w:webHidden/>
          </w:rPr>
          <w:tab/>
        </w:r>
        <w:r w:rsidR="00EF4B78">
          <w:rPr>
            <w:noProof/>
            <w:webHidden/>
          </w:rPr>
          <w:fldChar w:fldCharType="begin"/>
        </w:r>
        <w:r w:rsidR="00EF4B78">
          <w:rPr>
            <w:noProof/>
            <w:webHidden/>
          </w:rPr>
          <w:instrText xml:space="preserve"> PAGEREF _Toc81751245 \h </w:instrText>
        </w:r>
        <w:r w:rsidR="00EF4B78">
          <w:rPr>
            <w:noProof/>
            <w:webHidden/>
          </w:rPr>
        </w:r>
        <w:r w:rsidR="00EF4B78">
          <w:rPr>
            <w:noProof/>
            <w:webHidden/>
          </w:rPr>
          <w:fldChar w:fldCharType="separate"/>
        </w:r>
        <w:r>
          <w:rPr>
            <w:noProof/>
            <w:webHidden/>
          </w:rPr>
          <w:t>106</w:t>
        </w:r>
        <w:r w:rsidR="00EF4B78">
          <w:rPr>
            <w:noProof/>
            <w:webHidden/>
          </w:rPr>
          <w:fldChar w:fldCharType="end"/>
        </w:r>
      </w:hyperlink>
    </w:p>
    <w:p w14:paraId="1330DC2E" w14:textId="563D2A07"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46" w:history="1">
        <w:r w:rsidR="00EF4B78" w:rsidRPr="009E1C4C">
          <w:rPr>
            <w:rStyle w:val="Hypertextovodkaz"/>
            <w:noProof/>
            <w:lang w:val="cs-CZ"/>
          </w:rPr>
          <w:t>6.2.4</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Pokles početnosti a diverzity hmyzu a ostatních bezobratlých</w:t>
        </w:r>
        <w:r w:rsidR="00EF4B78">
          <w:rPr>
            <w:noProof/>
            <w:webHidden/>
          </w:rPr>
          <w:tab/>
        </w:r>
        <w:r w:rsidR="00EF4B78">
          <w:rPr>
            <w:noProof/>
            <w:webHidden/>
          </w:rPr>
          <w:fldChar w:fldCharType="begin"/>
        </w:r>
        <w:r w:rsidR="00EF4B78">
          <w:rPr>
            <w:noProof/>
            <w:webHidden/>
          </w:rPr>
          <w:instrText xml:space="preserve"> PAGEREF _Toc81751246 \h </w:instrText>
        </w:r>
        <w:r w:rsidR="00EF4B78">
          <w:rPr>
            <w:noProof/>
            <w:webHidden/>
          </w:rPr>
        </w:r>
        <w:r w:rsidR="00EF4B78">
          <w:rPr>
            <w:noProof/>
            <w:webHidden/>
          </w:rPr>
          <w:fldChar w:fldCharType="separate"/>
        </w:r>
        <w:r>
          <w:rPr>
            <w:noProof/>
            <w:webHidden/>
          </w:rPr>
          <w:t>106</w:t>
        </w:r>
        <w:r w:rsidR="00EF4B78">
          <w:rPr>
            <w:noProof/>
            <w:webHidden/>
          </w:rPr>
          <w:fldChar w:fldCharType="end"/>
        </w:r>
      </w:hyperlink>
    </w:p>
    <w:p w14:paraId="547B87C8" w14:textId="121815F1"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47" w:history="1">
        <w:r w:rsidR="00EF4B78" w:rsidRPr="009E1C4C">
          <w:rPr>
            <w:rStyle w:val="Hypertextovodkaz"/>
            <w:noProof/>
            <w:lang w:val="cs-CZ"/>
          </w:rPr>
          <w:t>6.2.5</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Změny v početnosti populací a diverzitě obojživelníků a plazů</w:t>
        </w:r>
        <w:r w:rsidR="00EF4B78">
          <w:rPr>
            <w:noProof/>
            <w:webHidden/>
          </w:rPr>
          <w:tab/>
        </w:r>
        <w:r w:rsidR="00EF4B78">
          <w:rPr>
            <w:noProof/>
            <w:webHidden/>
          </w:rPr>
          <w:fldChar w:fldCharType="begin"/>
        </w:r>
        <w:r w:rsidR="00EF4B78">
          <w:rPr>
            <w:noProof/>
            <w:webHidden/>
          </w:rPr>
          <w:instrText xml:space="preserve"> PAGEREF _Toc81751247 \h </w:instrText>
        </w:r>
        <w:r w:rsidR="00EF4B78">
          <w:rPr>
            <w:noProof/>
            <w:webHidden/>
          </w:rPr>
        </w:r>
        <w:r w:rsidR="00EF4B78">
          <w:rPr>
            <w:noProof/>
            <w:webHidden/>
          </w:rPr>
          <w:fldChar w:fldCharType="separate"/>
        </w:r>
        <w:r>
          <w:rPr>
            <w:noProof/>
            <w:webHidden/>
          </w:rPr>
          <w:t>106</w:t>
        </w:r>
        <w:r w:rsidR="00EF4B78">
          <w:rPr>
            <w:noProof/>
            <w:webHidden/>
          </w:rPr>
          <w:fldChar w:fldCharType="end"/>
        </w:r>
      </w:hyperlink>
    </w:p>
    <w:p w14:paraId="2214F0E7" w14:textId="24FBF4E0"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48" w:history="1">
        <w:r w:rsidR="00EF4B78" w:rsidRPr="009E1C4C">
          <w:rPr>
            <w:rStyle w:val="Hypertextovodkaz"/>
            <w:noProof/>
            <w:lang w:val="cs-CZ"/>
          </w:rPr>
          <w:t>6.2.6</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Změny v početnosti populací a diverzitě volně žijících druhů ptáků</w:t>
        </w:r>
        <w:r w:rsidR="00EF4B78">
          <w:rPr>
            <w:noProof/>
            <w:webHidden/>
          </w:rPr>
          <w:tab/>
        </w:r>
        <w:r w:rsidR="00EF4B78">
          <w:rPr>
            <w:noProof/>
            <w:webHidden/>
          </w:rPr>
          <w:fldChar w:fldCharType="begin"/>
        </w:r>
        <w:r w:rsidR="00EF4B78">
          <w:rPr>
            <w:noProof/>
            <w:webHidden/>
          </w:rPr>
          <w:instrText xml:space="preserve"> PAGEREF _Toc81751248 \h </w:instrText>
        </w:r>
        <w:r w:rsidR="00EF4B78">
          <w:rPr>
            <w:noProof/>
            <w:webHidden/>
          </w:rPr>
        </w:r>
        <w:r w:rsidR="00EF4B78">
          <w:rPr>
            <w:noProof/>
            <w:webHidden/>
          </w:rPr>
          <w:fldChar w:fldCharType="separate"/>
        </w:r>
        <w:r>
          <w:rPr>
            <w:noProof/>
            <w:webHidden/>
          </w:rPr>
          <w:t>106</w:t>
        </w:r>
        <w:r w:rsidR="00EF4B78">
          <w:rPr>
            <w:noProof/>
            <w:webHidden/>
          </w:rPr>
          <w:fldChar w:fldCharType="end"/>
        </w:r>
      </w:hyperlink>
    </w:p>
    <w:p w14:paraId="186AA151" w14:textId="2193C095"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49" w:history="1">
        <w:r w:rsidR="00EF4B78" w:rsidRPr="009E1C4C">
          <w:rPr>
            <w:rStyle w:val="Hypertextovodkaz"/>
            <w:noProof/>
            <w:lang w:val="cs-CZ"/>
          </w:rPr>
          <w:t>6.2.7</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Změny v početnosti populací a diverzitě volně žijících druhů savců</w:t>
        </w:r>
        <w:r w:rsidR="00EF4B78">
          <w:rPr>
            <w:noProof/>
            <w:webHidden/>
          </w:rPr>
          <w:tab/>
        </w:r>
        <w:r w:rsidR="00EF4B78">
          <w:rPr>
            <w:noProof/>
            <w:webHidden/>
          </w:rPr>
          <w:fldChar w:fldCharType="begin"/>
        </w:r>
        <w:r w:rsidR="00EF4B78">
          <w:rPr>
            <w:noProof/>
            <w:webHidden/>
          </w:rPr>
          <w:instrText xml:space="preserve"> PAGEREF _Toc81751249 \h </w:instrText>
        </w:r>
        <w:r w:rsidR="00EF4B78">
          <w:rPr>
            <w:noProof/>
            <w:webHidden/>
          </w:rPr>
        </w:r>
        <w:r w:rsidR="00EF4B78">
          <w:rPr>
            <w:noProof/>
            <w:webHidden/>
          </w:rPr>
          <w:fldChar w:fldCharType="separate"/>
        </w:r>
        <w:r>
          <w:rPr>
            <w:noProof/>
            <w:webHidden/>
          </w:rPr>
          <w:t>106</w:t>
        </w:r>
        <w:r w:rsidR="00EF4B78">
          <w:rPr>
            <w:noProof/>
            <w:webHidden/>
          </w:rPr>
          <w:fldChar w:fldCharType="end"/>
        </w:r>
      </w:hyperlink>
    </w:p>
    <w:p w14:paraId="4DBB5A45" w14:textId="1A2E4984"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50" w:history="1">
        <w:r w:rsidR="00EF4B78" w:rsidRPr="009E1C4C">
          <w:rPr>
            <w:rStyle w:val="Hypertextovodkaz"/>
            <w:noProof/>
            <w:lang w:val="cs-CZ"/>
          </w:rPr>
          <w:t>6.2.8</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Nízká míra diverzity genetických zdrojů v zemědělství</w:t>
        </w:r>
        <w:r w:rsidR="00EF4B78">
          <w:rPr>
            <w:noProof/>
            <w:webHidden/>
          </w:rPr>
          <w:tab/>
        </w:r>
        <w:r w:rsidR="00EF4B78">
          <w:rPr>
            <w:noProof/>
            <w:webHidden/>
          </w:rPr>
          <w:fldChar w:fldCharType="begin"/>
        </w:r>
        <w:r w:rsidR="00EF4B78">
          <w:rPr>
            <w:noProof/>
            <w:webHidden/>
          </w:rPr>
          <w:instrText xml:space="preserve"> PAGEREF _Toc81751250 \h </w:instrText>
        </w:r>
        <w:r w:rsidR="00EF4B78">
          <w:rPr>
            <w:noProof/>
            <w:webHidden/>
          </w:rPr>
        </w:r>
        <w:r w:rsidR="00EF4B78">
          <w:rPr>
            <w:noProof/>
            <w:webHidden/>
          </w:rPr>
          <w:fldChar w:fldCharType="separate"/>
        </w:r>
        <w:r>
          <w:rPr>
            <w:noProof/>
            <w:webHidden/>
          </w:rPr>
          <w:t>106</w:t>
        </w:r>
        <w:r w:rsidR="00EF4B78">
          <w:rPr>
            <w:noProof/>
            <w:webHidden/>
          </w:rPr>
          <w:fldChar w:fldCharType="end"/>
        </w:r>
      </w:hyperlink>
    </w:p>
    <w:p w14:paraId="2782EB99" w14:textId="3B56E4F5"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51" w:history="1">
        <w:r w:rsidR="00EF4B78" w:rsidRPr="009E1C4C">
          <w:rPr>
            <w:rStyle w:val="Hypertextovodkaz"/>
            <w:noProof/>
            <w:lang w:val="cs-CZ"/>
          </w:rPr>
          <w:t>6.2.9</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LESY: Míra současného řešení problému jinými politikami</w:t>
        </w:r>
        <w:r w:rsidR="00EF4B78">
          <w:rPr>
            <w:noProof/>
            <w:webHidden/>
          </w:rPr>
          <w:tab/>
        </w:r>
        <w:r w:rsidR="00EF4B78">
          <w:rPr>
            <w:noProof/>
            <w:webHidden/>
          </w:rPr>
          <w:fldChar w:fldCharType="begin"/>
        </w:r>
        <w:r w:rsidR="00EF4B78">
          <w:rPr>
            <w:noProof/>
            <w:webHidden/>
          </w:rPr>
          <w:instrText xml:space="preserve"> PAGEREF _Toc81751251 \h </w:instrText>
        </w:r>
        <w:r w:rsidR="00EF4B78">
          <w:rPr>
            <w:noProof/>
            <w:webHidden/>
          </w:rPr>
        </w:r>
        <w:r w:rsidR="00EF4B78">
          <w:rPr>
            <w:noProof/>
            <w:webHidden/>
          </w:rPr>
          <w:fldChar w:fldCharType="separate"/>
        </w:r>
        <w:r>
          <w:rPr>
            <w:noProof/>
            <w:webHidden/>
          </w:rPr>
          <w:t>107</w:t>
        </w:r>
        <w:r w:rsidR="00EF4B78">
          <w:rPr>
            <w:noProof/>
            <w:webHidden/>
          </w:rPr>
          <w:fldChar w:fldCharType="end"/>
        </w:r>
      </w:hyperlink>
    </w:p>
    <w:p w14:paraId="649520F3" w14:textId="7240F156" w:rsidR="00EF4B78" w:rsidRDefault="00000CB9">
      <w:pPr>
        <w:pStyle w:val="Obsah4"/>
        <w:tabs>
          <w:tab w:val="right" w:leader="dot" w:pos="9062"/>
        </w:tabs>
        <w:rPr>
          <w:rFonts w:asciiTheme="minorHAnsi" w:eastAsiaTheme="minorEastAsia" w:hAnsiTheme="minorHAnsi"/>
          <w:noProof/>
          <w:sz w:val="24"/>
          <w:szCs w:val="24"/>
          <w:lang w:val="cs-CZ" w:eastAsia="cs-CZ"/>
        </w:rPr>
      </w:pPr>
      <w:hyperlink w:anchor="_Toc81751252" w:history="1">
        <w:r w:rsidR="00EF4B78" w:rsidRPr="009E1C4C">
          <w:rPr>
            <w:rStyle w:val="Hypertextovodkaz"/>
            <w:noProof/>
          </w:rPr>
          <w:t>Klesající biologická rozmanitost v lesích</w:t>
        </w:r>
        <w:r w:rsidR="00EF4B78">
          <w:rPr>
            <w:noProof/>
            <w:webHidden/>
          </w:rPr>
          <w:tab/>
        </w:r>
        <w:r w:rsidR="00EF4B78">
          <w:rPr>
            <w:noProof/>
            <w:webHidden/>
          </w:rPr>
          <w:fldChar w:fldCharType="begin"/>
        </w:r>
        <w:r w:rsidR="00EF4B78">
          <w:rPr>
            <w:noProof/>
            <w:webHidden/>
          </w:rPr>
          <w:instrText xml:space="preserve"> PAGEREF _Toc81751252 \h </w:instrText>
        </w:r>
        <w:r w:rsidR="00EF4B78">
          <w:rPr>
            <w:noProof/>
            <w:webHidden/>
          </w:rPr>
        </w:r>
        <w:r w:rsidR="00EF4B78">
          <w:rPr>
            <w:noProof/>
            <w:webHidden/>
          </w:rPr>
          <w:fldChar w:fldCharType="separate"/>
        </w:r>
        <w:r>
          <w:rPr>
            <w:noProof/>
            <w:webHidden/>
          </w:rPr>
          <w:t>107</w:t>
        </w:r>
        <w:r w:rsidR="00EF4B78">
          <w:rPr>
            <w:noProof/>
            <w:webHidden/>
          </w:rPr>
          <w:fldChar w:fldCharType="end"/>
        </w:r>
      </w:hyperlink>
    </w:p>
    <w:p w14:paraId="481DF859" w14:textId="1DD665B3" w:rsidR="00EF4B78" w:rsidRDefault="00000CB9">
      <w:pPr>
        <w:pStyle w:val="Obsah4"/>
        <w:tabs>
          <w:tab w:val="right" w:leader="dot" w:pos="9062"/>
        </w:tabs>
        <w:rPr>
          <w:rFonts w:asciiTheme="minorHAnsi" w:eastAsiaTheme="minorEastAsia" w:hAnsiTheme="minorHAnsi"/>
          <w:noProof/>
          <w:sz w:val="24"/>
          <w:szCs w:val="24"/>
          <w:lang w:val="cs-CZ" w:eastAsia="cs-CZ"/>
        </w:rPr>
      </w:pPr>
      <w:hyperlink w:anchor="_Toc81751253" w:history="1">
        <w:r w:rsidR="00EF4B78" w:rsidRPr="009E1C4C">
          <w:rPr>
            <w:rStyle w:val="Hypertextovodkaz"/>
            <w:noProof/>
          </w:rPr>
          <w:t>Vysoké negativní dopady historických imisních zátěží</w:t>
        </w:r>
        <w:r w:rsidR="00EF4B78">
          <w:rPr>
            <w:noProof/>
            <w:webHidden/>
          </w:rPr>
          <w:tab/>
        </w:r>
        <w:r w:rsidR="00EF4B78">
          <w:rPr>
            <w:noProof/>
            <w:webHidden/>
          </w:rPr>
          <w:fldChar w:fldCharType="begin"/>
        </w:r>
        <w:r w:rsidR="00EF4B78">
          <w:rPr>
            <w:noProof/>
            <w:webHidden/>
          </w:rPr>
          <w:instrText xml:space="preserve"> PAGEREF _Toc81751253 \h </w:instrText>
        </w:r>
        <w:r w:rsidR="00EF4B78">
          <w:rPr>
            <w:noProof/>
            <w:webHidden/>
          </w:rPr>
        </w:r>
        <w:r w:rsidR="00EF4B78">
          <w:rPr>
            <w:noProof/>
            <w:webHidden/>
          </w:rPr>
          <w:fldChar w:fldCharType="separate"/>
        </w:r>
        <w:r>
          <w:rPr>
            <w:noProof/>
            <w:webHidden/>
          </w:rPr>
          <w:t>107</w:t>
        </w:r>
        <w:r w:rsidR="00EF4B78">
          <w:rPr>
            <w:noProof/>
            <w:webHidden/>
          </w:rPr>
          <w:fldChar w:fldCharType="end"/>
        </w:r>
      </w:hyperlink>
    </w:p>
    <w:p w14:paraId="40CD41A7" w14:textId="48F85BC3" w:rsidR="00EF4B78" w:rsidRDefault="00000CB9">
      <w:pPr>
        <w:pStyle w:val="Obsah4"/>
        <w:tabs>
          <w:tab w:val="right" w:leader="dot" w:pos="9062"/>
        </w:tabs>
        <w:rPr>
          <w:rFonts w:asciiTheme="minorHAnsi" w:eastAsiaTheme="minorEastAsia" w:hAnsiTheme="minorHAnsi"/>
          <w:noProof/>
          <w:sz w:val="24"/>
          <w:szCs w:val="24"/>
          <w:lang w:val="cs-CZ" w:eastAsia="cs-CZ"/>
        </w:rPr>
      </w:pPr>
      <w:hyperlink w:anchor="_Toc81751254" w:history="1">
        <w:r w:rsidR="00EF4B78" w:rsidRPr="009E1C4C">
          <w:rPr>
            <w:rStyle w:val="Hypertextovodkaz"/>
            <w:noProof/>
          </w:rPr>
          <w:t>Potenciál lesních nedřevních komodit a služeb</w:t>
        </w:r>
        <w:r w:rsidR="00EF4B78">
          <w:rPr>
            <w:noProof/>
            <w:webHidden/>
          </w:rPr>
          <w:tab/>
        </w:r>
        <w:r w:rsidR="00EF4B78">
          <w:rPr>
            <w:noProof/>
            <w:webHidden/>
          </w:rPr>
          <w:fldChar w:fldCharType="begin"/>
        </w:r>
        <w:r w:rsidR="00EF4B78">
          <w:rPr>
            <w:noProof/>
            <w:webHidden/>
          </w:rPr>
          <w:instrText xml:space="preserve"> PAGEREF _Toc81751254 \h </w:instrText>
        </w:r>
        <w:r w:rsidR="00EF4B78">
          <w:rPr>
            <w:noProof/>
            <w:webHidden/>
          </w:rPr>
        </w:r>
        <w:r w:rsidR="00EF4B78">
          <w:rPr>
            <w:noProof/>
            <w:webHidden/>
          </w:rPr>
          <w:fldChar w:fldCharType="separate"/>
        </w:r>
        <w:r>
          <w:rPr>
            <w:noProof/>
            <w:webHidden/>
          </w:rPr>
          <w:t>107</w:t>
        </w:r>
        <w:r w:rsidR="00EF4B78">
          <w:rPr>
            <w:noProof/>
            <w:webHidden/>
          </w:rPr>
          <w:fldChar w:fldCharType="end"/>
        </w:r>
      </w:hyperlink>
    </w:p>
    <w:p w14:paraId="1D5C7CE9" w14:textId="6874BB7E" w:rsidR="00EF4B78" w:rsidRDefault="00000CB9">
      <w:pPr>
        <w:pStyle w:val="Obsah4"/>
        <w:tabs>
          <w:tab w:val="right" w:leader="dot" w:pos="9062"/>
        </w:tabs>
        <w:rPr>
          <w:rFonts w:asciiTheme="minorHAnsi" w:eastAsiaTheme="minorEastAsia" w:hAnsiTheme="minorHAnsi"/>
          <w:noProof/>
          <w:sz w:val="24"/>
          <w:szCs w:val="24"/>
          <w:lang w:val="cs-CZ" w:eastAsia="cs-CZ"/>
        </w:rPr>
      </w:pPr>
      <w:hyperlink w:anchor="_Toc81751255" w:history="1">
        <w:r w:rsidR="00EF4B78" w:rsidRPr="009E1C4C">
          <w:rPr>
            <w:rStyle w:val="Hypertextovodkaz"/>
            <w:noProof/>
          </w:rPr>
          <w:t>Zajištění kvality genetických zdrojů v lesích</w:t>
        </w:r>
        <w:r w:rsidR="00EF4B78">
          <w:rPr>
            <w:noProof/>
            <w:webHidden/>
          </w:rPr>
          <w:tab/>
        </w:r>
        <w:r w:rsidR="00EF4B78">
          <w:rPr>
            <w:noProof/>
            <w:webHidden/>
          </w:rPr>
          <w:fldChar w:fldCharType="begin"/>
        </w:r>
        <w:r w:rsidR="00EF4B78">
          <w:rPr>
            <w:noProof/>
            <w:webHidden/>
          </w:rPr>
          <w:instrText xml:space="preserve"> PAGEREF _Toc81751255 \h </w:instrText>
        </w:r>
        <w:r w:rsidR="00EF4B78">
          <w:rPr>
            <w:noProof/>
            <w:webHidden/>
          </w:rPr>
        </w:r>
        <w:r w:rsidR="00EF4B78">
          <w:rPr>
            <w:noProof/>
            <w:webHidden/>
          </w:rPr>
          <w:fldChar w:fldCharType="separate"/>
        </w:r>
        <w:r>
          <w:rPr>
            <w:noProof/>
            <w:webHidden/>
          </w:rPr>
          <w:t>107</w:t>
        </w:r>
        <w:r w:rsidR="00EF4B78">
          <w:rPr>
            <w:noProof/>
            <w:webHidden/>
          </w:rPr>
          <w:fldChar w:fldCharType="end"/>
        </w:r>
      </w:hyperlink>
    </w:p>
    <w:p w14:paraId="0030B6F0" w14:textId="2A11608E"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256" w:history="1">
        <w:r w:rsidR="00EF4B78" w:rsidRPr="009E1C4C">
          <w:rPr>
            <w:rStyle w:val="Hypertextovodkaz"/>
            <w:noProof/>
          </w:rPr>
          <w:t>7</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Detailnější posouzení vlivu předpisů</w:t>
        </w:r>
        <w:r w:rsidR="00EF4B78">
          <w:rPr>
            <w:noProof/>
            <w:webHidden/>
          </w:rPr>
          <w:tab/>
        </w:r>
        <w:r w:rsidR="00EF4B78">
          <w:rPr>
            <w:noProof/>
            <w:webHidden/>
          </w:rPr>
          <w:fldChar w:fldCharType="begin"/>
        </w:r>
        <w:r w:rsidR="00EF4B78">
          <w:rPr>
            <w:noProof/>
            <w:webHidden/>
          </w:rPr>
          <w:instrText xml:space="preserve"> PAGEREF _Toc81751256 \h </w:instrText>
        </w:r>
        <w:r w:rsidR="00EF4B78">
          <w:rPr>
            <w:noProof/>
            <w:webHidden/>
          </w:rPr>
        </w:r>
        <w:r w:rsidR="00EF4B78">
          <w:rPr>
            <w:noProof/>
            <w:webHidden/>
          </w:rPr>
          <w:fldChar w:fldCharType="separate"/>
        </w:r>
        <w:r>
          <w:rPr>
            <w:noProof/>
            <w:webHidden/>
          </w:rPr>
          <w:t>108</w:t>
        </w:r>
        <w:r w:rsidR="00EF4B78">
          <w:rPr>
            <w:noProof/>
            <w:webHidden/>
          </w:rPr>
          <w:fldChar w:fldCharType="end"/>
        </w:r>
      </w:hyperlink>
    </w:p>
    <w:p w14:paraId="67E6C2D1" w14:textId="63B3EA59"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57" w:history="1">
        <w:r w:rsidR="00EF4B78" w:rsidRPr="009E1C4C">
          <w:rPr>
            <w:rStyle w:val="Hypertextovodkaz"/>
            <w:noProof/>
          </w:rPr>
          <w:t>7.1</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Klesající ekologická stabilita a nepříznivá struktura krajiny</w:t>
        </w:r>
        <w:r w:rsidR="00EF4B78">
          <w:rPr>
            <w:noProof/>
            <w:webHidden/>
          </w:rPr>
          <w:tab/>
        </w:r>
        <w:r w:rsidR="00EF4B78">
          <w:rPr>
            <w:noProof/>
            <w:webHidden/>
          </w:rPr>
          <w:fldChar w:fldCharType="begin"/>
        </w:r>
        <w:r w:rsidR="00EF4B78">
          <w:rPr>
            <w:noProof/>
            <w:webHidden/>
          </w:rPr>
          <w:instrText xml:space="preserve"> PAGEREF _Toc81751257 \h </w:instrText>
        </w:r>
        <w:r w:rsidR="00EF4B78">
          <w:rPr>
            <w:noProof/>
            <w:webHidden/>
          </w:rPr>
        </w:r>
        <w:r w:rsidR="00EF4B78">
          <w:rPr>
            <w:noProof/>
            <w:webHidden/>
          </w:rPr>
          <w:fldChar w:fldCharType="separate"/>
        </w:r>
        <w:r>
          <w:rPr>
            <w:noProof/>
            <w:webHidden/>
          </w:rPr>
          <w:t>108</w:t>
        </w:r>
        <w:r w:rsidR="00EF4B78">
          <w:rPr>
            <w:noProof/>
            <w:webHidden/>
          </w:rPr>
          <w:fldChar w:fldCharType="end"/>
        </w:r>
      </w:hyperlink>
    </w:p>
    <w:p w14:paraId="1ACCBD85" w14:textId="4DBAB7CF"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58" w:history="1">
        <w:r w:rsidR="00EF4B78" w:rsidRPr="009E1C4C">
          <w:rPr>
            <w:rStyle w:val="Hypertextovodkaz"/>
            <w:noProof/>
          </w:rPr>
          <w:t>7.2</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Zhoršující se stav přírodních stanovišť</w:t>
        </w:r>
        <w:r w:rsidR="00EF4B78">
          <w:rPr>
            <w:noProof/>
            <w:webHidden/>
          </w:rPr>
          <w:tab/>
        </w:r>
        <w:r w:rsidR="00EF4B78">
          <w:rPr>
            <w:noProof/>
            <w:webHidden/>
          </w:rPr>
          <w:fldChar w:fldCharType="begin"/>
        </w:r>
        <w:r w:rsidR="00EF4B78">
          <w:rPr>
            <w:noProof/>
            <w:webHidden/>
          </w:rPr>
          <w:instrText xml:space="preserve"> PAGEREF _Toc81751258 \h </w:instrText>
        </w:r>
        <w:r w:rsidR="00EF4B78">
          <w:rPr>
            <w:noProof/>
            <w:webHidden/>
          </w:rPr>
        </w:r>
        <w:r w:rsidR="00EF4B78">
          <w:rPr>
            <w:noProof/>
            <w:webHidden/>
          </w:rPr>
          <w:fldChar w:fldCharType="separate"/>
        </w:r>
        <w:r>
          <w:rPr>
            <w:noProof/>
            <w:webHidden/>
          </w:rPr>
          <w:t>108</w:t>
        </w:r>
        <w:r w:rsidR="00EF4B78">
          <w:rPr>
            <w:noProof/>
            <w:webHidden/>
          </w:rPr>
          <w:fldChar w:fldCharType="end"/>
        </w:r>
      </w:hyperlink>
    </w:p>
    <w:p w14:paraId="3B8F6744" w14:textId="5FFE9F8E"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59" w:history="1">
        <w:r w:rsidR="00EF4B78" w:rsidRPr="009E1C4C">
          <w:rPr>
            <w:rStyle w:val="Hypertextovodkaz"/>
            <w:noProof/>
          </w:rPr>
          <w:t>7.3</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Trvající nepříznivý stav rostlinných druhů</w:t>
        </w:r>
        <w:r w:rsidR="00EF4B78">
          <w:rPr>
            <w:noProof/>
            <w:webHidden/>
          </w:rPr>
          <w:tab/>
        </w:r>
        <w:r w:rsidR="00EF4B78">
          <w:rPr>
            <w:noProof/>
            <w:webHidden/>
          </w:rPr>
          <w:fldChar w:fldCharType="begin"/>
        </w:r>
        <w:r w:rsidR="00EF4B78">
          <w:rPr>
            <w:noProof/>
            <w:webHidden/>
          </w:rPr>
          <w:instrText xml:space="preserve"> PAGEREF _Toc81751259 \h </w:instrText>
        </w:r>
        <w:r w:rsidR="00EF4B78">
          <w:rPr>
            <w:noProof/>
            <w:webHidden/>
          </w:rPr>
        </w:r>
        <w:r w:rsidR="00EF4B78">
          <w:rPr>
            <w:noProof/>
            <w:webHidden/>
          </w:rPr>
          <w:fldChar w:fldCharType="separate"/>
        </w:r>
        <w:r>
          <w:rPr>
            <w:noProof/>
            <w:webHidden/>
          </w:rPr>
          <w:t>109</w:t>
        </w:r>
        <w:r w:rsidR="00EF4B78">
          <w:rPr>
            <w:noProof/>
            <w:webHidden/>
          </w:rPr>
          <w:fldChar w:fldCharType="end"/>
        </w:r>
      </w:hyperlink>
    </w:p>
    <w:p w14:paraId="07796E47" w14:textId="72123C8C"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60" w:history="1">
        <w:r w:rsidR="00EF4B78" w:rsidRPr="009E1C4C">
          <w:rPr>
            <w:rStyle w:val="Hypertextovodkaz"/>
            <w:noProof/>
          </w:rPr>
          <w:t>7.4</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Pokles početnosti a diverzity hmyzu a ostatních bezobratlých</w:t>
        </w:r>
        <w:r w:rsidR="00EF4B78">
          <w:rPr>
            <w:noProof/>
            <w:webHidden/>
          </w:rPr>
          <w:tab/>
        </w:r>
        <w:r w:rsidR="00EF4B78">
          <w:rPr>
            <w:noProof/>
            <w:webHidden/>
          </w:rPr>
          <w:fldChar w:fldCharType="begin"/>
        </w:r>
        <w:r w:rsidR="00EF4B78">
          <w:rPr>
            <w:noProof/>
            <w:webHidden/>
          </w:rPr>
          <w:instrText xml:space="preserve"> PAGEREF _Toc81751260 \h </w:instrText>
        </w:r>
        <w:r w:rsidR="00EF4B78">
          <w:rPr>
            <w:noProof/>
            <w:webHidden/>
          </w:rPr>
        </w:r>
        <w:r w:rsidR="00EF4B78">
          <w:rPr>
            <w:noProof/>
            <w:webHidden/>
          </w:rPr>
          <w:fldChar w:fldCharType="separate"/>
        </w:r>
        <w:r>
          <w:rPr>
            <w:noProof/>
            <w:webHidden/>
          </w:rPr>
          <w:t>109</w:t>
        </w:r>
        <w:r w:rsidR="00EF4B78">
          <w:rPr>
            <w:noProof/>
            <w:webHidden/>
          </w:rPr>
          <w:fldChar w:fldCharType="end"/>
        </w:r>
      </w:hyperlink>
    </w:p>
    <w:p w14:paraId="588853B6" w14:textId="7D1B3504"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61" w:history="1">
        <w:r w:rsidR="00EF4B78" w:rsidRPr="009E1C4C">
          <w:rPr>
            <w:rStyle w:val="Hypertextovodkaz"/>
            <w:noProof/>
          </w:rPr>
          <w:t>7.5</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ptáků</w:t>
        </w:r>
        <w:r w:rsidR="00EF4B78">
          <w:rPr>
            <w:noProof/>
            <w:webHidden/>
          </w:rPr>
          <w:tab/>
        </w:r>
        <w:r w:rsidR="00EF4B78">
          <w:rPr>
            <w:noProof/>
            <w:webHidden/>
          </w:rPr>
          <w:fldChar w:fldCharType="begin"/>
        </w:r>
        <w:r w:rsidR="00EF4B78">
          <w:rPr>
            <w:noProof/>
            <w:webHidden/>
          </w:rPr>
          <w:instrText xml:space="preserve"> PAGEREF _Toc81751261 \h </w:instrText>
        </w:r>
        <w:r w:rsidR="00EF4B78">
          <w:rPr>
            <w:noProof/>
            <w:webHidden/>
          </w:rPr>
        </w:r>
        <w:r w:rsidR="00EF4B78">
          <w:rPr>
            <w:noProof/>
            <w:webHidden/>
          </w:rPr>
          <w:fldChar w:fldCharType="separate"/>
        </w:r>
        <w:r>
          <w:rPr>
            <w:noProof/>
            <w:webHidden/>
          </w:rPr>
          <w:t>110</w:t>
        </w:r>
        <w:r w:rsidR="00EF4B78">
          <w:rPr>
            <w:noProof/>
            <w:webHidden/>
          </w:rPr>
          <w:fldChar w:fldCharType="end"/>
        </w:r>
      </w:hyperlink>
    </w:p>
    <w:p w14:paraId="0100569F" w14:textId="453B6885"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62" w:history="1">
        <w:r w:rsidR="00EF4B78" w:rsidRPr="009E1C4C">
          <w:rPr>
            <w:rStyle w:val="Hypertextovodkaz"/>
            <w:noProof/>
          </w:rPr>
          <w:t>7.6</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savců</w:t>
        </w:r>
        <w:r w:rsidR="00EF4B78">
          <w:rPr>
            <w:noProof/>
            <w:webHidden/>
          </w:rPr>
          <w:tab/>
        </w:r>
        <w:r w:rsidR="00EF4B78">
          <w:rPr>
            <w:noProof/>
            <w:webHidden/>
          </w:rPr>
          <w:fldChar w:fldCharType="begin"/>
        </w:r>
        <w:r w:rsidR="00EF4B78">
          <w:rPr>
            <w:noProof/>
            <w:webHidden/>
          </w:rPr>
          <w:instrText xml:space="preserve"> PAGEREF _Toc81751262 \h </w:instrText>
        </w:r>
        <w:r w:rsidR="00EF4B78">
          <w:rPr>
            <w:noProof/>
            <w:webHidden/>
          </w:rPr>
        </w:r>
        <w:r w:rsidR="00EF4B78">
          <w:rPr>
            <w:noProof/>
            <w:webHidden/>
          </w:rPr>
          <w:fldChar w:fldCharType="separate"/>
        </w:r>
        <w:r>
          <w:rPr>
            <w:noProof/>
            <w:webHidden/>
          </w:rPr>
          <w:t>110</w:t>
        </w:r>
        <w:r w:rsidR="00EF4B78">
          <w:rPr>
            <w:noProof/>
            <w:webHidden/>
          </w:rPr>
          <w:fldChar w:fldCharType="end"/>
        </w:r>
      </w:hyperlink>
    </w:p>
    <w:p w14:paraId="0507BBA7" w14:textId="506F549E"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63" w:history="1">
        <w:r w:rsidR="00EF4B78" w:rsidRPr="009E1C4C">
          <w:rPr>
            <w:rStyle w:val="Hypertextovodkaz"/>
            <w:noProof/>
          </w:rPr>
          <w:t>7.7</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Nízká míra diverzity genetických zdrojů v zemědělství</w:t>
        </w:r>
        <w:r w:rsidR="00EF4B78">
          <w:rPr>
            <w:noProof/>
            <w:webHidden/>
          </w:rPr>
          <w:tab/>
        </w:r>
        <w:r w:rsidR="00EF4B78">
          <w:rPr>
            <w:noProof/>
            <w:webHidden/>
          </w:rPr>
          <w:fldChar w:fldCharType="begin"/>
        </w:r>
        <w:r w:rsidR="00EF4B78">
          <w:rPr>
            <w:noProof/>
            <w:webHidden/>
          </w:rPr>
          <w:instrText xml:space="preserve"> PAGEREF _Toc81751263 \h </w:instrText>
        </w:r>
        <w:r w:rsidR="00EF4B78">
          <w:rPr>
            <w:noProof/>
            <w:webHidden/>
          </w:rPr>
        </w:r>
        <w:r w:rsidR="00EF4B78">
          <w:rPr>
            <w:noProof/>
            <w:webHidden/>
          </w:rPr>
          <w:fldChar w:fldCharType="separate"/>
        </w:r>
        <w:r>
          <w:rPr>
            <w:noProof/>
            <w:webHidden/>
          </w:rPr>
          <w:t>110</w:t>
        </w:r>
        <w:r w:rsidR="00EF4B78">
          <w:rPr>
            <w:noProof/>
            <w:webHidden/>
          </w:rPr>
          <w:fldChar w:fldCharType="end"/>
        </w:r>
      </w:hyperlink>
    </w:p>
    <w:p w14:paraId="14B69764" w14:textId="35E32D70"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264" w:history="1">
        <w:r w:rsidR="00EF4B78" w:rsidRPr="009E1C4C">
          <w:rPr>
            <w:rStyle w:val="Hypertextovodkaz"/>
            <w:noProof/>
          </w:rPr>
          <w:t>8</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Před</w:t>
        </w:r>
        <w:r w:rsidR="00EF4B78" w:rsidRPr="009E1C4C">
          <w:rPr>
            <w:rStyle w:val="Hypertextovodkaz"/>
            <w:noProof/>
          </w:rPr>
          <w:t>p</w:t>
        </w:r>
        <w:r w:rsidR="00EF4B78" w:rsidRPr="009E1C4C">
          <w:rPr>
            <w:rStyle w:val="Hypertextovodkaz"/>
            <w:noProof/>
          </w:rPr>
          <w:t>okládaný vývoj situace bez zavedení příslušných intervencí</w:t>
        </w:r>
        <w:r w:rsidR="00EF4B78">
          <w:rPr>
            <w:noProof/>
            <w:webHidden/>
          </w:rPr>
          <w:tab/>
        </w:r>
        <w:r w:rsidR="00EF4B78">
          <w:rPr>
            <w:noProof/>
            <w:webHidden/>
          </w:rPr>
          <w:fldChar w:fldCharType="begin"/>
        </w:r>
        <w:r w:rsidR="00EF4B78">
          <w:rPr>
            <w:noProof/>
            <w:webHidden/>
          </w:rPr>
          <w:instrText xml:space="preserve"> PAGEREF _Toc81751264 \h </w:instrText>
        </w:r>
        <w:r w:rsidR="00EF4B78">
          <w:rPr>
            <w:noProof/>
            <w:webHidden/>
          </w:rPr>
        </w:r>
        <w:r w:rsidR="00EF4B78">
          <w:rPr>
            <w:noProof/>
            <w:webHidden/>
          </w:rPr>
          <w:fldChar w:fldCharType="separate"/>
        </w:r>
        <w:r>
          <w:rPr>
            <w:noProof/>
            <w:webHidden/>
          </w:rPr>
          <w:t>111</w:t>
        </w:r>
        <w:r w:rsidR="00EF4B78">
          <w:rPr>
            <w:noProof/>
            <w:webHidden/>
          </w:rPr>
          <w:fldChar w:fldCharType="end"/>
        </w:r>
      </w:hyperlink>
    </w:p>
    <w:p w14:paraId="3BDA8C43" w14:textId="6CB5372F"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65" w:history="1">
        <w:r w:rsidR="00EF4B78" w:rsidRPr="009E1C4C">
          <w:rPr>
            <w:rStyle w:val="Hypertextovodkaz"/>
            <w:noProof/>
          </w:rPr>
          <w:t>8.1</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Klesající ekologická stabilita a nepříznivá struktura krajiny</w:t>
        </w:r>
        <w:r w:rsidR="00EF4B78">
          <w:rPr>
            <w:noProof/>
            <w:webHidden/>
          </w:rPr>
          <w:tab/>
        </w:r>
        <w:r w:rsidR="00EF4B78">
          <w:rPr>
            <w:noProof/>
            <w:webHidden/>
          </w:rPr>
          <w:fldChar w:fldCharType="begin"/>
        </w:r>
        <w:r w:rsidR="00EF4B78">
          <w:rPr>
            <w:noProof/>
            <w:webHidden/>
          </w:rPr>
          <w:instrText xml:space="preserve"> PAGEREF _Toc81751265 \h </w:instrText>
        </w:r>
        <w:r w:rsidR="00EF4B78">
          <w:rPr>
            <w:noProof/>
            <w:webHidden/>
          </w:rPr>
        </w:r>
        <w:r w:rsidR="00EF4B78">
          <w:rPr>
            <w:noProof/>
            <w:webHidden/>
          </w:rPr>
          <w:fldChar w:fldCharType="separate"/>
        </w:r>
        <w:r>
          <w:rPr>
            <w:noProof/>
            <w:webHidden/>
          </w:rPr>
          <w:t>111</w:t>
        </w:r>
        <w:r w:rsidR="00EF4B78">
          <w:rPr>
            <w:noProof/>
            <w:webHidden/>
          </w:rPr>
          <w:fldChar w:fldCharType="end"/>
        </w:r>
      </w:hyperlink>
    </w:p>
    <w:p w14:paraId="4A43B200" w14:textId="55B6D5F5"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66" w:history="1">
        <w:r w:rsidR="00EF4B78" w:rsidRPr="009E1C4C">
          <w:rPr>
            <w:rStyle w:val="Hypertextovodkaz"/>
            <w:noProof/>
          </w:rPr>
          <w:t>8.2</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Zhoršující se stav přírodních stanovišť</w:t>
        </w:r>
        <w:r w:rsidR="00EF4B78">
          <w:rPr>
            <w:noProof/>
            <w:webHidden/>
          </w:rPr>
          <w:tab/>
        </w:r>
        <w:r w:rsidR="00EF4B78">
          <w:rPr>
            <w:noProof/>
            <w:webHidden/>
          </w:rPr>
          <w:fldChar w:fldCharType="begin"/>
        </w:r>
        <w:r w:rsidR="00EF4B78">
          <w:rPr>
            <w:noProof/>
            <w:webHidden/>
          </w:rPr>
          <w:instrText xml:space="preserve"> PAGEREF _Toc81751266 \h </w:instrText>
        </w:r>
        <w:r w:rsidR="00EF4B78">
          <w:rPr>
            <w:noProof/>
            <w:webHidden/>
          </w:rPr>
        </w:r>
        <w:r w:rsidR="00EF4B78">
          <w:rPr>
            <w:noProof/>
            <w:webHidden/>
          </w:rPr>
          <w:fldChar w:fldCharType="separate"/>
        </w:r>
        <w:r>
          <w:rPr>
            <w:noProof/>
            <w:webHidden/>
          </w:rPr>
          <w:t>111</w:t>
        </w:r>
        <w:r w:rsidR="00EF4B78">
          <w:rPr>
            <w:noProof/>
            <w:webHidden/>
          </w:rPr>
          <w:fldChar w:fldCharType="end"/>
        </w:r>
      </w:hyperlink>
    </w:p>
    <w:p w14:paraId="221076E1" w14:textId="7D95F44A"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67" w:history="1">
        <w:r w:rsidR="00EF4B78" w:rsidRPr="009E1C4C">
          <w:rPr>
            <w:rStyle w:val="Hypertextovodkaz"/>
            <w:noProof/>
          </w:rPr>
          <w:t>8.3</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Trvající nepříznivý stav rostlinných druhů</w:t>
        </w:r>
        <w:r w:rsidR="00EF4B78">
          <w:rPr>
            <w:noProof/>
            <w:webHidden/>
          </w:rPr>
          <w:tab/>
        </w:r>
        <w:r w:rsidR="00EF4B78">
          <w:rPr>
            <w:noProof/>
            <w:webHidden/>
          </w:rPr>
          <w:fldChar w:fldCharType="begin"/>
        </w:r>
        <w:r w:rsidR="00EF4B78">
          <w:rPr>
            <w:noProof/>
            <w:webHidden/>
          </w:rPr>
          <w:instrText xml:space="preserve"> PAGEREF _Toc81751267 \h </w:instrText>
        </w:r>
        <w:r w:rsidR="00EF4B78">
          <w:rPr>
            <w:noProof/>
            <w:webHidden/>
          </w:rPr>
        </w:r>
        <w:r w:rsidR="00EF4B78">
          <w:rPr>
            <w:noProof/>
            <w:webHidden/>
          </w:rPr>
          <w:fldChar w:fldCharType="separate"/>
        </w:r>
        <w:r>
          <w:rPr>
            <w:noProof/>
            <w:webHidden/>
          </w:rPr>
          <w:t>111</w:t>
        </w:r>
        <w:r w:rsidR="00EF4B78">
          <w:rPr>
            <w:noProof/>
            <w:webHidden/>
          </w:rPr>
          <w:fldChar w:fldCharType="end"/>
        </w:r>
      </w:hyperlink>
    </w:p>
    <w:p w14:paraId="6CAD5726" w14:textId="50CF7A2E"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68" w:history="1">
        <w:r w:rsidR="00EF4B78" w:rsidRPr="009E1C4C">
          <w:rPr>
            <w:rStyle w:val="Hypertextovodkaz"/>
            <w:noProof/>
          </w:rPr>
          <w:t>8.4</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Pokles početnosti a diverzity hmyzu a ostatních bezobratlých</w:t>
        </w:r>
        <w:r w:rsidR="00EF4B78">
          <w:rPr>
            <w:noProof/>
            <w:webHidden/>
          </w:rPr>
          <w:tab/>
        </w:r>
        <w:r w:rsidR="00EF4B78">
          <w:rPr>
            <w:noProof/>
            <w:webHidden/>
          </w:rPr>
          <w:fldChar w:fldCharType="begin"/>
        </w:r>
        <w:r w:rsidR="00EF4B78">
          <w:rPr>
            <w:noProof/>
            <w:webHidden/>
          </w:rPr>
          <w:instrText xml:space="preserve"> PAGEREF _Toc81751268 \h </w:instrText>
        </w:r>
        <w:r w:rsidR="00EF4B78">
          <w:rPr>
            <w:noProof/>
            <w:webHidden/>
          </w:rPr>
        </w:r>
        <w:r w:rsidR="00EF4B78">
          <w:rPr>
            <w:noProof/>
            <w:webHidden/>
          </w:rPr>
          <w:fldChar w:fldCharType="separate"/>
        </w:r>
        <w:r>
          <w:rPr>
            <w:noProof/>
            <w:webHidden/>
          </w:rPr>
          <w:t>111</w:t>
        </w:r>
        <w:r w:rsidR="00EF4B78">
          <w:rPr>
            <w:noProof/>
            <w:webHidden/>
          </w:rPr>
          <w:fldChar w:fldCharType="end"/>
        </w:r>
      </w:hyperlink>
    </w:p>
    <w:p w14:paraId="50F53C99" w14:textId="4B4366DB"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69" w:history="1">
        <w:r w:rsidR="00EF4B78" w:rsidRPr="009E1C4C">
          <w:rPr>
            <w:rStyle w:val="Hypertextovodkaz"/>
            <w:noProof/>
          </w:rPr>
          <w:t>8.5</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obojživelníků a plazů</w:t>
        </w:r>
        <w:r w:rsidR="00EF4B78">
          <w:rPr>
            <w:noProof/>
            <w:webHidden/>
          </w:rPr>
          <w:tab/>
        </w:r>
        <w:r w:rsidR="00EF4B78">
          <w:rPr>
            <w:noProof/>
            <w:webHidden/>
          </w:rPr>
          <w:fldChar w:fldCharType="begin"/>
        </w:r>
        <w:r w:rsidR="00EF4B78">
          <w:rPr>
            <w:noProof/>
            <w:webHidden/>
          </w:rPr>
          <w:instrText xml:space="preserve"> PAGEREF _Toc81751269 \h </w:instrText>
        </w:r>
        <w:r w:rsidR="00EF4B78">
          <w:rPr>
            <w:noProof/>
            <w:webHidden/>
          </w:rPr>
        </w:r>
        <w:r w:rsidR="00EF4B78">
          <w:rPr>
            <w:noProof/>
            <w:webHidden/>
          </w:rPr>
          <w:fldChar w:fldCharType="separate"/>
        </w:r>
        <w:r>
          <w:rPr>
            <w:noProof/>
            <w:webHidden/>
          </w:rPr>
          <w:t>112</w:t>
        </w:r>
        <w:r w:rsidR="00EF4B78">
          <w:rPr>
            <w:noProof/>
            <w:webHidden/>
          </w:rPr>
          <w:fldChar w:fldCharType="end"/>
        </w:r>
      </w:hyperlink>
    </w:p>
    <w:p w14:paraId="6B2293B8" w14:textId="777A8A3C"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70" w:history="1">
        <w:r w:rsidR="00EF4B78" w:rsidRPr="009E1C4C">
          <w:rPr>
            <w:rStyle w:val="Hypertextovodkaz"/>
            <w:noProof/>
          </w:rPr>
          <w:t>8.6</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ptáků</w:t>
        </w:r>
        <w:r w:rsidR="00EF4B78">
          <w:rPr>
            <w:noProof/>
            <w:webHidden/>
          </w:rPr>
          <w:tab/>
        </w:r>
        <w:r w:rsidR="00EF4B78">
          <w:rPr>
            <w:noProof/>
            <w:webHidden/>
          </w:rPr>
          <w:fldChar w:fldCharType="begin"/>
        </w:r>
        <w:r w:rsidR="00EF4B78">
          <w:rPr>
            <w:noProof/>
            <w:webHidden/>
          </w:rPr>
          <w:instrText xml:space="preserve"> PAGEREF _Toc81751270 \h </w:instrText>
        </w:r>
        <w:r w:rsidR="00EF4B78">
          <w:rPr>
            <w:noProof/>
            <w:webHidden/>
          </w:rPr>
        </w:r>
        <w:r w:rsidR="00EF4B78">
          <w:rPr>
            <w:noProof/>
            <w:webHidden/>
          </w:rPr>
          <w:fldChar w:fldCharType="separate"/>
        </w:r>
        <w:r>
          <w:rPr>
            <w:noProof/>
            <w:webHidden/>
          </w:rPr>
          <w:t>112</w:t>
        </w:r>
        <w:r w:rsidR="00EF4B78">
          <w:rPr>
            <w:noProof/>
            <w:webHidden/>
          </w:rPr>
          <w:fldChar w:fldCharType="end"/>
        </w:r>
      </w:hyperlink>
    </w:p>
    <w:p w14:paraId="2889E764" w14:textId="7AC4AEF8"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71" w:history="1">
        <w:r w:rsidR="00EF4B78" w:rsidRPr="009E1C4C">
          <w:rPr>
            <w:rStyle w:val="Hypertextovodkaz"/>
            <w:noProof/>
          </w:rPr>
          <w:t>8.7</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Změny v početnosti populací a diverzitě volně žijících druhů savců</w:t>
        </w:r>
        <w:r w:rsidR="00EF4B78">
          <w:rPr>
            <w:noProof/>
            <w:webHidden/>
          </w:rPr>
          <w:tab/>
        </w:r>
        <w:r w:rsidR="00EF4B78">
          <w:rPr>
            <w:noProof/>
            <w:webHidden/>
          </w:rPr>
          <w:fldChar w:fldCharType="begin"/>
        </w:r>
        <w:r w:rsidR="00EF4B78">
          <w:rPr>
            <w:noProof/>
            <w:webHidden/>
          </w:rPr>
          <w:instrText xml:space="preserve"> PAGEREF _Toc81751271 \h </w:instrText>
        </w:r>
        <w:r w:rsidR="00EF4B78">
          <w:rPr>
            <w:noProof/>
            <w:webHidden/>
          </w:rPr>
        </w:r>
        <w:r w:rsidR="00EF4B78">
          <w:rPr>
            <w:noProof/>
            <w:webHidden/>
          </w:rPr>
          <w:fldChar w:fldCharType="separate"/>
        </w:r>
        <w:r>
          <w:rPr>
            <w:noProof/>
            <w:webHidden/>
          </w:rPr>
          <w:t>113</w:t>
        </w:r>
        <w:r w:rsidR="00EF4B78">
          <w:rPr>
            <w:noProof/>
            <w:webHidden/>
          </w:rPr>
          <w:fldChar w:fldCharType="end"/>
        </w:r>
      </w:hyperlink>
    </w:p>
    <w:p w14:paraId="4D7EB062" w14:textId="1D056EF8"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72" w:history="1">
        <w:r w:rsidR="00EF4B78" w:rsidRPr="009E1C4C">
          <w:rPr>
            <w:rStyle w:val="Hypertextovodkaz"/>
            <w:noProof/>
          </w:rPr>
          <w:t>8.8</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Nízká míra diverzity genetických zdrojů v zemědělství</w:t>
        </w:r>
        <w:r w:rsidR="00EF4B78">
          <w:rPr>
            <w:noProof/>
            <w:webHidden/>
          </w:rPr>
          <w:tab/>
        </w:r>
        <w:r w:rsidR="00EF4B78">
          <w:rPr>
            <w:noProof/>
            <w:webHidden/>
          </w:rPr>
          <w:fldChar w:fldCharType="begin"/>
        </w:r>
        <w:r w:rsidR="00EF4B78">
          <w:rPr>
            <w:noProof/>
            <w:webHidden/>
          </w:rPr>
          <w:instrText xml:space="preserve"> PAGEREF _Toc81751272 \h </w:instrText>
        </w:r>
        <w:r w:rsidR="00EF4B78">
          <w:rPr>
            <w:noProof/>
            <w:webHidden/>
          </w:rPr>
        </w:r>
        <w:r w:rsidR="00EF4B78">
          <w:rPr>
            <w:noProof/>
            <w:webHidden/>
          </w:rPr>
          <w:fldChar w:fldCharType="separate"/>
        </w:r>
        <w:r>
          <w:rPr>
            <w:noProof/>
            <w:webHidden/>
          </w:rPr>
          <w:t>113</w:t>
        </w:r>
        <w:r w:rsidR="00EF4B78">
          <w:rPr>
            <w:noProof/>
            <w:webHidden/>
          </w:rPr>
          <w:fldChar w:fldCharType="end"/>
        </w:r>
      </w:hyperlink>
    </w:p>
    <w:p w14:paraId="10417D44" w14:textId="46802C4C" w:rsidR="00EF4B78" w:rsidRDefault="00000CB9">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51273" w:history="1">
        <w:r w:rsidR="00EF4B78" w:rsidRPr="009E1C4C">
          <w:rPr>
            <w:rStyle w:val="Hypertextovodkaz"/>
            <w:noProof/>
          </w:rPr>
          <w:t>8.9</w:t>
        </w:r>
        <w:r w:rsidR="00EF4B78">
          <w:rPr>
            <w:rFonts w:asciiTheme="minorHAnsi" w:eastAsiaTheme="minorEastAsia" w:hAnsiTheme="minorHAnsi"/>
            <w:smallCaps w:val="0"/>
            <w:noProof/>
            <w:sz w:val="24"/>
            <w:szCs w:val="24"/>
            <w:lang w:val="cs-CZ" w:eastAsia="cs-CZ"/>
          </w:rPr>
          <w:tab/>
        </w:r>
        <w:r w:rsidR="00EF4B78" w:rsidRPr="009E1C4C">
          <w:rPr>
            <w:rStyle w:val="Hypertextovodkaz"/>
            <w:noProof/>
          </w:rPr>
          <w:t>LESY</w:t>
        </w:r>
        <w:r w:rsidR="00EF4B78">
          <w:rPr>
            <w:noProof/>
            <w:webHidden/>
          </w:rPr>
          <w:tab/>
        </w:r>
        <w:r w:rsidR="00EF4B78">
          <w:rPr>
            <w:noProof/>
            <w:webHidden/>
          </w:rPr>
          <w:fldChar w:fldCharType="begin"/>
        </w:r>
        <w:r w:rsidR="00EF4B78">
          <w:rPr>
            <w:noProof/>
            <w:webHidden/>
          </w:rPr>
          <w:instrText xml:space="preserve"> PAGEREF _Toc81751273 \h </w:instrText>
        </w:r>
        <w:r w:rsidR="00EF4B78">
          <w:rPr>
            <w:noProof/>
            <w:webHidden/>
          </w:rPr>
        </w:r>
        <w:r w:rsidR="00EF4B78">
          <w:rPr>
            <w:noProof/>
            <w:webHidden/>
          </w:rPr>
          <w:fldChar w:fldCharType="separate"/>
        </w:r>
        <w:r>
          <w:rPr>
            <w:noProof/>
            <w:webHidden/>
          </w:rPr>
          <w:t>113</w:t>
        </w:r>
        <w:r w:rsidR="00EF4B78">
          <w:rPr>
            <w:noProof/>
            <w:webHidden/>
          </w:rPr>
          <w:fldChar w:fldCharType="end"/>
        </w:r>
      </w:hyperlink>
    </w:p>
    <w:p w14:paraId="3B6F4F21" w14:textId="30707908"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74" w:history="1">
        <w:r w:rsidR="00EF4B78" w:rsidRPr="009E1C4C">
          <w:rPr>
            <w:rStyle w:val="Hypertextovodkaz"/>
            <w:noProof/>
            <w:lang w:val="cs-CZ"/>
          </w:rPr>
          <w:t>8.9.1</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Klesající biologická rozmanitost v lesích</w:t>
        </w:r>
        <w:r w:rsidR="00EF4B78">
          <w:rPr>
            <w:noProof/>
            <w:webHidden/>
          </w:rPr>
          <w:tab/>
        </w:r>
        <w:r w:rsidR="00EF4B78">
          <w:rPr>
            <w:noProof/>
            <w:webHidden/>
          </w:rPr>
          <w:fldChar w:fldCharType="begin"/>
        </w:r>
        <w:r w:rsidR="00EF4B78">
          <w:rPr>
            <w:noProof/>
            <w:webHidden/>
          </w:rPr>
          <w:instrText xml:space="preserve"> PAGEREF _Toc81751274 \h </w:instrText>
        </w:r>
        <w:r w:rsidR="00EF4B78">
          <w:rPr>
            <w:noProof/>
            <w:webHidden/>
          </w:rPr>
        </w:r>
        <w:r w:rsidR="00EF4B78">
          <w:rPr>
            <w:noProof/>
            <w:webHidden/>
          </w:rPr>
          <w:fldChar w:fldCharType="separate"/>
        </w:r>
        <w:r>
          <w:rPr>
            <w:noProof/>
            <w:webHidden/>
          </w:rPr>
          <w:t>113</w:t>
        </w:r>
        <w:r w:rsidR="00EF4B78">
          <w:rPr>
            <w:noProof/>
            <w:webHidden/>
          </w:rPr>
          <w:fldChar w:fldCharType="end"/>
        </w:r>
      </w:hyperlink>
    </w:p>
    <w:p w14:paraId="383B6C05" w14:textId="7DB29B15"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75" w:history="1">
        <w:r w:rsidR="00EF4B78" w:rsidRPr="009E1C4C">
          <w:rPr>
            <w:rStyle w:val="Hypertextovodkaz"/>
            <w:noProof/>
            <w:lang w:val="cs-CZ"/>
          </w:rPr>
          <w:t>8.9.2</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Vysoké negativní dopady historických imisních zátěží</w:t>
        </w:r>
        <w:r w:rsidR="00EF4B78">
          <w:rPr>
            <w:noProof/>
            <w:webHidden/>
          </w:rPr>
          <w:tab/>
        </w:r>
        <w:r w:rsidR="00EF4B78">
          <w:rPr>
            <w:noProof/>
            <w:webHidden/>
          </w:rPr>
          <w:fldChar w:fldCharType="begin"/>
        </w:r>
        <w:r w:rsidR="00EF4B78">
          <w:rPr>
            <w:noProof/>
            <w:webHidden/>
          </w:rPr>
          <w:instrText xml:space="preserve"> PAGEREF _Toc81751275 \h </w:instrText>
        </w:r>
        <w:r w:rsidR="00EF4B78">
          <w:rPr>
            <w:noProof/>
            <w:webHidden/>
          </w:rPr>
        </w:r>
        <w:r w:rsidR="00EF4B78">
          <w:rPr>
            <w:noProof/>
            <w:webHidden/>
          </w:rPr>
          <w:fldChar w:fldCharType="separate"/>
        </w:r>
        <w:r>
          <w:rPr>
            <w:noProof/>
            <w:webHidden/>
          </w:rPr>
          <w:t>113</w:t>
        </w:r>
        <w:r w:rsidR="00EF4B78">
          <w:rPr>
            <w:noProof/>
            <w:webHidden/>
          </w:rPr>
          <w:fldChar w:fldCharType="end"/>
        </w:r>
      </w:hyperlink>
    </w:p>
    <w:p w14:paraId="5AABDD26" w14:textId="311A914F"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76" w:history="1">
        <w:r w:rsidR="00EF4B78" w:rsidRPr="009E1C4C">
          <w:rPr>
            <w:rStyle w:val="Hypertextovodkaz"/>
            <w:noProof/>
            <w:lang w:val="cs-CZ"/>
          </w:rPr>
          <w:t>8.9.3</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Potenciál lesních nedřevních komodit a služeb</w:t>
        </w:r>
        <w:r w:rsidR="00EF4B78">
          <w:rPr>
            <w:noProof/>
            <w:webHidden/>
          </w:rPr>
          <w:tab/>
        </w:r>
        <w:r w:rsidR="00EF4B78">
          <w:rPr>
            <w:noProof/>
            <w:webHidden/>
          </w:rPr>
          <w:fldChar w:fldCharType="begin"/>
        </w:r>
        <w:r w:rsidR="00EF4B78">
          <w:rPr>
            <w:noProof/>
            <w:webHidden/>
          </w:rPr>
          <w:instrText xml:space="preserve"> PAGEREF _Toc81751276 \h </w:instrText>
        </w:r>
        <w:r w:rsidR="00EF4B78">
          <w:rPr>
            <w:noProof/>
            <w:webHidden/>
          </w:rPr>
        </w:r>
        <w:r w:rsidR="00EF4B78">
          <w:rPr>
            <w:noProof/>
            <w:webHidden/>
          </w:rPr>
          <w:fldChar w:fldCharType="separate"/>
        </w:r>
        <w:r>
          <w:rPr>
            <w:noProof/>
            <w:webHidden/>
          </w:rPr>
          <w:t>113</w:t>
        </w:r>
        <w:r w:rsidR="00EF4B78">
          <w:rPr>
            <w:noProof/>
            <w:webHidden/>
          </w:rPr>
          <w:fldChar w:fldCharType="end"/>
        </w:r>
      </w:hyperlink>
    </w:p>
    <w:p w14:paraId="0E4FD2C6" w14:textId="15277C31" w:rsidR="00EF4B78" w:rsidRDefault="00000CB9">
      <w:pPr>
        <w:pStyle w:val="Obsah3"/>
        <w:tabs>
          <w:tab w:val="left" w:pos="1200"/>
          <w:tab w:val="right" w:leader="dot" w:pos="9062"/>
        </w:tabs>
        <w:rPr>
          <w:rFonts w:asciiTheme="minorHAnsi" w:eastAsiaTheme="minorEastAsia" w:hAnsiTheme="minorHAnsi"/>
          <w:iCs w:val="0"/>
          <w:noProof/>
          <w:sz w:val="24"/>
          <w:szCs w:val="24"/>
          <w:lang w:val="cs-CZ" w:eastAsia="cs-CZ"/>
        </w:rPr>
      </w:pPr>
      <w:hyperlink w:anchor="_Toc81751277" w:history="1">
        <w:r w:rsidR="00EF4B78" w:rsidRPr="009E1C4C">
          <w:rPr>
            <w:rStyle w:val="Hypertextovodkaz"/>
            <w:noProof/>
            <w:lang w:val="cs-CZ"/>
          </w:rPr>
          <w:t>8.9.4</w:t>
        </w:r>
        <w:r w:rsidR="00EF4B78">
          <w:rPr>
            <w:rFonts w:asciiTheme="minorHAnsi" w:eastAsiaTheme="minorEastAsia" w:hAnsiTheme="minorHAnsi"/>
            <w:iCs w:val="0"/>
            <w:noProof/>
            <w:sz w:val="24"/>
            <w:szCs w:val="24"/>
            <w:lang w:val="cs-CZ" w:eastAsia="cs-CZ"/>
          </w:rPr>
          <w:tab/>
        </w:r>
        <w:r w:rsidR="00EF4B78" w:rsidRPr="009E1C4C">
          <w:rPr>
            <w:rStyle w:val="Hypertextovodkaz"/>
            <w:noProof/>
            <w:lang w:val="cs-CZ"/>
          </w:rPr>
          <w:t>Zajištění kvality genetických zdrojů v lesích</w:t>
        </w:r>
        <w:r w:rsidR="00EF4B78">
          <w:rPr>
            <w:noProof/>
            <w:webHidden/>
          </w:rPr>
          <w:tab/>
        </w:r>
        <w:r w:rsidR="00EF4B78">
          <w:rPr>
            <w:noProof/>
            <w:webHidden/>
          </w:rPr>
          <w:fldChar w:fldCharType="begin"/>
        </w:r>
        <w:r w:rsidR="00EF4B78">
          <w:rPr>
            <w:noProof/>
            <w:webHidden/>
          </w:rPr>
          <w:instrText xml:space="preserve"> PAGEREF _Toc81751277 \h </w:instrText>
        </w:r>
        <w:r w:rsidR="00EF4B78">
          <w:rPr>
            <w:noProof/>
            <w:webHidden/>
          </w:rPr>
        </w:r>
        <w:r w:rsidR="00EF4B78">
          <w:rPr>
            <w:noProof/>
            <w:webHidden/>
          </w:rPr>
          <w:fldChar w:fldCharType="separate"/>
        </w:r>
        <w:r>
          <w:rPr>
            <w:noProof/>
            <w:webHidden/>
          </w:rPr>
          <w:t>113</w:t>
        </w:r>
        <w:r w:rsidR="00EF4B78">
          <w:rPr>
            <w:noProof/>
            <w:webHidden/>
          </w:rPr>
          <w:fldChar w:fldCharType="end"/>
        </w:r>
      </w:hyperlink>
    </w:p>
    <w:p w14:paraId="2755B2D9" w14:textId="7705274F"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278" w:history="1">
        <w:r w:rsidR="00EF4B78" w:rsidRPr="009E1C4C">
          <w:rPr>
            <w:rStyle w:val="Hypertextovodkaz"/>
            <w:noProof/>
          </w:rPr>
          <w:t>9</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SWOT analýza</w:t>
        </w:r>
        <w:r w:rsidR="00EF4B78">
          <w:rPr>
            <w:noProof/>
            <w:webHidden/>
          </w:rPr>
          <w:tab/>
        </w:r>
        <w:r w:rsidR="00EF4B78">
          <w:rPr>
            <w:noProof/>
            <w:webHidden/>
          </w:rPr>
          <w:fldChar w:fldCharType="begin"/>
        </w:r>
        <w:r w:rsidR="00EF4B78">
          <w:rPr>
            <w:noProof/>
            <w:webHidden/>
          </w:rPr>
          <w:instrText xml:space="preserve"> PAGEREF _Toc81751278 \h </w:instrText>
        </w:r>
        <w:r w:rsidR="00EF4B78">
          <w:rPr>
            <w:noProof/>
            <w:webHidden/>
          </w:rPr>
        </w:r>
        <w:r w:rsidR="00EF4B78">
          <w:rPr>
            <w:noProof/>
            <w:webHidden/>
          </w:rPr>
          <w:fldChar w:fldCharType="separate"/>
        </w:r>
        <w:r>
          <w:rPr>
            <w:noProof/>
            <w:webHidden/>
          </w:rPr>
          <w:t>114</w:t>
        </w:r>
        <w:r w:rsidR="00EF4B78">
          <w:rPr>
            <w:noProof/>
            <w:webHidden/>
          </w:rPr>
          <w:fldChar w:fldCharType="end"/>
        </w:r>
      </w:hyperlink>
    </w:p>
    <w:p w14:paraId="1DBAFC29" w14:textId="01FC3CA4" w:rsidR="00EF4B78" w:rsidRDefault="00000CB9">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51279" w:history="1">
        <w:r w:rsidR="00EF4B78" w:rsidRPr="009E1C4C">
          <w:rPr>
            <w:rStyle w:val="Hypertextovodkaz"/>
            <w:noProof/>
          </w:rPr>
          <w:t>10</w:t>
        </w:r>
        <w:r w:rsidR="00EF4B78">
          <w:rPr>
            <w:rFonts w:asciiTheme="minorHAnsi" w:eastAsiaTheme="minorEastAsia" w:hAnsiTheme="minorHAnsi"/>
            <w:b w:val="0"/>
            <w:bCs w:val="0"/>
            <w:caps w:val="0"/>
            <w:noProof/>
            <w:sz w:val="24"/>
            <w:szCs w:val="24"/>
            <w:lang w:val="cs-CZ" w:eastAsia="cs-CZ"/>
          </w:rPr>
          <w:tab/>
        </w:r>
        <w:r w:rsidR="00EF4B78" w:rsidRPr="009E1C4C">
          <w:rPr>
            <w:rStyle w:val="Hypertextovodkaz"/>
            <w:noProof/>
          </w:rPr>
          <w:t>Reference</w:t>
        </w:r>
        <w:r w:rsidR="00EF4B78">
          <w:rPr>
            <w:noProof/>
            <w:webHidden/>
          </w:rPr>
          <w:tab/>
        </w:r>
        <w:r w:rsidR="00EF4B78">
          <w:rPr>
            <w:noProof/>
            <w:webHidden/>
          </w:rPr>
          <w:fldChar w:fldCharType="begin"/>
        </w:r>
        <w:r w:rsidR="00EF4B78">
          <w:rPr>
            <w:noProof/>
            <w:webHidden/>
          </w:rPr>
          <w:instrText xml:space="preserve"> PAGEREF _Toc81751279 \h </w:instrText>
        </w:r>
        <w:r w:rsidR="00EF4B78">
          <w:rPr>
            <w:noProof/>
            <w:webHidden/>
          </w:rPr>
        </w:r>
        <w:r w:rsidR="00EF4B78">
          <w:rPr>
            <w:noProof/>
            <w:webHidden/>
          </w:rPr>
          <w:fldChar w:fldCharType="separate"/>
        </w:r>
        <w:r>
          <w:rPr>
            <w:noProof/>
            <w:webHidden/>
          </w:rPr>
          <w:t>118</w:t>
        </w:r>
        <w:r w:rsidR="00EF4B78">
          <w:rPr>
            <w:noProof/>
            <w:webHidden/>
          </w:rPr>
          <w:fldChar w:fldCharType="end"/>
        </w:r>
      </w:hyperlink>
    </w:p>
    <w:p w14:paraId="36B8C777" w14:textId="296875C1" w:rsidR="00E075CC" w:rsidRDefault="00EF4B78">
      <w:pPr>
        <w:spacing w:after="160" w:line="259" w:lineRule="auto"/>
        <w:jc w:val="left"/>
        <w:rPr>
          <w:rFonts w:eastAsiaTheme="majorEastAsia" w:cs="Times New Roman"/>
          <w:b/>
          <w:bCs/>
          <w:sz w:val="28"/>
          <w:szCs w:val="32"/>
          <w:lang w:val="cs-CZ"/>
        </w:rPr>
      </w:pPr>
      <w:r>
        <w:rPr>
          <w:rFonts w:asciiTheme="minorHAnsi" w:hAnsiTheme="minorHAnsi"/>
          <w:sz w:val="20"/>
          <w:szCs w:val="20"/>
        </w:rPr>
        <w:fldChar w:fldCharType="end"/>
      </w:r>
      <w:r w:rsidR="00E075CC">
        <w:br w:type="page"/>
      </w:r>
    </w:p>
    <w:p w14:paraId="5B6D8BBB" w14:textId="33614C4C" w:rsidR="004C4247" w:rsidRPr="00420C68" w:rsidRDefault="004C4247" w:rsidP="000312A0">
      <w:pPr>
        <w:pStyle w:val="Nadpis1"/>
      </w:pPr>
      <w:bookmarkStart w:id="31" w:name="_Toc81751162"/>
      <w:r w:rsidRPr="00420C68">
        <w:lastRenderedPageBreak/>
        <w:t>Analýza stávajících/navrhovaných právních předpisů EK/ČR a pravděpodobné nastavení směrů a cílů SZP</w:t>
      </w:r>
      <w:bookmarkEnd w:id="26"/>
      <w:bookmarkEnd w:id="27"/>
      <w:bookmarkEnd w:id="28"/>
      <w:bookmarkEnd w:id="29"/>
      <w:bookmarkEnd w:id="30"/>
      <w:bookmarkEnd w:id="31"/>
    </w:p>
    <w:p w14:paraId="14967375" w14:textId="77777777" w:rsidR="004C4247" w:rsidRPr="00420C68" w:rsidRDefault="004C4247" w:rsidP="000312A0">
      <w:pPr>
        <w:pStyle w:val="UZEINormaln"/>
      </w:pPr>
      <w:r w:rsidRPr="00420C68">
        <w:t>Ochrana rozmanitosti druhů a stanovišť</w:t>
      </w:r>
      <w:r w:rsidRPr="00420C68">
        <w:rPr>
          <w:b/>
        </w:rPr>
        <w:t xml:space="preserve"> </w:t>
      </w:r>
      <w:r w:rsidRPr="00420C68">
        <w:t>je mimo PRV ošetřena především v těchto právních předpisech (výběr hlavních):</w:t>
      </w:r>
    </w:p>
    <w:p w14:paraId="7B814E28" w14:textId="77777777" w:rsidR="004C4247" w:rsidRPr="00420C68" w:rsidRDefault="004C4247" w:rsidP="00EF645D">
      <w:pPr>
        <w:pStyle w:val="Nadpis2"/>
      </w:pPr>
      <w:bookmarkStart w:id="32" w:name="_Toc23440973"/>
      <w:bookmarkStart w:id="33" w:name="_Toc23441372"/>
      <w:bookmarkStart w:id="34" w:name="_Toc23441567"/>
      <w:bookmarkStart w:id="35" w:name="_Toc80685185"/>
      <w:bookmarkStart w:id="36" w:name="_Toc80684952"/>
      <w:bookmarkStart w:id="37" w:name="_Toc80685545"/>
      <w:bookmarkStart w:id="38" w:name="_Toc81431630"/>
      <w:bookmarkStart w:id="39" w:name="_Toc81750725"/>
      <w:bookmarkStart w:id="40" w:name="_Toc81751163"/>
      <w:bookmarkEnd w:id="32"/>
      <w:bookmarkEnd w:id="33"/>
      <w:bookmarkEnd w:id="34"/>
      <w:r w:rsidRPr="00420C68">
        <w:t>Právní předpisy ČR</w:t>
      </w:r>
      <w:bookmarkEnd w:id="35"/>
      <w:bookmarkEnd w:id="36"/>
      <w:bookmarkEnd w:id="37"/>
      <w:bookmarkEnd w:id="38"/>
      <w:bookmarkEnd w:id="39"/>
      <w:bookmarkEnd w:id="40"/>
    </w:p>
    <w:p w14:paraId="2AA03D82" w14:textId="77777777" w:rsidR="004C4247" w:rsidRPr="00420C68" w:rsidRDefault="004C4247" w:rsidP="00EF645D">
      <w:pPr>
        <w:pStyle w:val="UZEIOdrky"/>
      </w:pPr>
      <w:r w:rsidRPr="00420C68">
        <w:t>Zákon č. 114/1992 Sb., o ochraně přírody a krajiny ve znění pozdějších předpisů</w:t>
      </w:r>
    </w:p>
    <w:p w14:paraId="60646A22" w14:textId="77777777" w:rsidR="004C4247" w:rsidRPr="00420C68" w:rsidRDefault="004C4247" w:rsidP="00EF645D">
      <w:pPr>
        <w:pStyle w:val="UZEIOdrky"/>
      </w:pPr>
      <w:r w:rsidRPr="00420C68">
        <w:t>Zákon č. 334/1992 Sb., o ochraně zemědělského půdního fondu</w:t>
      </w:r>
    </w:p>
    <w:p w14:paraId="07488641" w14:textId="77777777" w:rsidR="004C4247" w:rsidRPr="00420C68" w:rsidRDefault="00000CB9" w:rsidP="00EF645D">
      <w:pPr>
        <w:pStyle w:val="UZEIOdrky"/>
        <w:rPr>
          <w:bCs/>
        </w:rPr>
      </w:pPr>
      <w:hyperlink r:id="rId9" w:tgtFrame="_blank" w:history="1">
        <w:r w:rsidR="004C4247" w:rsidRPr="00420C68">
          <w:t>Vyhláška č. 395/1992 Sb.</w:t>
        </w:r>
      </w:hyperlink>
      <w:r w:rsidR="004C4247" w:rsidRPr="00420C68">
        <w:t xml:space="preserve"> Ministerstva životního prostředí České republiky, kterou se provádějí některá ustanovení zákona č. 114/1992 Sb., o ochraně přírody a krajiny </w:t>
      </w:r>
    </w:p>
    <w:p w14:paraId="04530E4F" w14:textId="77777777" w:rsidR="004C4247" w:rsidRPr="00420C68" w:rsidRDefault="004C4247" w:rsidP="00EF645D">
      <w:pPr>
        <w:pStyle w:val="UZEIOdrky"/>
        <w:rPr>
          <w:bCs/>
        </w:rPr>
      </w:pPr>
      <w:r w:rsidRPr="00420C68">
        <w:rPr>
          <w:bCs/>
        </w:rPr>
        <w:t>Zákon č. 254/2001 Sb., o vodách a o změně některých zákonů</w:t>
      </w:r>
    </w:p>
    <w:p w14:paraId="0158A400" w14:textId="77777777" w:rsidR="004C4247" w:rsidRPr="00420C68" w:rsidRDefault="004C4247" w:rsidP="00EF645D">
      <w:pPr>
        <w:pStyle w:val="UZEIOdrky"/>
        <w:rPr>
          <w:bCs/>
        </w:rPr>
      </w:pPr>
      <w:r w:rsidRPr="00420C68">
        <w:rPr>
          <w:bCs/>
        </w:rPr>
        <w:t>Zákon č. 326/2004 Sb., o rostlinolékařské péči a o změně některých souvisejících zákonů a relevantní prováděcí předpisy</w:t>
      </w:r>
    </w:p>
    <w:p w14:paraId="4098496D" w14:textId="77777777" w:rsidR="004C4247" w:rsidRPr="00420C68" w:rsidRDefault="004C4247" w:rsidP="00EF645D">
      <w:pPr>
        <w:pStyle w:val="UZEIOdrky"/>
        <w:rPr>
          <w:bCs/>
        </w:rPr>
      </w:pPr>
      <w:r w:rsidRPr="00420C68">
        <w:rPr>
          <w:bCs/>
        </w:rPr>
        <w:t>Zákon č. 242/2000 Sb., o ekologickém zemědělství a o změně zákona č. 368/1992 Sb., o správních poplatcích, ve znění pozdějších předpisů</w:t>
      </w:r>
    </w:p>
    <w:p w14:paraId="2D45A1A2" w14:textId="77777777" w:rsidR="004C4247" w:rsidRPr="00420C68" w:rsidRDefault="004C4247" w:rsidP="00EF645D">
      <w:pPr>
        <w:pStyle w:val="UZEIOdrky"/>
        <w:rPr>
          <w:bCs/>
        </w:rPr>
      </w:pPr>
      <w:r w:rsidRPr="00420C68">
        <w:rPr>
          <w:bCs/>
        </w:rPr>
        <w:t>Vyhláška č. 16/2006 Sb., kterou se provádějí některá ustanovení zákona o ekologickém zemědělství</w:t>
      </w:r>
    </w:p>
    <w:p w14:paraId="63568A48" w14:textId="77777777" w:rsidR="004C4247" w:rsidRPr="00420C68" w:rsidRDefault="004C4247" w:rsidP="00EF645D">
      <w:pPr>
        <w:pStyle w:val="UZEIOdrky"/>
        <w:rPr>
          <w:bCs/>
        </w:rPr>
      </w:pPr>
      <w:r w:rsidRPr="00420C68">
        <w:rPr>
          <w:rFonts w:cs="Arial"/>
          <w:bCs/>
        </w:rPr>
        <w:t>Zákon č. 148/2003 Sb., o konzervaci a využívání genetických zdrojů rostlin a mikroorganismů významných pro výživu a zemědělství (jeho prováděcí vyhláška)</w:t>
      </w:r>
    </w:p>
    <w:p w14:paraId="0A03E279" w14:textId="77777777" w:rsidR="004C4247" w:rsidRPr="00420C68" w:rsidRDefault="004C4247" w:rsidP="00EF645D">
      <w:pPr>
        <w:pStyle w:val="UZEIOdrky"/>
        <w:rPr>
          <w:rFonts w:cs="Arial"/>
        </w:rPr>
      </w:pPr>
      <w:r w:rsidRPr="00420C68">
        <w:rPr>
          <w:rFonts w:cs="Arial"/>
          <w:bCs/>
        </w:rPr>
        <w:t xml:space="preserve">Zákon č. 154/2000 Sb. o </w:t>
      </w:r>
      <w:r w:rsidRPr="00420C68">
        <w:rPr>
          <w:rFonts w:eastAsiaTheme="minorHAnsi"/>
          <w:bCs/>
          <w:color w:val="070707"/>
        </w:rPr>
        <w:t>šlechtění, plemenitbě a evidenci hospodářských zvířat a o změně některých souvisejících zákonů (plemenářský zákon)</w:t>
      </w:r>
      <w:r w:rsidRPr="00420C68">
        <w:rPr>
          <w:rFonts w:cs="Arial"/>
          <w:bCs/>
        </w:rPr>
        <w:t xml:space="preserve"> </w:t>
      </w:r>
      <w:r w:rsidRPr="00420C68">
        <w:rPr>
          <w:rFonts w:cs="Arial"/>
        </w:rPr>
        <w:t>Zákon č. 183/2006 Sb., o územním plánování a stavebním řádu (stavební zákon), ve znění pozdějších předpisů</w:t>
      </w:r>
    </w:p>
    <w:p w14:paraId="5213E82A" w14:textId="77777777" w:rsidR="004C4247" w:rsidRPr="00420C68" w:rsidRDefault="004C4247" w:rsidP="00EF645D">
      <w:pPr>
        <w:pStyle w:val="UZEIOdrky"/>
        <w:rPr>
          <w:rFonts w:cs="Arial"/>
          <w:bCs/>
        </w:rPr>
      </w:pPr>
      <w:r w:rsidRPr="00420C68">
        <w:rPr>
          <w:rFonts w:cs="Arial"/>
          <w:bCs/>
        </w:rPr>
        <w:t>Vyhláška č. 72/2017 Sb., o genetických zdrojích zvířat</w:t>
      </w:r>
    </w:p>
    <w:p w14:paraId="60BE738A" w14:textId="77777777" w:rsidR="004C4247" w:rsidRPr="00420C68" w:rsidRDefault="004C4247" w:rsidP="00EF645D">
      <w:pPr>
        <w:pStyle w:val="UZEIOdrky"/>
        <w:rPr>
          <w:rFonts w:cs="Arial"/>
          <w:bCs/>
        </w:rPr>
      </w:pPr>
      <w:r w:rsidRPr="00420C68">
        <w:rPr>
          <w:rFonts w:cs="Arial"/>
          <w:bCs/>
        </w:rPr>
        <w:t>Vyhláška č. 458/2003 Sb., kterou se provádí zákon o genetických zdrojích rostlin a mikroorganismů, ve znění vyhlášky č. 2013/2017 Sb.</w:t>
      </w:r>
    </w:p>
    <w:p w14:paraId="05635EA3" w14:textId="77777777" w:rsidR="004C4247" w:rsidRPr="00420C68" w:rsidRDefault="004C4247" w:rsidP="00EF645D">
      <w:pPr>
        <w:pStyle w:val="UZEIOdrky"/>
        <w:rPr>
          <w:bCs/>
        </w:rPr>
      </w:pPr>
      <w:r w:rsidRPr="00420C68">
        <w:t>Vyhláška č. 327/2012 o ochraně včel, zvěře a vodních organismů</w:t>
      </w:r>
    </w:p>
    <w:p w14:paraId="50323D19" w14:textId="77777777" w:rsidR="004C4247" w:rsidRPr="00420C68" w:rsidRDefault="004C4247" w:rsidP="00EF645D">
      <w:pPr>
        <w:pStyle w:val="UZEIOdrky"/>
        <w:rPr>
          <w:bCs/>
        </w:rPr>
      </w:pPr>
      <w:r w:rsidRPr="00420C68">
        <w:rPr>
          <w:bCs/>
        </w:rPr>
        <w:t>Zákon č. 449/2001 Sb., o myslivosti, ve znění pozdějších předpisů</w:t>
      </w:r>
    </w:p>
    <w:p w14:paraId="325ED687" w14:textId="77777777" w:rsidR="004C4247" w:rsidRPr="00420C68" w:rsidRDefault="004C4247" w:rsidP="00EF645D">
      <w:pPr>
        <w:pStyle w:val="UZEIOdrky"/>
        <w:rPr>
          <w:bCs/>
        </w:rPr>
      </w:pPr>
      <w:r w:rsidRPr="00420C68">
        <w:rPr>
          <w:bCs/>
        </w:rPr>
        <w:t xml:space="preserve">Nařízení vlády č. 30/2014 Sb., o stanovení závazných pravidel poskytování finančních příspěvků na hospodaření v lesích a na vybrané myslivecké činnosti, ve znění pozdějších předpisů </w:t>
      </w:r>
    </w:p>
    <w:p w14:paraId="7B58C8D7" w14:textId="77777777" w:rsidR="004C4247" w:rsidRPr="00420C68" w:rsidRDefault="004C4247" w:rsidP="00EF645D">
      <w:pPr>
        <w:pStyle w:val="UZEIOdrky"/>
        <w:rPr>
          <w:rFonts w:cs="Arial"/>
          <w:bCs/>
        </w:rPr>
      </w:pPr>
      <w:r w:rsidRPr="00420C68">
        <w:rPr>
          <w:rFonts w:cs="Arial"/>
          <w:bCs/>
        </w:rPr>
        <w:t>Nařízení vlády č. 262/2012 Sb., o stanovení zranitelných oblastí a akčním programu</w:t>
      </w:r>
    </w:p>
    <w:p w14:paraId="181DCB1B" w14:textId="77777777" w:rsidR="004C4247" w:rsidRPr="00420C68" w:rsidRDefault="004C4247" w:rsidP="00EF645D">
      <w:pPr>
        <w:pStyle w:val="UZEIOdrky"/>
        <w:rPr>
          <w:rFonts w:cs="Arial"/>
          <w:bCs/>
        </w:rPr>
      </w:pPr>
      <w:r w:rsidRPr="00420C68">
        <w:rPr>
          <w:rFonts w:cs="Arial"/>
          <w:bCs/>
        </w:rPr>
        <w:t>Nařízení vlády č. 351/2016 Sb., kterým se mění nařízení vlády č. 262/2012 Sb.</w:t>
      </w:r>
    </w:p>
    <w:p w14:paraId="4A058CF8" w14:textId="77777777" w:rsidR="004C4247" w:rsidRPr="00420C68" w:rsidRDefault="004C4247" w:rsidP="00EF645D">
      <w:pPr>
        <w:pStyle w:val="UZEIOdrky"/>
        <w:rPr>
          <w:rFonts w:cs="Arial"/>
          <w:bCs/>
        </w:rPr>
      </w:pPr>
      <w:r w:rsidRPr="00420C68">
        <w:rPr>
          <w:rFonts w:cs="Arial"/>
          <w:bCs/>
        </w:rPr>
        <w:t>Nařízení vlády č. 27/2018 Sb., kterým se mění nařízení vlády 262/2012 Sb.</w:t>
      </w:r>
    </w:p>
    <w:p w14:paraId="15C0ABC3" w14:textId="77777777" w:rsidR="004C4247" w:rsidRPr="00420C68" w:rsidRDefault="004C4247" w:rsidP="00DF7DB4">
      <w:pPr>
        <w:pStyle w:val="Nadpis2"/>
      </w:pPr>
      <w:bookmarkStart w:id="41" w:name="_Toc80685186"/>
      <w:bookmarkStart w:id="42" w:name="_Toc80684953"/>
      <w:bookmarkStart w:id="43" w:name="_Toc80685546"/>
      <w:bookmarkStart w:id="44" w:name="_Toc81431631"/>
      <w:bookmarkStart w:id="45" w:name="_Toc81750726"/>
      <w:bookmarkStart w:id="46" w:name="_Toc81751164"/>
      <w:r w:rsidRPr="00420C68">
        <w:t>Mezinárodní právo</w:t>
      </w:r>
      <w:bookmarkEnd w:id="41"/>
      <w:bookmarkEnd w:id="42"/>
      <w:bookmarkEnd w:id="43"/>
      <w:bookmarkEnd w:id="44"/>
      <w:bookmarkEnd w:id="45"/>
      <w:bookmarkEnd w:id="46"/>
      <w:r w:rsidRPr="00420C68">
        <w:t xml:space="preserve"> </w:t>
      </w:r>
    </w:p>
    <w:p w14:paraId="1B8A22C5" w14:textId="77777777" w:rsidR="004C4247" w:rsidRPr="00420C68" w:rsidRDefault="004C4247" w:rsidP="00DF7DB4">
      <w:pPr>
        <w:pStyle w:val="UZEIOdrky"/>
      </w:pPr>
      <w:r w:rsidRPr="00420C68">
        <w:t>Směrnice Rady 92/43/EHS o ochraně přírodních stanovišť, volně žijících živočichů a planě rostoucích rostlin</w:t>
      </w:r>
    </w:p>
    <w:p w14:paraId="1D64AB9F" w14:textId="77777777" w:rsidR="004C4247" w:rsidRPr="00420C68" w:rsidRDefault="004C4247" w:rsidP="00DF7DB4">
      <w:pPr>
        <w:pStyle w:val="UZEIOdrky"/>
      </w:pPr>
      <w:r w:rsidRPr="00420C68">
        <w:t>Směrnice Evropského parlamentu a Rady 2009/147/ES ze dne 30. listopadu 2009, o ochraně volně žijících ptáků</w:t>
      </w:r>
    </w:p>
    <w:p w14:paraId="3A18B440" w14:textId="77777777" w:rsidR="004C4247" w:rsidRPr="00420C68" w:rsidRDefault="004C4247" w:rsidP="00DF7DB4">
      <w:pPr>
        <w:pStyle w:val="UZEIOdrky"/>
      </w:pPr>
      <w:r w:rsidRPr="00420C68">
        <w:t xml:space="preserve">Rozhodnutí Rady č. 2006/144/ES, Úř. věst. L 55/20, ve vztahu k zachování a rozvoji systémů zemědělství a lesnictví s vysokou přírodní hodnotou a zachování tradičních zemědělských krajin (HNV) </w:t>
      </w:r>
    </w:p>
    <w:p w14:paraId="60C7CBA5" w14:textId="77777777" w:rsidR="004C4247" w:rsidRPr="00420C68" w:rsidRDefault="004C4247" w:rsidP="00DF7DB4">
      <w:pPr>
        <w:pStyle w:val="UZEIOdrky"/>
      </w:pPr>
      <w:r w:rsidRPr="00420C68">
        <w:t>Směrnice 2000/60/ES Evropského parlamentu a Rady ustanovující rámec pro činnost Společenství v oblasti vodní politiky</w:t>
      </w:r>
    </w:p>
    <w:p w14:paraId="6BDC7552" w14:textId="77777777" w:rsidR="004C4247" w:rsidRPr="00420C68" w:rsidRDefault="004C4247" w:rsidP="00DF7DB4">
      <w:pPr>
        <w:pStyle w:val="UZEIOdrky"/>
      </w:pPr>
      <w:r w:rsidRPr="00420C68">
        <w:lastRenderedPageBreak/>
        <w:t>Směrnice Rady 91/676/EHS k ochraně vod před znečištěním dusičnany ze zemědělských zdrojů</w:t>
      </w:r>
    </w:p>
    <w:p w14:paraId="038DB8B6" w14:textId="77777777" w:rsidR="004C4247" w:rsidRPr="00420C68" w:rsidRDefault="004C4247" w:rsidP="00DF7DB4">
      <w:pPr>
        <w:pStyle w:val="UZEIOdrky"/>
      </w:pPr>
      <w:r w:rsidRPr="00420C68">
        <w:t>Nařízení Evropského parlamentu a Rady (EU) č. 1143/2014 o prevenci a regulaci zavlékání či vysazování a šíření invazních nepůvodních druhů</w:t>
      </w:r>
    </w:p>
    <w:p w14:paraId="6EF3E393" w14:textId="77777777" w:rsidR="004C4247" w:rsidRPr="00420C68" w:rsidRDefault="004C4247" w:rsidP="00DF7DB4">
      <w:pPr>
        <w:pStyle w:val="UZEIOdrky"/>
        <w:rPr>
          <w:rFonts w:cs="Arial"/>
        </w:rPr>
      </w:pPr>
      <w:r w:rsidRPr="00420C68">
        <w:rPr>
          <w:rFonts w:cs="Arial"/>
        </w:rPr>
        <w:t>Nařízení Rady (ES) č. 834/2007 o ekologické produkci a označování ekologických produktů</w:t>
      </w:r>
    </w:p>
    <w:p w14:paraId="1D6E66DB" w14:textId="77777777" w:rsidR="004C4247" w:rsidRPr="00420C68" w:rsidRDefault="004C4247" w:rsidP="00DF7DB4">
      <w:pPr>
        <w:pStyle w:val="UZEIOdrky"/>
      </w:pPr>
      <w:r w:rsidRPr="00420C68">
        <w:rPr>
          <w:rFonts w:cs="Arial"/>
        </w:rPr>
        <w:t>Nařízení Komise (ES) č. 889/2008, kterým se stanoví prováděcí pravidla k nařízení Rady (ES) č. 834/2007 o ekologické produkci a označování ekologických produktů, pokud jde o ekologickou produkci, označování a kontrolu</w:t>
      </w:r>
    </w:p>
    <w:p w14:paraId="2F6C9B21" w14:textId="77777777" w:rsidR="004C4247" w:rsidRPr="00420C68" w:rsidRDefault="004C4247" w:rsidP="00DF7DB4">
      <w:pPr>
        <w:pStyle w:val="UZEIOdrky"/>
      </w:pPr>
      <w:r w:rsidRPr="00420C68">
        <w:t>Směrnice Evropského parlamentu a rady 2009/127/ES, kterou se mění směrnice 2006/42/ES, pokud jde o strojní zařízení pro aplikaci pesticidů</w:t>
      </w:r>
    </w:p>
    <w:p w14:paraId="748803F9" w14:textId="77777777" w:rsidR="004C4247" w:rsidRPr="00420C68" w:rsidRDefault="004C4247" w:rsidP="00DF7DB4">
      <w:pPr>
        <w:pStyle w:val="UZEIOdrky"/>
      </w:pPr>
      <w:r w:rsidRPr="00420C68">
        <w:t>Nařízení (ES) č. 1107/2009 o uvádění přípravků na ochranu rostlin na trh</w:t>
      </w:r>
    </w:p>
    <w:p w14:paraId="210D5022" w14:textId="77777777" w:rsidR="004C4247" w:rsidRPr="00420C68" w:rsidRDefault="004C4247" w:rsidP="00DF7DB4">
      <w:pPr>
        <w:pStyle w:val="UZEIOdrky"/>
      </w:pPr>
      <w:r w:rsidRPr="00420C68">
        <w:t xml:space="preserve">Směrnice Evropského parlamentu a Rady 2009/128/ES ze dne 21. října 2009, kterou se stanoví rámec pro činnost Společenství za účelem dosažení udržitelného používání pesticidů </w:t>
      </w:r>
    </w:p>
    <w:p w14:paraId="16C7F8C1" w14:textId="77777777" w:rsidR="004C4247" w:rsidRPr="00420C68" w:rsidRDefault="004C4247" w:rsidP="00DF7DB4">
      <w:pPr>
        <w:pStyle w:val="UZEIOdrky"/>
        <w:rPr>
          <w:lang w:eastAsia="cs-CZ"/>
        </w:rPr>
      </w:pPr>
      <w:r w:rsidRPr="00420C68">
        <w:rPr>
          <w:lang w:eastAsia="cs-CZ"/>
        </w:rPr>
        <w:t>Nařízení Evropského parlamentu a Rady (EU) č. 511/2014 o opatřeních pro dodržování pravidel, která vyplývají z Nagojského protokolu o přístupu ke genetickým zdrojům a spravedlivém a rovnocenném sdílení přínosů plynoucích z jejich využívání, ze strany uživatelů v Unii</w:t>
      </w:r>
    </w:p>
    <w:p w14:paraId="109EB3C5" w14:textId="77777777" w:rsidR="004C4247" w:rsidRPr="00420C68" w:rsidRDefault="004C4247" w:rsidP="00DF7DB4">
      <w:pPr>
        <w:pStyle w:val="UZEIOdrky"/>
        <w:rPr>
          <w:lang w:eastAsia="cs-CZ"/>
        </w:rPr>
      </w:pPr>
      <w:r w:rsidRPr="00420C68">
        <w:rPr>
          <w:lang w:eastAsia="cs-CZ"/>
        </w:rPr>
        <w:t>Prováděcí nařízení Komise (EU) 2015/1866, kterým se stanoví prováděcí pravidla k nařízení Evropského parlamentu a Rady (EU) č. 511/2014, pokud jde o registr sbírek, monitorování dodržování pravidel ze strany uživatelů a osvědčené postupy</w:t>
      </w:r>
    </w:p>
    <w:p w14:paraId="33635420" w14:textId="77777777" w:rsidR="004C4247" w:rsidRPr="00420C68" w:rsidRDefault="004C4247" w:rsidP="00DF7DB4">
      <w:pPr>
        <w:pStyle w:val="UZEIOdrky"/>
      </w:pPr>
      <w:r w:rsidRPr="00420C68">
        <w:t>Nařízení rady č. 708/2007 o používání cizích a místně se nevyskytujících druhů v akvakultuře</w:t>
      </w:r>
    </w:p>
    <w:p w14:paraId="049F1503" w14:textId="77777777" w:rsidR="004C4247" w:rsidRPr="00420C68" w:rsidRDefault="004C4247" w:rsidP="00DF7DB4">
      <w:pPr>
        <w:pStyle w:val="UZEIOdrky"/>
      </w:pPr>
      <w:r w:rsidRPr="00420C68">
        <w:t>Prováděcí nařízení Komise (EU) 2016/1141 – seznam invazních nepůvodních druhů s významným dopadem na Unii</w:t>
      </w:r>
    </w:p>
    <w:p w14:paraId="65F5CF35" w14:textId="77777777" w:rsidR="004C4247" w:rsidRPr="00420C68" w:rsidRDefault="004C4247" w:rsidP="00DF7DB4">
      <w:pPr>
        <w:pStyle w:val="UZEIOdrky"/>
      </w:pPr>
      <w:r w:rsidRPr="00420C68">
        <w:t>Nařízení EP a Rady č. 1143/2014 o prevenci a regulaci zavlékání či vysazování a šíření invazních nepůvodních druhů</w:t>
      </w:r>
    </w:p>
    <w:p w14:paraId="221B0A29" w14:textId="77777777" w:rsidR="004C4247" w:rsidRPr="00420C68" w:rsidRDefault="004C4247" w:rsidP="00DF7DB4">
      <w:pPr>
        <w:pStyle w:val="UZEIOdrky"/>
      </w:pPr>
      <w:r w:rsidRPr="00420C68">
        <w:t>Nařízení EP a Rady č. 1306/2013 o financování, řízení a sledování společné zemědělské politiky</w:t>
      </w:r>
    </w:p>
    <w:p w14:paraId="70CE5E1D" w14:textId="77777777" w:rsidR="004C4247" w:rsidRPr="00420C68" w:rsidRDefault="004C4247" w:rsidP="005F4714">
      <w:pPr>
        <w:pStyle w:val="UZEINormaln"/>
        <w:rPr>
          <w:b/>
          <w:bCs/>
        </w:rPr>
      </w:pPr>
      <w:r w:rsidRPr="00420C68">
        <w:rPr>
          <w:b/>
          <w:bCs/>
        </w:rPr>
        <w:t>Navrhované (budoucí) znění předpisů</w:t>
      </w:r>
    </w:p>
    <w:p w14:paraId="37FD62B8" w14:textId="77777777" w:rsidR="004C4247" w:rsidRPr="00420C68" w:rsidRDefault="004C4247" w:rsidP="005F4714">
      <w:pPr>
        <w:pStyle w:val="UZEIOdrky"/>
      </w:pPr>
      <w:r w:rsidRPr="00420C68">
        <w:t>NAŘÍZENÍ EVROPSKÉHO PARLAMENTU A RADY, kterým se stanoví pravidla podpory pro strategické plány, jež mají být vypracovány členskými státy v rámci společné zemědělské politiky (strategické plány SZP) a financovány Evropským zemědělským záručním fondem (EZZF) a Evropským zemědělským fondem pro rozvoj venkova (EZFRV), a zrušuje nařízení Evropského parlamentu a Rady (EU) č. 1305/2013 a nařízení Evropského parlamentu a Rady (EU) č.1307/2013</w:t>
      </w:r>
    </w:p>
    <w:p w14:paraId="1B055D76" w14:textId="77777777" w:rsidR="004C4247" w:rsidRPr="00420C68" w:rsidRDefault="004C4247" w:rsidP="005F4714">
      <w:pPr>
        <w:pStyle w:val="Nadpis2"/>
      </w:pPr>
      <w:bookmarkStart w:id="47" w:name="_Toc80685187"/>
      <w:bookmarkStart w:id="48" w:name="_Toc80684954"/>
      <w:bookmarkStart w:id="49" w:name="_Toc80685547"/>
      <w:bookmarkStart w:id="50" w:name="_Toc81431632"/>
      <w:bookmarkStart w:id="51" w:name="_Toc81750727"/>
      <w:bookmarkStart w:id="52" w:name="_Toc81751165"/>
      <w:r w:rsidRPr="00420C68">
        <w:t>Mezinárodní úmluvy</w:t>
      </w:r>
      <w:bookmarkEnd w:id="47"/>
      <w:bookmarkEnd w:id="48"/>
      <w:bookmarkEnd w:id="49"/>
      <w:bookmarkEnd w:id="50"/>
      <w:bookmarkEnd w:id="51"/>
      <w:bookmarkEnd w:id="52"/>
    </w:p>
    <w:p w14:paraId="37DF2DE4" w14:textId="77777777" w:rsidR="004C4247" w:rsidRPr="00420C68" w:rsidRDefault="004C4247" w:rsidP="005F4714">
      <w:pPr>
        <w:pStyle w:val="UZEIOdrky"/>
      </w:pPr>
      <w:r w:rsidRPr="00420C68">
        <w:t>Úmluva o biologické rozmanitosti CBD (Sdělení MZV č. 134/1999 Sb.)</w:t>
      </w:r>
    </w:p>
    <w:p w14:paraId="07F05C3F" w14:textId="77777777" w:rsidR="004C4247" w:rsidRPr="00420C68" w:rsidRDefault="004C4247" w:rsidP="005F4714">
      <w:pPr>
        <w:pStyle w:val="UZEIOdrky"/>
      </w:pPr>
      <w:r w:rsidRPr="00420C68">
        <w:t>Úmluva o ochraně evropských planě rostoucích rostlin, volně žijících živočichů a přírodních stanovišť (Bernská úmluva) (Sdělení MZV č. 107/2001)</w:t>
      </w:r>
    </w:p>
    <w:p w14:paraId="2B0F9D40" w14:textId="77777777" w:rsidR="004C4247" w:rsidRPr="00420C68" w:rsidRDefault="004C4247" w:rsidP="005F4714">
      <w:pPr>
        <w:pStyle w:val="UZEIOdrky"/>
      </w:pPr>
      <w:r w:rsidRPr="00420C68">
        <w:t>Úmluva o mokřadech majících mezinárodní význam především jako biotopy vodního ptactva (Ramsarská úmluva) (Sdělení MZV č. 396/1990)</w:t>
      </w:r>
    </w:p>
    <w:p w14:paraId="11107B37" w14:textId="77777777" w:rsidR="004C4247" w:rsidRPr="00420C68" w:rsidRDefault="004C4247" w:rsidP="005F4714">
      <w:pPr>
        <w:pStyle w:val="UZEIOdrky"/>
      </w:pPr>
      <w:r w:rsidRPr="00420C68">
        <w:t xml:space="preserve">Úmluva o ochraně stěhovavých druhů volně žijících živočichů (Bonnská úmluva) </w:t>
      </w:r>
    </w:p>
    <w:p w14:paraId="4053B416" w14:textId="77777777" w:rsidR="004C4247" w:rsidRPr="00420C68" w:rsidRDefault="004C4247" w:rsidP="005F4714">
      <w:pPr>
        <w:pStyle w:val="UZEIOdrky"/>
      </w:pPr>
      <w:r w:rsidRPr="00420C68">
        <w:lastRenderedPageBreak/>
        <w:t>Evropská úmluva o krajině (Sdělení MZV č. 12/2017)</w:t>
      </w:r>
    </w:p>
    <w:p w14:paraId="6630984A" w14:textId="77777777" w:rsidR="004C4247" w:rsidRPr="00420C68" w:rsidRDefault="004C4247" w:rsidP="005F4714">
      <w:pPr>
        <w:pStyle w:val="UZEIOdrky"/>
      </w:pPr>
      <w:r w:rsidRPr="00420C68">
        <w:t>Rámcová úmluva OSN o změně klimatu</w:t>
      </w:r>
    </w:p>
    <w:p w14:paraId="714F4917" w14:textId="77777777" w:rsidR="004C4247" w:rsidRPr="00420C68" w:rsidRDefault="004C4247" w:rsidP="005F4714">
      <w:pPr>
        <w:pStyle w:val="UZEIOdrky"/>
      </w:pPr>
      <w:r w:rsidRPr="00420C68">
        <w:t>(Sdělení MZV č. 127/1994 Sb.; součástí je dohoda EUROBATS, AEWA, Memorandum o ochraně a managementu středoevropské populace dropa velkého)</w:t>
      </w:r>
    </w:p>
    <w:p w14:paraId="09B3DB04" w14:textId="77777777" w:rsidR="004C4247" w:rsidRPr="00420C68" w:rsidRDefault="004C4247" w:rsidP="005F4714">
      <w:pPr>
        <w:pStyle w:val="UZEIOdrky"/>
      </w:pPr>
      <w:r w:rsidRPr="00420C68">
        <w:t>Úmluva o ochraně a udržitelném rozvoji Karpat (Karpatská úmluva) (Sdělení MZV č. 47/2006 Sb.)</w:t>
      </w:r>
    </w:p>
    <w:p w14:paraId="53E5CC0B" w14:textId="77777777" w:rsidR="004C4247" w:rsidRPr="00420C68" w:rsidRDefault="004C4247" w:rsidP="005F4714">
      <w:pPr>
        <w:pStyle w:val="UZEIOdrky"/>
      </w:pPr>
      <w:r w:rsidRPr="00420C68">
        <w:t>Úmluva o mezinárodním obchodu ohroženými druhy volně žijících živočichů a rostlin (CITES)</w:t>
      </w:r>
    </w:p>
    <w:p w14:paraId="52EF3FEB" w14:textId="77777777" w:rsidR="004C4247" w:rsidRPr="00420C68" w:rsidRDefault="004C4247" w:rsidP="001F7B3D">
      <w:pPr>
        <w:pStyle w:val="Nadpis2"/>
      </w:pPr>
      <w:bookmarkStart w:id="53" w:name="_Toc23440977"/>
      <w:bookmarkStart w:id="54" w:name="_Toc23441376"/>
      <w:bookmarkStart w:id="55" w:name="_Toc23441571"/>
      <w:bookmarkStart w:id="56" w:name="_Toc80685188"/>
      <w:bookmarkStart w:id="57" w:name="_Toc80684955"/>
      <w:bookmarkStart w:id="58" w:name="_Toc80685548"/>
      <w:bookmarkStart w:id="59" w:name="_Toc81431633"/>
      <w:bookmarkStart w:id="60" w:name="_Toc81750728"/>
      <w:bookmarkStart w:id="61" w:name="_Toc81751166"/>
      <w:bookmarkStart w:id="62" w:name="_Hlk11309910"/>
      <w:bookmarkEnd w:id="53"/>
      <w:bookmarkEnd w:id="54"/>
      <w:bookmarkEnd w:id="55"/>
      <w:r w:rsidRPr="00420C68">
        <w:t>Strategie</w:t>
      </w:r>
      <w:bookmarkEnd w:id="56"/>
      <w:bookmarkEnd w:id="57"/>
      <w:bookmarkEnd w:id="58"/>
      <w:bookmarkEnd w:id="59"/>
      <w:bookmarkEnd w:id="60"/>
      <w:bookmarkEnd w:id="61"/>
      <w:r w:rsidRPr="00420C68">
        <w:t xml:space="preserve"> </w:t>
      </w:r>
    </w:p>
    <w:p w14:paraId="3F740C43" w14:textId="77777777" w:rsidR="004C4247" w:rsidRPr="00420C68" w:rsidRDefault="004C4247" w:rsidP="001F7B3D">
      <w:pPr>
        <w:pStyle w:val="UZEIOdrky"/>
      </w:pPr>
      <w:bookmarkStart w:id="63" w:name="_Hlk522518222"/>
      <w:r w:rsidRPr="00420C68">
        <w:t>Strategický rámec udržitelného rozvoje ČR (do r. 2030)</w:t>
      </w:r>
    </w:p>
    <w:p w14:paraId="620743C6" w14:textId="77777777" w:rsidR="004C4247" w:rsidRPr="00420C68" w:rsidRDefault="004C4247" w:rsidP="001F7B3D">
      <w:pPr>
        <w:pStyle w:val="UZEIOdrky"/>
      </w:pPr>
      <w:r w:rsidRPr="00420C68">
        <w:t>Aktualizace státního programu ochrany přírody a krajiny ČR (do r. 2021)</w:t>
      </w:r>
    </w:p>
    <w:p w14:paraId="4BBFF02D" w14:textId="77777777" w:rsidR="004C4247" w:rsidRPr="00420C68" w:rsidRDefault="004C4247" w:rsidP="001F7B3D">
      <w:pPr>
        <w:pStyle w:val="UZEIOdrky"/>
      </w:pPr>
      <w:r w:rsidRPr="00420C68">
        <w:t>Státní politika životního prostředí (2012–2020) a Střednědobé vyhodnocení Státní politiky životního prostředí České republiky 2012–2020</w:t>
      </w:r>
    </w:p>
    <w:p w14:paraId="1D6DC1BF" w14:textId="77777777" w:rsidR="004C4247" w:rsidRPr="00420C68" w:rsidRDefault="004C4247" w:rsidP="001F7B3D">
      <w:pPr>
        <w:pStyle w:val="UZEIOdrky"/>
      </w:pPr>
      <w:r w:rsidRPr="00420C68">
        <w:t>Státní program ochrany přírody a krajiny České republiky pro období 2020–2025</w:t>
      </w:r>
    </w:p>
    <w:p w14:paraId="16AE763C" w14:textId="77777777" w:rsidR="004C4247" w:rsidRPr="00420C68" w:rsidRDefault="004C4247" w:rsidP="001F7B3D">
      <w:pPr>
        <w:pStyle w:val="UZEIOdrky"/>
      </w:pPr>
      <w:r w:rsidRPr="00420C68">
        <w:t xml:space="preserve">Strategie EU v oblasti biologické rozmanitosti do r. 2020 </w:t>
      </w:r>
    </w:p>
    <w:p w14:paraId="3DFA97F7" w14:textId="77777777" w:rsidR="004C4247" w:rsidRPr="00420C68" w:rsidRDefault="004C4247" w:rsidP="001F7B3D">
      <w:pPr>
        <w:pStyle w:val="UZEIOdrky"/>
      </w:pPr>
      <w:r w:rsidRPr="00420C68">
        <w:t xml:space="preserve">Strategický plán pro biodiverzitu 2011–2020 Úmluvy o biologické rozmanitosti </w:t>
      </w:r>
    </w:p>
    <w:p w14:paraId="51A4B319" w14:textId="77777777" w:rsidR="004C4247" w:rsidRPr="00420C68" w:rsidRDefault="004C4247" w:rsidP="001F7B3D">
      <w:pPr>
        <w:pStyle w:val="UZEIOdrky"/>
      </w:pPr>
      <w:r w:rsidRPr="00420C68">
        <w:t>Strategie ochrany biologické rozmanitosti ČR 2016–2025</w:t>
      </w:r>
    </w:p>
    <w:p w14:paraId="3677B427" w14:textId="77777777" w:rsidR="004C4247" w:rsidRPr="00420C68" w:rsidRDefault="004C4247" w:rsidP="001F7B3D">
      <w:pPr>
        <w:pStyle w:val="UZEIOdrky"/>
      </w:pPr>
      <w:r w:rsidRPr="00420C68">
        <w:t>Prioritní akční rámec pro soustavu Natura 2000 v České republice</w:t>
      </w:r>
    </w:p>
    <w:p w14:paraId="29470F7D" w14:textId="77777777" w:rsidR="004C4247" w:rsidRPr="00420C68" w:rsidRDefault="004C4247" w:rsidP="001F7B3D">
      <w:pPr>
        <w:pStyle w:val="UZEIOdrky"/>
      </w:pPr>
      <w:r w:rsidRPr="00420C68">
        <w:t>Strategie EU pro přizpůsobení se změně klimatu (do r. 2020)</w:t>
      </w:r>
    </w:p>
    <w:p w14:paraId="262A07A7" w14:textId="77777777" w:rsidR="004C4247" w:rsidRPr="00420C68" w:rsidRDefault="004C4247" w:rsidP="001F7B3D">
      <w:pPr>
        <w:pStyle w:val="UZEIOdrky"/>
      </w:pPr>
      <w:r w:rsidRPr="00420C68">
        <w:t>Strategie přizpůsobení se změně klimatu v podmínkách ČR (2015–2020 s výhledem do r. 2030)</w:t>
      </w:r>
    </w:p>
    <w:p w14:paraId="357451F5" w14:textId="77777777" w:rsidR="004C4247" w:rsidRPr="00420C68" w:rsidRDefault="004C4247" w:rsidP="001F7B3D">
      <w:pPr>
        <w:pStyle w:val="UZEIOdrky"/>
      </w:pPr>
      <w:r w:rsidRPr="00420C68">
        <w:t>Národní akční plán adaptace na změnu klimatu (2015–2020 s výhledem do r. 2030)</w:t>
      </w:r>
    </w:p>
    <w:p w14:paraId="4A78F800" w14:textId="77777777" w:rsidR="004C4247" w:rsidRPr="00420C68" w:rsidRDefault="004C4247" w:rsidP="001F7B3D">
      <w:pPr>
        <w:pStyle w:val="UZEIOdrky"/>
      </w:pPr>
      <w:r w:rsidRPr="00420C68">
        <w:t>Strategie regionálního rozvoje ČR (2014–2020)</w:t>
      </w:r>
    </w:p>
    <w:p w14:paraId="1DCEE33B" w14:textId="77777777" w:rsidR="004C4247" w:rsidRPr="00420C68" w:rsidRDefault="004C4247" w:rsidP="001F7B3D">
      <w:pPr>
        <w:pStyle w:val="UZEIOdrky"/>
      </w:pPr>
      <w:r w:rsidRPr="00420C68">
        <w:t>Strategie resortu Ministerstva zemědělství České republiky s výhledem do roku 2030</w:t>
      </w:r>
    </w:p>
    <w:p w14:paraId="24F00FFF" w14:textId="77777777" w:rsidR="004C4247" w:rsidRPr="00420C68" w:rsidRDefault="004C4247" w:rsidP="001F7B3D">
      <w:pPr>
        <w:pStyle w:val="UZEIOdrky"/>
      </w:pPr>
      <w:r w:rsidRPr="00420C68">
        <w:t>Politika územního rozvoje ČR 2008</w:t>
      </w:r>
    </w:p>
    <w:p w14:paraId="28A28101" w14:textId="77777777" w:rsidR="004C4247" w:rsidRPr="00420C68" w:rsidRDefault="004C4247" w:rsidP="001F7B3D">
      <w:pPr>
        <w:pStyle w:val="UZEIOdrky"/>
      </w:pPr>
      <w:r w:rsidRPr="00420C68">
        <w:t>Česká republika 2030</w:t>
      </w:r>
    </w:p>
    <w:p w14:paraId="7D3BD542" w14:textId="77777777" w:rsidR="004C4247" w:rsidRPr="00420C68" w:rsidRDefault="004C4247" w:rsidP="001F7B3D">
      <w:pPr>
        <w:pStyle w:val="UZEIOdrky"/>
      </w:pPr>
      <w:r w:rsidRPr="00420C68">
        <w:t>Rámec ze Sendai pro snižování rizika katastrof 2015–2030</w:t>
      </w:r>
    </w:p>
    <w:p w14:paraId="7B713345" w14:textId="77777777" w:rsidR="004C4247" w:rsidRPr="00420C68" w:rsidRDefault="004C4247" w:rsidP="001F7B3D">
      <w:pPr>
        <w:pStyle w:val="UZEIOdrky"/>
      </w:pPr>
      <w:r w:rsidRPr="00420C68">
        <w:t>7. všeobecný akční program Unie pro životní prostředí do roku 2020</w:t>
      </w:r>
    </w:p>
    <w:p w14:paraId="40C8C64B" w14:textId="77777777" w:rsidR="004C4247" w:rsidRPr="00420C68" w:rsidRDefault="004C4247" w:rsidP="001F7B3D">
      <w:pPr>
        <w:pStyle w:val="UZEIOdrky"/>
      </w:pPr>
      <w:r w:rsidRPr="00420C68">
        <w:t>Koncepce environmentální bezpečnosti 2016–2020 s výhledem do roku 2030</w:t>
      </w:r>
    </w:p>
    <w:p w14:paraId="716BF832" w14:textId="77777777" w:rsidR="004C4247" w:rsidRPr="00420C68" w:rsidRDefault="004C4247" w:rsidP="001F7B3D">
      <w:pPr>
        <w:pStyle w:val="UZEIOdrky"/>
      </w:pPr>
      <w:r w:rsidRPr="00420C68">
        <w:t>Národní akční plán k bezpečnému snížení používání pesticidů v České republice pro 2018–2022</w:t>
      </w:r>
    </w:p>
    <w:p w14:paraId="561D84E8" w14:textId="77777777" w:rsidR="004C4247" w:rsidRPr="00420C68" w:rsidRDefault="004C4247" w:rsidP="001F7B3D">
      <w:pPr>
        <w:pStyle w:val="UZEIOdrky"/>
      </w:pPr>
      <w:r w:rsidRPr="00420C68">
        <w:t>Koncepce na ochranu před následky sucha pro území ČR (v souladu se strategickým rámcem ČR do r. 2030)</w:t>
      </w:r>
    </w:p>
    <w:p w14:paraId="4580A41A" w14:textId="77777777" w:rsidR="004C4247" w:rsidRPr="00420C68" w:rsidRDefault="004C4247" w:rsidP="001F7B3D">
      <w:pPr>
        <w:pStyle w:val="UZEIOdrky"/>
      </w:pPr>
      <w:r w:rsidRPr="00420C68">
        <w:t xml:space="preserve">Koncepce výzkumu, vývoje a inovací MZe na léta 2016–2022 </w:t>
      </w:r>
    </w:p>
    <w:p w14:paraId="732461E4" w14:textId="77777777" w:rsidR="004C4247" w:rsidRPr="00420C68" w:rsidRDefault="004C4247" w:rsidP="001F7B3D">
      <w:pPr>
        <w:pStyle w:val="UZEIOdrky"/>
      </w:pPr>
      <w:r w:rsidRPr="00420C68">
        <w:rPr>
          <w:rFonts w:cs="Arial"/>
        </w:rPr>
        <w:t>Akční plán ČR pro rozvoj ekologického zemědělství v letech 2021–2027</w:t>
      </w:r>
    </w:p>
    <w:p w14:paraId="55CC6FF9" w14:textId="77777777" w:rsidR="004C4247" w:rsidRPr="00420C68" w:rsidRDefault="004C4247" w:rsidP="001F7B3D">
      <w:pPr>
        <w:pStyle w:val="UZEIOdrky"/>
      </w:pPr>
      <w:r w:rsidRPr="00420C68">
        <w:t>Globální akční plán FAO pro živočišné genetické zdroje, přijat v roce 2007</w:t>
      </w:r>
    </w:p>
    <w:p w14:paraId="1EF07EF2" w14:textId="77777777" w:rsidR="004C4247" w:rsidRPr="00420C68" w:rsidRDefault="004C4247" w:rsidP="001F7B3D">
      <w:pPr>
        <w:pStyle w:val="UZEIOdrky"/>
      </w:pPr>
      <w:r w:rsidRPr="00420C68">
        <w:t>Druhý globální akční plán FAO pro genetické zdroje rostlin, přijat v roce 2012</w:t>
      </w:r>
    </w:p>
    <w:p w14:paraId="0B42DB71" w14:textId="77777777" w:rsidR="004C4247" w:rsidRPr="00420C68" w:rsidRDefault="004C4247" w:rsidP="001F7B3D">
      <w:pPr>
        <w:pStyle w:val="UZEIOdrky"/>
      </w:pPr>
      <w:r w:rsidRPr="00420C68">
        <w:t>Standardy FAO pro genové banky genetických zdrojů rostlin pro výživu a zemědělství (FAO 2014)</w:t>
      </w:r>
    </w:p>
    <w:p w14:paraId="1EE92325" w14:textId="77777777" w:rsidR="004C4247" w:rsidRPr="00420C68" w:rsidRDefault="004C4247" w:rsidP="001F7B3D">
      <w:pPr>
        <w:pStyle w:val="UZEIOdrky"/>
      </w:pPr>
      <w:r w:rsidRPr="00420C68">
        <w:t xml:space="preserve">Systém řízení kvality pro Evropský systém integrovaných genových bank (AEGIS, 2009) </w:t>
      </w:r>
    </w:p>
    <w:p w14:paraId="70F5F28B" w14:textId="77777777" w:rsidR="004C4247" w:rsidRPr="00420C68" w:rsidRDefault="004C4247" w:rsidP="001F7B3D">
      <w:pPr>
        <w:pStyle w:val="UZEIOdrky"/>
      </w:pPr>
      <w:r w:rsidRPr="00420C68">
        <w:lastRenderedPageBreak/>
        <w:t>Národní program konzervace a využívání genetických zdrojů rostlin, zvířat a mikroorganismů významných pro výživu a zemědělství (Národní program, NPGZ) na období 2018–2022</w:t>
      </w:r>
    </w:p>
    <w:p w14:paraId="2666AFDD" w14:textId="77777777" w:rsidR="004C4247" w:rsidRPr="00420C68" w:rsidRDefault="004C4247" w:rsidP="001F7B3D">
      <w:pPr>
        <w:pStyle w:val="UZEIOdrky"/>
      </w:pPr>
      <w:r w:rsidRPr="00420C68">
        <w:t>Akční plán Národního programu konzervace a využívání genetických zdrojů rostlin, zvířat a mikroorganismů významných pro výživu a zemědělství na období 2018–2022</w:t>
      </w:r>
    </w:p>
    <w:p w14:paraId="4C758461" w14:textId="77777777" w:rsidR="004C4247" w:rsidRPr="00420C68" w:rsidRDefault="004C4247" w:rsidP="001F7B3D">
      <w:pPr>
        <w:pStyle w:val="UZEIOdrky"/>
      </w:pPr>
      <w:r w:rsidRPr="00420C68">
        <w:t>Strategie „od zemědělce ke spotřebiteli“ pro spravedlivé, zdravé a ekologické potravinové systémy</w:t>
      </w:r>
    </w:p>
    <w:p w14:paraId="536467EF" w14:textId="77777777" w:rsidR="004C4247" w:rsidRPr="00420C68" w:rsidRDefault="004C4247" w:rsidP="001F7B3D">
      <w:pPr>
        <w:pStyle w:val="UZEIOdrky"/>
      </w:pPr>
      <w:r w:rsidRPr="00420C68">
        <w:t>Strategie EU v oblasti biologické rozmanitosti do roku 2030</w:t>
      </w:r>
    </w:p>
    <w:p w14:paraId="2BB5C0FA" w14:textId="77777777" w:rsidR="004C4247" w:rsidRPr="00420C68" w:rsidRDefault="004C4247" w:rsidP="001F7B3D">
      <w:pPr>
        <w:pStyle w:val="Nadpis2"/>
      </w:pPr>
      <w:bookmarkStart w:id="64" w:name="_Toc23440979"/>
      <w:bookmarkStart w:id="65" w:name="_Toc23441378"/>
      <w:bookmarkStart w:id="66" w:name="_Toc23441573"/>
      <w:bookmarkStart w:id="67" w:name="_Toc80685189"/>
      <w:bookmarkStart w:id="68" w:name="_Toc80684956"/>
      <w:bookmarkStart w:id="69" w:name="_Toc80685549"/>
      <w:bookmarkStart w:id="70" w:name="_Toc81431634"/>
      <w:bookmarkStart w:id="71" w:name="_Toc81750729"/>
      <w:bookmarkStart w:id="72" w:name="_Toc81751167"/>
      <w:bookmarkEnd w:id="62"/>
      <w:bookmarkEnd w:id="63"/>
      <w:bookmarkEnd w:id="64"/>
      <w:bookmarkEnd w:id="65"/>
      <w:bookmarkEnd w:id="66"/>
      <w:r w:rsidRPr="00420C68">
        <w:t>Dotační programy</w:t>
      </w:r>
      <w:bookmarkEnd w:id="67"/>
      <w:bookmarkEnd w:id="68"/>
      <w:bookmarkEnd w:id="69"/>
      <w:bookmarkEnd w:id="70"/>
      <w:bookmarkEnd w:id="71"/>
      <w:bookmarkEnd w:id="72"/>
      <w:r w:rsidRPr="00420C68">
        <w:t xml:space="preserve"> </w:t>
      </w:r>
    </w:p>
    <w:p w14:paraId="76B90C9C" w14:textId="77777777" w:rsidR="004C4247" w:rsidRPr="00420C68" w:rsidRDefault="004C4247" w:rsidP="001F7B3D">
      <w:pPr>
        <w:pStyle w:val="UZEINormaln"/>
        <w:rPr>
          <w:b/>
          <w:bCs/>
        </w:rPr>
      </w:pPr>
      <w:r w:rsidRPr="00420C68">
        <w:rPr>
          <w:b/>
          <w:bCs/>
        </w:rPr>
        <w:t>Program péče o krajinu – PPK (zdroj ČR)</w:t>
      </w:r>
    </w:p>
    <w:p w14:paraId="3425BC0D" w14:textId="77777777" w:rsidR="004C4247" w:rsidRPr="00420C68" w:rsidRDefault="004C4247" w:rsidP="001F7B3D">
      <w:pPr>
        <w:pStyle w:val="UZEINormaln"/>
      </w:pPr>
      <w:r w:rsidRPr="00420C68">
        <w:t xml:space="preserve">Neinvestiční program zaměřený na podporu drobného managementu v ochraně biodiverzity a péči o krajinu (kosení, pastva, likvidace náletu, zatravňování, výsadba dřevin, speciální opatření na podporu druhů, aj.) ve zvláště chráněných územích i ve volné krajině. Podporována jsou jednoletá opatření cílená na potřeby jednotlivých lokalit, která nelze zajistit plošněji nastavenými nástroji. </w:t>
      </w:r>
    </w:p>
    <w:p w14:paraId="3200ABF4" w14:textId="77777777" w:rsidR="004C4247" w:rsidRPr="00420C68" w:rsidRDefault="004C4247" w:rsidP="001F7B3D">
      <w:pPr>
        <w:pStyle w:val="UZEINormaln"/>
        <w:rPr>
          <w:b/>
          <w:bCs/>
        </w:rPr>
      </w:pPr>
      <w:r w:rsidRPr="00420C68">
        <w:rPr>
          <w:b/>
          <w:bCs/>
        </w:rPr>
        <w:t xml:space="preserve">Program Podpora obnovy přirozených funkcí krajiny – POPFK (zdroj ČR) </w:t>
      </w:r>
    </w:p>
    <w:p w14:paraId="5ED179BE" w14:textId="77777777" w:rsidR="004C4247" w:rsidRPr="00420C68" w:rsidRDefault="004C4247" w:rsidP="001F7B3D">
      <w:pPr>
        <w:pStyle w:val="UZEINormaln"/>
      </w:pPr>
      <w:r w:rsidRPr="00420C68">
        <w:t>Účelem programu je podpora opatření vyplývajících z plánů péče o zvláště chráněná území, ze souhrnů doporučených opatření pro ptačí oblasti, záchranných programů a programů péče pro zvláště chráněné druhy rostlin a živočichů. Dále je jeho účelem podpora adaptačních opatření v krajině v souvislosti se změnou klimatu, a to ve vodních, v nelesních a lesních ekosystémech i mimo zvláště chráněná území, ptačí oblasti a evropsky významné lokality. Opatření mohou být jak investičního, tak neinvestičního charakteru a mohou být víceletá. Programové období končí v roce 2018 a pro nadcházející období je v současné době připravována nová programová dokumentace.</w:t>
      </w:r>
    </w:p>
    <w:p w14:paraId="7EDB7068" w14:textId="77777777" w:rsidR="004C4247" w:rsidRPr="00420C68" w:rsidRDefault="004C4247" w:rsidP="001F7B3D">
      <w:pPr>
        <w:pStyle w:val="UZEINormaln"/>
      </w:pPr>
      <w:r w:rsidRPr="00420C68">
        <w:rPr>
          <w:b/>
          <w:bCs/>
        </w:rPr>
        <w:t>Program 115 020 –</w:t>
      </w:r>
      <w:r w:rsidRPr="00420C68">
        <w:t xml:space="preserve"> </w:t>
      </w:r>
      <w:r w:rsidRPr="00420C68">
        <w:rPr>
          <w:rStyle w:val="Siln"/>
        </w:rPr>
        <w:t>Podprogram 115 022 – Správa nezcizitelného státního majetku ve zvláště chráněných územích – MaS</w:t>
      </w:r>
      <w:r w:rsidRPr="00420C68">
        <w:t xml:space="preserve"> </w:t>
      </w:r>
      <w:r w:rsidRPr="00420C68">
        <w:rPr>
          <w:b/>
          <w:bCs/>
        </w:rPr>
        <w:t>(zdroj ČR)</w:t>
      </w:r>
      <w:r w:rsidRPr="00420C68">
        <w:t xml:space="preserve"> </w:t>
      </w:r>
    </w:p>
    <w:p w14:paraId="4374386C" w14:textId="7720472A" w:rsidR="004C4247" w:rsidRPr="00420C68" w:rsidRDefault="004C4247" w:rsidP="001F7B3D">
      <w:pPr>
        <w:pStyle w:val="UZEINormaln"/>
      </w:pPr>
      <w:r w:rsidRPr="00420C68">
        <w:t xml:space="preserve">Podprogram slouží k zajištění povinností vlastníka pozemků, které jsou dány platnými zákony ČR (především zákonem č. 114/1992 Sb., o ochraně přírody a krajiny, zákonem č. 254/2001 Sb., o vodách a zákonem č. 289/2005 Sb., o lesích) a pro realizaci činností, které vyplývají z platných plánů péče o zvláště chráněná území. Z podprogramu lze financovat pouze akce na pozemcích ve vlastnictví státu, s nimiž hospodaří vybrané resortní organizace MŽP. Podprogram je určen pro opatření investičního i neinvestičního charakteru, jednoleté i víceleté akce. </w:t>
      </w:r>
    </w:p>
    <w:p w14:paraId="4F0B6D44" w14:textId="77777777" w:rsidR="004C4247" w:rsidRPr="00420C68" w:rsidRDefault="004C4247" w:rsidP="001F7B3D">
      <w:pPr>
        <w:pStyle w:val="UZEINormaln"/>
        <w:rPr>
          <w:b/>
          <w:bCs/>
        </w:rPr>
      </w:pPr>
      <w:r w:rsidRPr="00420C68">
        <w:rPr>
          <w:b/>
          <w:bCs/>
        </w:rPr>
        <w:t>Operační program životního prostředí (OPŽP) 2014–2020 (zdroj EU) – v gesci MŽP</w:t>
      </w:r>
    </w:p>
    <w:p w14:paraId="046B989B" w14:textId="77777777" w:rsidR="004C4247" w:rsidRPr="00420C68" w:rsidRDefault="004C4247" w:rsidP="001F7B3D">
      <w:pPr>
        <w:pStyle w:val="UZEINormaln"/>
      </w:pPr>
      <w:r w:rsidRPr="00420C68">
        <w:t xml:space="preserve">Prioritní osa 4 – OCHRANA A PÉČE O PŘÍRODU A KRAJINU je zaměřena na podporu investičních (víceletých či jednorázových) opatření zlepšujících stav přírody a krajiny a má stanoveny následující specifické cíle: Zajistit příznivý stav předmětu ochrany národně významných chráněných území, Posílit biodiverzitu, Posílit přirozené funkce krajiny a Zlepšit kvalitu prostředí v sídlech. Opatření ve vztahu k biodiverzitě se prolínají průřezově v celé ose 4. Podporované projekty přispívají ke zpomalení či zastavení poklesu biodiverzity prostřednictvím ochrany ohrožených druhů rostlin a živočichů, obnovy a vytváření biotopů, snižování a usměrňování antropogenní zátěže apod. Prioritní osa 4 je směřována na území celé ČR, kromě území hlavního města Prahy.  </w:t>
      </w:r>
    </w:p>
    <w:p w14:paraId="2ECA300D" w14:textId="77777777" w:rsidR="004C4247" w:rsidRPr="00420C68" w:rsidRDefault="004C4247" w:rsidP="001F7B3D">
      <w:pPr>
        <w:pStyle w:val="UZEINormaln"/>
      </w:pPr>
    </w:p>
    <w:p w14:paraId="1DA22FFA" w14:textId="77777777" w:rsidR="004C4247" w:rsidRPr="00420C68" w:rsidRDefault="004C4247" w:rsidP="001F7B3D">
      <w:pPr>
        <w:pStyle w:val="UZEINormaln"/>
        <w:rPr>
          <w:b/>
          <w:bCs/>
        </w:rPr>
      </w:pPr>
      <w:r w:rsidRPr="00420C68">
        <w:rPr>
          <w:b/>
          <w:bCs/>
        </w:rPr>
        <w:lastRenderedPageBreak/>
        <w:t>Program LIFE, Podprogram pro životní prostředí</w:t>
      </w:r>
    </w:p>
    <w:p w14:paraId="721747B5" w14:textId="77777777" w:rsidR="004C4247" w:rsidRPr="00420C68" w:rsidRDefault="004C4247" w:rsidP="001F7B3D">
      <w:pPr>
        <w:pStyle w:val="UZEINormaln"/>
      </w:pPr>
      <w:r w:rsidRPr="00420C68">
        <w:t>Komunitární program LIFE podporuje ekoinovační projekty, které vyžadují spolupráci vědy, průmyslu, veřejné správy apod.  Umožňuje financovat informační kampaně zaměřené na změnu postojů a jednání cílových skupin a aktivity zaměřené na dlouhodobá a udržitelná řešení problémů v oblasti životního prostředí a klimatu. V oblasti ochrany přírody a krajiny se jedná se zejména o opatření pro prioritní druhy a stanoviště, jež jsou předmětem ochrany soustavy Natura 2000, včetně likvidace invazních nepůvodních druhů, rozvoje zelené infrastruktury a podpory ekosystémových služeb. Mimo soustavu Natura 2000 se jedná zejména o demonstrační aktivity na podporu Strategie EU v oblasti biologické rozmanitosti do roku 2020.</w:t>
      </w:r>
    </w:p>
    <w:p w14:paraId="2A44486D" w14:textId="77777777" w:rsidR="004C4247" w:rsidRPr="00420C68" w:rsidRDefault="004C4247" w:rsidP="001F7B3D">
      <w:pPr>
        <w:pStyle w:val="UZEINormaln"/>
        <w:rPr>
          <w:b/>
          <w:bCs/>
        </w:rPr>
      </w:pPr>
      <w:r w:rsidRPr="00420C68">
        <w:rPr>
          <w:b/>
          <w:bCs/>
        </w:rPr>
        <w:t>Program 6 Genetické zdroje</w:t>
      </w:r>
    </w:p>
    <w:p w14:paraId="189B3A25" w14:textId="77777777" w:rsidR="004C4247" w:rsidRPr="00420C68" w:rsidRDefault="004C4247" w:rsidP="001F7B3D">
      <w:pPr>
        <w:pStyle w:val="UZEINormaln"/>
      </w:pPr>
      <w:r w:rsidRPr="00420C68">
        <w:rPr>
          <w:rStyle w:val="Siln"/>
          <w:b w:val="0"/>
          <w:bCs w:val="0"/>
        </w:rPr>
        <w:t>Jde o program na podporu Národního programu konzervace a využívání genetických zdrojů rostlin, zvířat a mikroorganismů významných pro výživu a zemědělství a finanční prostředky jsou poskytovány ze státního rozpočtu. Potřeba bezpečného a trvalého uchování genetických zdrojů vyplývá z jejich ohrožení ztrátou či genetickou erozí, zejména v důsledku činností člověka, jeho vlivu na prostředí a stále rychlejší obměny a unifikace odrůd, plemen nebo kmenů v zemědělské praxi a celém agrárním sektoru.</w:t>
      </w:r>
    </w:p>
    <w:p w14:paraId="59D0A0DC" w14:textId="77777777" w:rsidR="004C4247" w:rsidRPr="00420C68" w:rsidRDefault="004C4247" w:rsidP="001F7B3D">
      <w:pPr>
        <w:pStyle w:val="UZEINormaln"/>
        <w:rPr>
          <w:b/>
          <w:bCs/>
        </w:rPr>
      </w:pPr>
      <w:r w:rsidRPr="00420C68">
        <w:rPr>
          <w:b/>
          <w:bCs/>
        </w:rPr>
        <w:t xml:space="preserve">Finanční mechanismy EHP a Norska </w:t>
      </w:r>
    </w:p>
    <w:p w14:paraId="33B7EDF1" w14:textId="77777777" w:rsidR="004C4247" w:rsidRPr="00420C68" w:rsidRDefault="004C4247" w:rsidP="001F7B3D">
      <w:pPr>
        <w:pStyle w:val="UZEINormaln"/>
      </w:pPr>
      <w:r w:rsidRPr="00420C68">
        <w:t>Finanční mechanismy EHP a Norska</w:t>
      </w:r>
      <w:r w:rsidRPr="00420C68" w:rsidDel="00E667B2">
        <w:t xml:space="preserve"> </w:t>
      </w:r>
      <w:r w:rsidRPr="00420C68">
        <w:t xml:space="preserve">přispívají ke snižování ekonomických a sociálních rozdílů mezi zeměmi Evropského hospodářského prostoru (EHP). Vedle dalších prioritních programových oblastí byl pro období 2009–2014 v ČR realizován také program CZ02 – Biodiverzita a ekosystémové služby/Monitorování a integrované plánování a kontrola v životním prostředí/Adaptace na změnu klimatu, jehož hlavním cílem bylo podpořit projekty, které přispějí k zastavení ztráty biodiverzity v České republice. Dále bylo z tohoto zdroje financováno tzv. Malé grantové schéma na podporu záchranných programů pro ohrožené druhy. </w:t>
      </w:r>
    </w:p>
    <w:p w14:paraId="76343D8D" w14:textId="77777777" w:rsidR="004C4247" w:rsidRPr="00420C68" w:rsidRDefault="004C4247" w:rsidP="001F7B3D">
      <w:pPr>
        <w:pStyle w:val="Nadpis2"/>
      </w:pPr>
      <w:bookmarkStart w:id="73" w:name="_Toc80685190"/>
      <w:bookmarkStart w:id="74" w:name="_Toc80684957"/>
      <w:bookmarkStart w:id="75" w:name="_Toc80685550"/>
      <w:bookmarkStart w:id="76" w:name="_Toc81431635"/>
      <w:bookmarkStart w:id="77" w:name="_Toc81750730"/>
      <w:bookmarkStart w:id="78" w:name="_Toc81751168"/>
      <w:r w:rsidRPr="00420C68">
        <w:t>LESY</w:t>
      </w:r>
      <w:bookmarkEnd w:id="73"/>
      <w:bookmarkEnd w:id="74"/>
      <w:bookmarkEnd w:id="75"/>
      <w:bookmarkEnd w:id="76"/>
      <w:bookmarkEnd w:id="77"/>
      <w:bookmarkEnd w:id="78"/>
    </w:p>
    <w:p w14:paraId="4D2A5211" w14:textId="77777777" w:rsidR="004C4247" w:rsidRPr="00420C68" w:rsidRDefault="004C4247" w:rsidP="007777ED">
      <w:pPr>
        <w:pStyle w:val="UZEIOdrky"/>
      </w:pPr>
      <w:r w:rsidRPr="00420C68">
        <w:t>Zákon č. 289/1995 Sb., o lesích a o změně a doplnění některých zákonů, ve znění pozdějších předpisů.</w:t>
      </w:r>
    </w:p>
    <w:p w14:paraId="6B9B3C27" w14:textId="77777777" w:rsidR="004C4247" w:rsidRPr="00420C68" w:rsidRDefault="00000CB9" w:rsidP="007777ED">
      <w:pPr>
        <w:pStyle w:val="UZEIOdrky"/>
      </w:pPr>
      <w:hyperlink r:id="rId10" w:tgtFrame="_top" w:history="1">
        <w:r w:rsidR="004C4247" w:rsidRPr="00420C68">
          <w:rPr>
            <w:rStyle w:val="Siln"/>
          </w:rPr>
          <w:t>Zákon č. 114/1992 Sb.</w:t>
        </w:r>
      </w:hyperlink>
      <w:r w:rsidR="004C4247" w:rsidRPr="00420C68">
        <w:t>, o ochraně přírody a krajiny v platném znění;</w:t>
      </w:r>
    </w:p>
    <w:p w14:paraId="3D5F862D" w14:textId="77777777" w:rsidR="004C4247" w:rsidRPr="00420C68" w:rsidRDefault="004C4247" w:rsidP="007777ED">
      <w:pPr>
        <w:pStyle w:val="UZEIOdrky"/>
        <w:rPr>
          <w:rStyle w:val="h1a"/>
        </w:rPr>
      </w:pPr>
      <w:r w:rsidRPr="00420C68">
        <w:t xml:space="preserve">Zákon č. 17/1992 Sb., </w:t>
      </w:r>
      <w:r w:rsidRPr="00420C68">
        <w:rPr>
          <w:rStyle w:val="h1a"/>
        </w:rPr>
        <w:t>o životním prostředí v platném znění;</w:t>
      </w:r>
    </w:p>
    <w:p w14:paraId="14AB364E" w14:textId="77777777" w:rsidR="004C4247" w:rsidRPr="00420C68" w:rsidRDefault="004C4247" w:rsidP="007777ED">
      <w:pPr>
        <w:pStyle w:val="UZEIOdrky"/>
        <w:rPr>
          <w:rStyle w:val="h1a"/>
        </w:rPr>
      </w:pPr>
      <w:r w:rsidRPr="00420C68">
        <w:t>Zákon č. 183/2006 Sb.,</w:t>
      </w:r>
      <w:r w:rsidRPr="00420C68">
        <w:rPr>
          <w:rStyle w:val="h1a"/>
        </w:rPr>
        <w:t xml:space="preserve"> o územním plánování a stavebním řádu (stavební zákon) v platném znění;</w:t>
      </w:r>
    </w:p>
    <w:p w14:paraId="074F0C88" w14:textId="77777777" w:rsidR="004C4247" w:rsidRPr="00420C68" w:rsidRDefault="004C4247" w:rsidP="007777ED">
      <w:pPr>
        <w:pStyle w:val="UZEIOdrky"/>
        <w:rPr>
          <w:rStyle w:val="h1a"/>
        </w:rPr>
      </w:pPr>
      <w:r w:rsidRPr="00420C68">
        <w:t>Zákon č. 89/2012 Sb.,</w:t>
      </w:r>
      <w:r w:rsidRPr="00420C68">
        <w:rPr>
          <w:rStyle w:val="h1a"/>
        </w:rPr>
        <w:t xml:space="preserve"> občanský zákoník v platném znění</w:t>
      </w:r>
    </w:p>
    <w:p w14:paraId="7EA067BD" w14:textId="77777777" w:rsidR="004C4247" w:rsidRPr="00420C68" w:rsidRDefault="004C4247" w:rsidP="007777ED">
      <w:pPr>
        <w:pStyle w:val="UZEIOdrky"/>
      </w:pPr>
      <w:r w:rsidRPr="00420C68">
        <w:t>Zákon č. 149/2003 Sb., o uvádění do oběhu reprodukčního materiálu lesních dřevin lesnicky významných druhů a umělých kříženců, určeného k obnově lesa a zalesňování, a o změně některých souvisejících zákonů (zákon o obchodu s reprodukčním materiálem lesních dřevin), ve znění pozdějších předpisů</w:t>
      </w:r>
    </w:p>
    <w:p w14:paraId="6AB8AF8D" w14:textId="77777777" w:rsidR="004C4247" w:rsidRPr="00420C68" w:rsidRDefault="004C4247" w:rsidP="007777ED">
      <w:pPr>
        <w:pStyle w:val="UZEIOdrky"/>
      </w:pPr>
      <w:r w:rsidRPr="00420C68">
        <w:t>Zákon č. 78/2004 Sb., o nakládání s geneticky modifikovanými organismy a genetickými produkty, ve znění pozdějších předpisů</w:t>
      </w:r>
    </w:p>
    <w:p w14:paraId="4A3391A8" w14:textId="15DD3FBD" w:rsidR="004C4247" w:rsidRPr="00420C68" w:rsidRDefault="00000CB9" w:rsidP="007777ED">
      <w:pPr>
        <w:pStyle w:val="UZEIOdrky"/>
      </w:pPr>
      <w:r>
        <w:rPr>
          <w:rFonts w:cs="Arial"/>
          <w:bCs/>
        </w:rPr>
        <w:t xml:space="preserve">Vyhláška č. 456/2021 Sb., </w:t>
      </w:r>
      <w:r w:rsidRPr="00623518">
        <w:rPr>
          <w:rFonts w:cs="Arial"/>
          <w:bCs/>
        </w:rPr>
        <w:t>o</w:t>
      </w:r>
      <w:r>
        <w:rPr>
          <w:rFonts w:cs="Arial"/>
          <w:bCs/>
        </w:rPr>
        <w:t> </w:t>
      </w:r>
      <w:r w:rsidRPr="00623518">
        <w:rPr>
          <w:rFonts w:cs="Arial"/>
          <w:bCs/>
        </w:rPr>
        <w:t>podrobnostech přenosu reprodukčního materiálu lesních dřevin, o evidenci o původu reprodukčního materiálu a podrobnostech o obnově lesních porostů a o zalesňování pozemků prohlášených za pozemky určené k plnění funkcí lesa</w:t>
      </w:r>
      <w:r>
        <w:rPr>
          <w:rFonts w:cs="Arial"/>
          <w:bCs/>
        </w:rPr>
        <w:t xml:space="preserve"> (od 1. 1. 2022 nahrazuje </w:t>
      </w:r>
      <w:r w:rsidRPr="007C705C">
        <w:rPr>
          <w:rFonts w:cs="Times New Roman"/>
          <w:noProof/>
        </w:rPr>
        <w:t>Vyhlášk</w:t>
      </w:r>
      <w:r>
        <w:rPr>
          <w:rFonts w:cs="Times New Roman"/>
          <w:noProof/>
        </w:rPr>
        <w:t>u</w:t>
      </w:r>
      <w:r w:rsidRPr="007C705C">
        <w:rPr>
          <w:rFonts w:cs="Times New Roman"/>
          <w:noProof/>
        </w:rPr>
        <w:t xml:space="preserve"> č. 139/2004 Sb., kterou se stanoví podrobnosti o přenosu semen a sazenic lesních dřevin, o evidenci o původu reprodukčního materiálu </w:t>
      </w:r>
      <w:r w:rsidRPr="007C705C">
        <w:rPr>
          <w:rFonts w:cs="Times New Roman"/>
          <w:noProof/>
        </w:rPr>
        <w:lastRenderedPageBreak/>
        <w:t>a podrobnosti o obnově lesních porostů a o zalesňování pozemků prohlášených za pozemky určené k plnění funkcí lesa</w:t>
      </w:r>
      <w:r>
        <w:rPr>
          <w:rFonts w:cs="Times New Roman"/>
          <w:noProof/>
        </w:rPr>
        <w:t>)</w:t>
      </w:r>
    </w:p>
    <w:p w14:paraId="3767C747" w14:textId="77777777" w:rsidR="004C4247" w:rsidRPr="00420C68" w:rsidRDefault="004C4247" w:rsidP="007777ED">
      <w:pPr>
        <w:pStyle w:val="UZEIOdrky"/>
      </w:pPr>
      <w:r w:rsidRPr="00420C68">
        <w:t xml:space="preserve">Vyhláška č. 29/2004 Sb., kterou se provádí zákon č. 149/2003 Sb., o obchodu s reprodukčním materiálem lesních dřevin, ve znění pozdějších předpisů </w:t>
      </w:r>
    </w:p>
    <w:p w14:paraId="2354C231" w14:textId="77777777" w:rsidR="004C4247" w:rsidRPr="00420C68" w:rsidRDefault="004C4247" w:rsidP="007777ED">
      <w:pPr>
        <w:pStyle w:val="UZEIOdrky"/>
      </w:pPr>
      <w:r w:rsidRPr="00420C68">
        <w:t>Vyhláška č. 393/2013 Sb., o seznamech druhů lesních dřevin</w:t>
      </w:r>
    </w:p>
    <w:p w14:paraId="05AA8BA6" w14:textId="77777777" w:rsidR="004C4247" w:rsidRPr="00420C68" w:rsidRDefault="004C4247" w:rsidP="007777ED">
      <w:pPr>
        <w:pStyle w:val="UZEIOdrky"/>
        <w:rPr>
          <w:rStyle w:val="h1a"/>
        </w:rPr>
      </w:pPr>
      <w:r w:rsidRPr="00420C68">
        <w:t>Vyhláška č. 132/2014 Sb., o ochraně a reprodukci genofondu lesních dřevin</w:t>
      </w:r>
    </w:p>
    <w:p w14:paraId="7ABC1B78" w14:textId="77777777" w:rsidR="004C4247" w:rsidRPr="00420C68" w:rsidRDefault="004C4247" w:rsidP="007777ED">
      <w:pPr>
        <w:pStyle w:val="UZEIOdrky"/>
      </w:pPr>
      <w:r w:rsidRPr="00420C68">
        <w:t>Vyhláška č. 78/1996 Sb., o stanovení pásem ohrožení lesů pod vlivem imisí.</w:t>
      </w:r>
    </w:p>
    <w:p w14:paraId="1D76C554" w14:textId="77777777" w:rsidR="004C4247" w:rsidRPr="00420C68" w:rsidRDefault="004C4247" w:rsidP="007777ED">
      <w:pPr>
        <w:pStyle w:val="UZEIOdrky"/>
      </w:pPr>
      <w:r w:rsidRPr="00420C68">
        <w:t>Nová evropská nařízení k SZP.</w:t>
      </w:r>
    </w:p>
    <w:p w14:paraId="707CEF5F" w14:textId="77777777" w:rsidR="004C4247" w:rsidRPr="00420C68" w:rsidRDefault="004C4247" w:rsidP="007777ED">
      <w:pPr>
        <w:pStyle w:val="UZEIOdrky"/>
      </w:pPr>
      <w:r w:rsidRPr="00420C68">
        <w:t>Státní politika životního prostředí České republiky 2012–2020 (přijata Usnesením vlády České republiky č. 6 ze dne 9. ledna 2013)</w:t>
      </w:r>
    </w:p>
    <w:p w14:paraId="03F7F0C6" w14:textId="77777777" w:rsidR="004C4247" w:rsidRPr="00420C68" w:rsidRDefault="004C4247" w:rsidP="007777ED">
      <w:pPr>
        <w:pStyle w:val="UZEIOdrky"/>
      </w:pPr>
      <w:r w:rsidRPr="00420C68">
        <w:t>Strategie ochrany biologické rozmanitosti České republiky pro období 2016–2025 (přijata Usnesením vlády České republiky č. 193 ze dne 9. března 2016)</w:t>
      </w:r>
    </w:p>
    <w:p w14:paraId="59DC86B6" w14:textId="77777777" w:rsidR="004C4247" w:rsidRPr="00420C68" w:rsidRDefault="004C4247" w:rsidP="007777ED">
      <w:pPr>
        <w:pStyle w:val="UZEIOdrky"/>
      </w:pPr>
      <w:r w:rsidRPr="00420C68">
        <w:t xml:space="preserve">Oblastní plány rozvoje lesů </w:t>
      </w:r>
    </w:p>
    <w:p w14:paraId="7C28E974" w14:textId="77777777" w:rsidR="004C4247" w:rsidRPr="00420C68" w:rsidRDefault="004C4247" w:rsidP="007777ED">
      <w:pPr>
        <w:pStyle w:val="UZEIOdrky"/>
      </w:pPr>
      <w:r w:rsidRPr="00420C68">
        <w:t>Národní akční plán adaptace na změnu klimatu (přijat Usnesením vlády České republiky č. 34 ze dne 16. ledna 2017)</w:t>
      </w:r>
    </w:p>
    <w:p w14:paraId="4890F237" w14:textId="77777777" w:rsidR="004C4247" w:rsidRPr="00420C68" w:rsidRDefault="004C4247" w:rsidP="007777ED">
      <w:pPr>
        <w:pStyle w:val="UZEIOdrky"/>
      </w:pPr>
      <w:r w:rsidRPr="00420C68">
        <w:t>Národní program ochrany a reprodukce genofondu lesních dřevin 2014</w:t>
      </w:r>
      <w:r w:rsidRPr="00420C68">
        <w:rPr>
          <w:bCs/>
        </w:rPr>
        <w:t>–</w:t>
      </w:r>
      <w:r w:rsidRPr="00420C68">
        <w:t>2018</w:t>
      </w:r>
    </w:p>
    <w:p w14:paraId="7BA8F12F" w14:textId="77777777" w:rsidR="004C4247" w:rsidRPr="00420C68" w:rsidRDefault="004C4247" w:rsidP="007777ED">
      <w:pPr>
        <w:pStyle w:val="UZEIOdrky"/>
      </w:pPr>
      <w:r w:rsidRPr="00420C68">
        <w:t>Národní program ochrany a reprodukce genofondu lesních dřevin 2019</w:t>
      </w:r>
      <w:r w:rsidRPr="00420C68">
        <w:rPr>
          <w:bCs/>
        </w:rPr>
        <w:t>–</w:t>
      </w:r>
      <w:r w:rsidRPr="00420C68">
        <w:t>2028 (ve stavu vyhlašování)</w:t>
      </w:r>
    </w:p>
    <w:p w14:paraId="087D3108" w14:textId="77777777" w:rsidR="004C4247" w:rsidRPr="00420C68" w:rsidRDefault="004C4247" w:rsidP="007777ED">
      <w:pPr>
        <w:pStyle w:val="UZEINormaln"/>
        <w:rPr>
          <w:b/>
          <w:bCs/>
        </w:rPr>
      </w:pPr>
      <w:r w:rsidRPr="00420C68">
        <w:rPr>
          <w:b/>
          <w:bCs/>
        </w:rPr>
        <w:t>Mezinárodní závazky a právní předpisy týkající se genetických zdrojů lesních dřevin</w:t>
      </w:r>
    </w:p>
    <w:p w14:paraId="45CEC7B0" w14:textId="77777777" w:rsidR="004C4247" w:rsidRPr="00420C68" w:rsidRDefault="004C4247" w:rsidP="007777ED">
      <w:pPr>
        <w:pStyle w:val="UZEIOdrky"/>
      </w:pPr>
      <w:r w:rsidRPr="00420C68">
        <w:t>Úmluva o biologické rozmanitosti (Sdělení Ministerstva zahraničních věcí č. 134/1999 Sb.)</w:t>
      </w:r>
    </w:p>
    <w:p w14:paraId="28CF853A" w14:textId="77777777" w:rsidR="004C4247" w:rsidRPr="00420C68" w:rsidRDefault="004C4247" w:rsidP="007777ED">
      <w:pPr>
        <w:pStyle w:val="UZEIOdrky"/>
      </w:pPr>
      <w:r w:rsidRPr="00420C68">
        <w:t>Rozhodnutí Rady 93/626/EHS o uzavření úmluvy o biologické rozmanitosti</w:t>
      </w:r>
    </w:p>
    <w:p w14:paraId="3C36D730" w14:textId="77777777" w:rsidR="004C4247" w:rsidRPr="00420C68" w:rsidRDefault="004C4247" w:rsidP="007777ED">
      <w:pPr>
        <w:pStyle w:val="UZEIOdrky"/>
      </w:pPr>
      <w:r w:rsidRPr="00420C68">
        <w:t>Směrnice Rady 1999/105/ES o uvádění reprodukčního materiálu lesních dřevin na trh</w:t>
      </w:r>
    </w:p>
    <w:p w14:paraId="1EEA3377" w14:textId="77777777" w:rsidR="004C4247" w:rsidRPr="00420C68" w:rsidRDefault="004C4247" w:rsidP="007777ED">
      <w:pPr>
        <w:pStyle w:val="UZEIOdrky"/>
      </w:pPr>
      <w:r w:rsidRPr="00420C68">
        <w:t xml:space="preserve">Nařízení Rady (ES) č. 870/2004 kterým se zřizuje program Společenství pro zachování, popis, sběr a využití genetických zdrojů v zemědělství, a kterým se zrušuje nařízení (ES) č. 1467/94 </w:t>
      </w:r>
    </w:p>
    <w:p w14:paraId="19C52CB5" w14:textId="77777777" w:rsidR="004C4247" w:rsidRPr="00420C68" w:rsidRDefault="004C4247" w:rsidP="007777ED">
      <w:pPr>
        <w:pStyle w:val="UZEIOdrky"/>
      </w:pPr>
      <w:r w:rsidRPr="00420C68">
        <w:t>Rezoluce S2 – Zachování lesních genetických zdrojů (ministerská konference Štrasburk 1990)</w:t>
      </w:r>
    </w:p>
    <w:p w14:paraId="3C50D261" w14:textId="77777777" w:rsidR="004C4247" w:rsidRPr="00420C68" w:rsidRDefault="004C4247" w:rsidP="007777ED">
      <w:pPr>
        <w:pStyle w:val="UZEIOdrky"/>
      </w:pPr>
      <w:r w:rsidRPr="00420C68">
        <w:t>Rezoluce H1 – Obecné zásady trvale udržitelného hospodaření v lesích Evropy (ministerská konference Helsinky 1993)</w:t>
      </w:r>
    </w:p>
    <w:p w14:paraId="03A396AE" w14:textId="77777777" w:rsidR="004C4247" w:rsidRPr="00420C68" w:rsidRDefault="004C4247" w:rsidP="007777ED">
      <w:pPr>
        <w:pStyle w:val="UZEIOdrky"/>
      </w:pPr>
      <w:r w:rsidRPr="00420C68">
        <w:t>Rezoluce H2 – Obecné zásady ochrany a trvale udržitelného zachování biodiverzity evropských lesů (ministerská konference Helsinky 1993)</w:t>
      </w:r>
    </w:p>
    <w:p w14:paraId="35D8309B" w14:textId="77777777" w:rsidR="004C4247" w:rsidRPr="00420C68" w:rsidRDefault="004C4247" w:rsidP="007777ED">
      <w:pPr>
        <w:pStyle w:val="UZEIOdrky"/>
      </w:pPr>
      <w:r w:rsidRPr="00420C68">
        <w:t>Rezoluce L2 – Celoevropská kritéria a ukazatele směrnic na provozní úrovni pro trvale udržitelné hospodaření v lesích (ministerská konference Lisabon 1998)</w:t>
      </w:r>
    </w:p>
    <w:p w14:paraId="04F1905E" w14:textId="54AB72FD" w:rsidR="004C4247" w:rsidRPr="00420C68" w:rsidRDefault="004C4247" w:rsidP="007777ED">
      <w:pPr>
        <w:pStyle w:val="UZEIOdrky"/>
      </w:pPr>
      <w:r w:rsidRPr="00420C68">
        <w:t>Nagojský protokol</w:t>
      </w:r>
    </w:p>
    <w:p w14:paraId="31C8332C" w14:textId="77777777" w:rsidR="007777ED" w:rsidRPr="00420C68" w:rsidRDefault="007777ED">
      <w:pPr>
        <w:spacing w:after="160" w:line="259" w:lineRule="auto"/>
        <w:jc w:val="left"/>
        <w:rPr>
          <w:rFonts w:eastAsiaTheme="majorEastAsia" w:cs="Times New Roman"/>
          <w:b/>
          <w:bCs/>
          <w:sz w:val="26"/>
          <w:szCs w:val="28"/>
          <w:lang w:val="cs-CZ"/>
        </w:rPr>
      </w:pPr>
      <w:bookmarkStart w:id="79" w:name="_Toc80685191"/>
      <w:bookmarkStart w:id="80" w:name="_Toc80684958"/>
      <w:bookmarkStart w:id="81" w:name="_Toc80685551"/>
      <w:r w:rsidRPr="00420C68">
        <w:rPr>
          <w:lang w:val="cs-CZ"/>
        </w:rPr>
        <w:br w:type="page"/>
      </w:r>
    </w:p>
    <w:p w14:paraId="423C1CB2" w14:textId="499D4761" w:rsidR="004C4247" w:rsidRPr="00420C68" w:rsidRDefault="004C4247" w:rsidP="007777ED">
      <w:pPr>
        <w:pStyle w:val="Nadpis2"/>
      </w:pPr>
      <w:bookmarkStart w:id="82" w:name="_Toc81431636"/>
      <w:bookmarkStart w:id="83" w:name="_Toc81750731"/>
      <w:bookmarkStart w:id="84" w:name="_Toc81751169"/>
      <w:r w:rsidRPr="00420C68">
        <w:lastRenderedPageBreak/>
        <w:t>Uvažované ukazatele (indikátory)</w:t>
      </w:r>
      <w:bookmarkEnd w:id="79"/>
      <w:bookmarkEnd w:id="80"/>
      <w:bookmarkEnd w:id="81"/>
      <w:bookmarkEnd w:id="82"/>
      <w:bookmarkEnd w:id="83"/>
      <w:bookmarkEnd w:id="84"/>
      <w:r w:rsidRPr="00420C68">
        <w:t xml:space="preserve"> </w:t>
      </w:r>
    </w:p>
    <w:p w14:paraId="1D96C105" w14:textId="7DD70FC7" w:rsidR="004C4247" w:rsidRPr="00420C68" w:rsidRDefault="004C4247" w:rsidP="007777ED">
      <w:pPr>
        <w:pStyle w:val="UZEINormaln"/>
      </w:pPr>
      <w:r w:rsidRPr="00420C68">
        <w:t>z přílohy návrhu NAŘÍZENÍ EVROPSKÉHO PARLAMENTU A RADY: „</w:t>
      </w:r>
      <w:r w:rsidRPr="00420C68">
        <w:rPr>
          <w:b/>
        </w:rPr>
        <w:t>COM-2018-392-F1-CS-ANNEX-1-PART-1</w:t>
      </w:r>
      <w:r w:rsidRPr="00420C68">
        <w:t>“</w:t>
      </w:r>
      <w:r w:rsidRPr="00420C68">
        <w:rPr>
          <w:rStyle w:val="Znakapoznpodarou"/>
        </w:rPr>
        <w:footnoteReference w:id="2"/>
      </w:r>
      <w:r w:rsidRPr="00420C68">
        <w:t xml:space="preserve"> ze dne 1.6.2018 a dle probíhající aktualizace indikátorů (červen 2021):</w:t>
      </w:r>
    </w:p>
    <w:p w14:paraId="3B77940A" w14:textId="77777777" w:rsidR="004C4247" w:rsidRPr="00420C68" w:rsidRDefault="004C4247" w:rsidP="0048099C">
      <w:pPr>
        <w:pStyle w:val="UZEINormaln"/>
        <w:rPr>
          <w:i/>
        </w:rPr>
      </w:pPr>
      <w:r w:rsidRPr="00420C68">
        <w:rPr>
          <w:b/>
        </w:rPr>
        <w:t xml:space="preserve">Ukazatele dopadu </w:t>
      </w:r>
      <w:r w:rsidRPr="00420C68">
        <w:t>(dopadové indikátory):</w:t>
      </w:r>
    </w:p>
    <w:p w14:paraId="74F1E54A" w14:textId="3A3797BE" w:rsidR="004C4247" w:rsidRPr="00420C68" w:rsidRDefault="004C4247" w:rsidP="00241640">
      <w:pPr>
        <w:pStyle w:val="UZEIOdrky"/>
      </w:pPr>
      <w:r w:rsidRPr="00420C68">
        <w:rPr>
          <w:b/>
          <w:bCs/>
          <w:noProof/>
        </w:rPr>
        <w:t>I.1</w:t>
      </w:r>
      <w:r w:rsidR="001A6FBB">
        <w:rPr>
          <w:b/>
          <w:bCs/>
          <w:noProof/>
        </w:rPr>
        <w:t>9</w:t>
      </w:r>
      <w:r w:rsidRPr="00420C68">
        <w:rPr>
          <w:b/>
          <w:bCs/>
          <w:noProof/>
        </w:rPr>
        <w:t xml:space="preserve"> Zvýšení populace polního ptactva: </w:t>
      </w:r>
      <w:r w:rsidRPr="00420C68">
        <w:rPr>
          <w:noProof/>
        </w:rPr>
        <w:t>index polního ptactva (</w:t>
      </w:r>
      <w:r w:rsidRPr="00420C68">
        <w:t>Increasing farmland bird populations)</w:t>
      </w:r>
    </w:p>
    <w:p w14:paraId="7A3536B3" w14:textId="0F7A593D" w:rsidR="00707108" w:rsidRPr="00420C68" w:rsidRDefault="004C4247" w:rsidP="004308DF">
      <w:pPr>
        <w:pStyle w:val="UZEIOdrky"/>
        <w:rPr>
          <w:noProof/>
        </w:rPr>
      </w:pPr>
      <w:r w:rsidRPr="000B0585">
        <w:rPr>
          <w:b/>
          <w:bCs/>
          <w:noProof/>
        </w:rPr>
        <w:t>I.</w:t>
      </w:r>
      <w:r w:rsidR="00FA2FF0" w:rsidRPr="000B0585">
        <w:rPr>
          <w:b/>
          <w:bCs/>
          <w:noProof/>
        </w:rPr>
        <w:t>20</w:t>
      </w:r>
      <w:r w:rsidRPr="000B0585">
        <w:rPr>
          <w:b/>
          <w:bCs/>
          <w:noProof/>
        </w:rPr>
        <w:t xml:space="preserve"> Větší ochrana biologické rozmanitosti</w:t>
      </w:r>
      <w:r w:rsidR="00707108" w:rsidRPr="000B0585">
        <w:rPr>
          <w:b/>
          <w:bCs/>
          <w:noProof/>
        </w:rPr>
        <w:t xml:space="preserve">: </w:t>
      </w:r>
      <w:r w:rsidR="00E11891">
        <w:rPr>
          <w:noProof/>
        </w:rPr>
        <w:t>Procentní podíl</w:t>
      </w:r>
      <w:r w:rsidR="006078D4" w:rsidRPr="006078D4">
        <w:rPr>
          <w:noProof/>
        </w:rPr>
        <w:t xml:space="preserve"> druhů a stanovišť v zájmu Společenství</w:t>
      </w:r>
      <w:r w:rsidR="00E11891">
        <w:rPr>
          <w:noProof/>
        </w:rPr>
        <w:t xml:space="preserve">, jež souvisí se </w:t>
      </w:r>
      <w:r w:rsidR="006078D4" w:rsidRPr="006078D4">
        <w:rPr>
          <w:noProof/>
        </w:rPr>
        <w:t>zemědělstvím</w:t>
      </w:r>
      <w:r w:rsidR="00E11891">
        <w:rPr>
          <w:noProof/>
        </w:rPr>
        <w:t xml:space="preserve">, </w:t>
      </w:r>
      <w:r w:rsidR="006078D4" w:rsidRPr="006078D4">
        <w:rPr>
          <w:noProof/>
        </w:rPr>
        <w:t xml:space="preserve"> se stabilní nebo rostoucí</w:t>
      </w:r>
      <w:r w:rsidR="00E11891">
        <w:rPr>
          <w:noProof/>
        </w:rPr>
        <w:t xml:space="preserve"> tendencí, s rozdělením procentního podílu týkajícího se druhů volně žijících opylovačů</w:t>
      </w:r>
      <w:r w:rsidR="00E11891">
        <w:rPr>
          <w:rStyle w:val="Znakapoznpodarou"/>
          <w:noProof/>
        </w:rPr>
        <w:footnoteReference w:id="3"/>
      </w:r>
      <w:r w:rsidR="00707108">
        <w:rPr>
          <w:noProof/>
        </w:rPr>
        <w:t xml:space="preserve"> </w:t>
      </w:r>
      <w:r w:rsidRPr="00420C68">
        <w:rPr>
          <w:noProof/>
        </w:rPr>
        <w:t>(</w:t>
      </w:r>
      <w:r w:rsidRPr="00420C68">
        <w:t>Enhancing biodiversity protection)</w:t>
      </w:r>
    </w:p>
    <w:p w14:paraId="2AAA7759" w14:textId="77777777" w:rsidR="000B0585" w:rsidRDefault="004C4247" w:rsidP="00314263">
      <w:pPr>
        <w:pStyle w:val="UZEIOdrky"/>
      </w:pPr>
      <w:r w:rsidRPr="00314263">
        <w:rPr>
          <w:b/>
          <w:bCs/>
          <w:noProof/>
        </w:rPr>
        <w:t>I.2</w:t>
      </w:r>
      <w:r w:rsidR="00314263" w:rsidRPr="00314263">
        <w:rPr>
          <w:b/>
          <w:bCs/>
          <w:noProof/>
        </w:rPr>
        <w:t>1</w:t>
      </w:r>
      <w:r w:rsidRPr="00314263">
        <w:rPr>
          <w:b/>
          <w:bCs/>
          <w:noProof/>
        </w:rPr>
        <w:t xml:space="preserve"> </w:t>
      </w:r>
      <w:r w:rsidR="00314263" w:rsidRPr="00314263">
        <w:rPr>
          <w:b/>
          <w:bCs/>
          <w:noProof/>
        </w:rPr>
        <w:t xml:space="preserve">Lepší </w:t>
      </w:r>
      <w:r w:rsidRPr="00314263">
        <w:rPr>
          <w:b/>
          <w:bCs/>
          <w:noProof/>
        </w:rPr>
        <w:t xml:space="preserve">poskytování ekosystémových služeb: </w:t>
      </w:r>
      <w:r w:rsidRPr="00420C68">
        <w:rPr>
          <w:noProof/>
        </w:rPr>
        <w:t>podíl  zemědělské půdy s krajinnými prvky (</w:t>
      </w:r>
      <w:r w:rsidRPr="00420C68">
        <w:t>Enhancing provision of ecosystem services</w:t>
      </w:r>
      <w:r w:rsidR="00314263">
        <w:t>:</w:t>
      </w:r>
      <w:r w:rsidR="00314263" w:rsidRPr="00314263">
        <w:rPr>
          <w:sz w:val="22"/>
        </w:rPr>
        <w:t xml:space="preserve"> </w:t>
      </w:r>
      <w:r w:rsidR="00314263" w:rsidRPr="00314263">
        <w:t xml:space="preserve">Share of agricultural land covered with landscape features </w:t>
      </w:r>
      <w:r w:rsidRPr="00314263">
        <w:t>)</w:t>
      </w:r>
    </w:p>
    <w:p w14:paraId="56573141" w14:textId="779D2E46" w:rsidR="004C4247" w:rsidRPr="00420C68" w:rsidRDefault="004C4247" w:rsidP="00556CDE">
      <w:pPr>
        <w:pStyle w:val="UZEIOdrky"/>
      </w:pPr>
      <w:r w:rsidRPr="000B0585">
        <w:rPr>
          <w:b/>
          <w:bCs/>
        </w:rPr>
        <w:t>I.2</w:t>
      </w:r>
      <w:r w:rsidR="00314263" w:rsidRPr="000B0585">
        <w:rPr>
          <w:b/>
          <w:bCs/>
        </w:rPr>
        <w:t>2</w:t>
      </w:r>
      <w:r w:rsidRPr="000B0585">
        <w:rPr>
          <w:b/>
          <w:bCs/>
        </w:rPr>
        <w:t xml:space="preserve"> </w:t>
      </w:r>
      <w:r w:rsidR="00314263" w:rsidRPr="00314263">
        <w:t xml:space="preserve">Větší zemědělská biologická </w:t>
      </w:r>
      <w:r w:rsidR="00314263" w:rsidRPr="000B0585">
        <w:rPr>
          <w:rFonts w:cs="Times New Roman"/>
        </w:rPr>
        <w:t xml:space="preserve">rozmanitost v rámci systému </w:t>
      </w:r>
      <w:r w:rsidR="00314263" w:rsidRPr="00314263">
        <w:t xml:space="preserve">hospodaření: rozmanitost plodin </w:t>
      </w:r>
      <w:r w:rsidRPr="00420C68">
        <w:t xml:space="preserve">(Increasing agro-biodiversity in farming </w:t>
      </w:r>
      <w:r w:rsidR="00314263">
        <w:t>systém: Crop diversity</w:t>
      </w:r>
      <w:r w:rsidRPr="00420C68">
        <w:t>)</w:t>
      </w:r>
    </w:p>
    <w:p w14:paraId="6A09802C" w14:textId="1E69759A" w:rsidR="004C4247" w:rsidRDefault="004C4247" w:rsidP="0048099C">
      <w:pPr>
        <w:pStyle w:val="UZEINormaln"/>
      </w:pPr>
      <w:r w:rsidRPr="00420C68">
        <w:rPr>
          <w:b/>
        </w:rPr>
        <w:t xml:space="preserve">Ukazatele výsledku </w:t>
      </w:r>
      <w:r w:rsidRPr="00420C68">
        <w:t>(výsledkové indikátory):</w:t>
      </w:r>
    </w:p>
    <w:p w14:paraId="1EAF1B80" w14:textId="29B1C252" w:rsidR="004C4247" w:rsidRPr="00420C68" w:rsidRDefault="004C4247" w:rsidP="00EB4BD9">
      <w:pPr>
        <w:pStyle w:val="UZEIOdrky"/>
        <w:rPr>
          <w:noProof/>
        </w:rPr>
      </w:pPr>
      <w:r w:rsidRPr="00A924E8">
        <w:rPr>
          <w:b/>
        </w:rPr>
        <w:t>R.</w:t>
      </w:r>
      <w:r w:rsidR="00023E28" w:rsidRPr="00A924E8">
        <w:rPr>
          <w:b/>
        </w:rPr>
        <w:t>30</w:t>
      </w:r>
      <w:r w:rsidR="005065FD" w:rsidRPr="00727935">
        <w:rPr>
          <w:vertAlign w:val="superscript"/>
        </w:rPr>
        <w:t>PR</w:t>
      </w:r>
      <w:r w:rsidRPr="00A924E8">
        <w:rPr>
          <w:b/>
        </w:rPr>
        <w:t xml:space="preserve"> Podpora udržitelného </w:t>
      </w:r>
      <w:r w:rsidR="005A64FF">
        <w:rPr>
          <w:b/>
        </w:rPr>
        <w:t>obhospodařování lesů</w:t>
      </w:r>
      <w:r w:rsidRPr="00A924E8">
        <w:rPr>
          <w:b/>
        </w:rPr>
        <w:t>:</w:t>
      </w:r>
      <w:r w:rsidRPr="00A924E8">
        <w:rPr>
          <w:b/>
          <w:noProof/>
        </w:rPr>
        <w:t xml:space="preserve"> </w:t>
      </w:r>
      <w:r w:rsidR="005A64FF">
        <w:rPr>
          <w:noProof/>
        </w:rPr>
        <w:t>P</w:t>
      </w:r>
      <w:r w:rsidRPr="00420C68">
        <w:rPr>
          <w:noProof/>
        </w:rPr>
        <w:t>odíl lesní půdy</w:t>
      </w:r>
      <w:r w:rsidR="005A64FF">
        <w:rPr>
          <w:noProof/>
        </w:rPr>
        <w:t xml:space="preserve">, na niž se vztahují závazky na podporu ochrany lesů a řízení ekosystémových služeb. </w:t>
      </w:r>
      <w:r w:rsidRPr="00420C68">
        <w:rPr>
          <w:noProof/>
        </w:rPr>
        <w:t xml:space="preserve"> (Supporting sustainable forest management: Share of forest land under commitments to supporting forest protection and management of ecosystem services).</w:t>
      </w:r>
      <w:r w:rsidR="00727935">
        <w:rPr>
          <w:noProof/>
        </w:rPr>
        <w:t xml:space="preserve"> </w:t>
      </w:r>
    </w:p>
    <w:p w14:paraId="31B93E4D" w14:textId="1A243F0B" w:rsidR="00727935" w:rsidRPr="00420C68" w:rsidRDefault="004C4247" w:rsidP="00C64A4B">
      <w:pPr>
        <w:pStyle w:val="UZEIOdrky"/>
        <w:rPr>
          <w:noProof/>
        </w:rPr>
      </w:pPr>
      <w:r w:rsidRPr="00420C68">
        <w:rPr>
          <w:b/>
          <w:noProof/>
        </w:rPr>
        <w:t>R.</w:t>
      </w:r>
      <w:r w:rsidR="000E024A">
        <w:rPr>
          <w:b/>
          <w:noProof/>
        </w:rPr>
        <w:t>31</w:t>
      </w:r>
      <w:r w:rsidR="005065FD" w:rsidRPr="005065FD">
        <w:rPr>
          <w:b/>
          <w:vertAlign w:val="superscript"/>
        </w:rPr>
        <w:t xml:space="preserve"> </w:t>
      </w:r>
      <w:r w:rsidR="005065FD" w:rsidRPr="00727935">
        <w:rPr>
          <w:vertAlign w:val="superscript"/>
        </w:rPr>
        <w:t>PR</w:t>
      </w:r>
      <w:r w:rsidR="005065FD" w:rsidRPr="00420C68" w:rsidDel="000E024A">
        <w:rPr>
          <w:b/>
          <w:noProof/>
        </w:rPr>
        <w:t xml:space="preserve"> </w:t>
      </w:r>
      <w:r w:rsidRPr="00420C68">
        <w:rPr>
          <w:noProof/>
        </w:rPr>
        <w:t xml:space="preserve"> </w:t>
      </w:r>
      <w:r w:rsidRPr="00420C68">
        <w:rPr>
          <w:b/>
          <w:noProof/>
        </w:rPr>
        <w:t xml:space="preserve">Zachovávání stanovišť a druhů: </w:t>
      </w:r>
      <w:r w:rsidR="005065FD">
        <w:rPr>
          <w:noProof/>
        </w:rPr>
        <w:t>P</w:t>
      </w:r>
      <w:r w:rsidRPr="00420C68">
        <w:rPr>
          <w:noProof/>
        </w:rPr>
        <w:t xml:space="preserve">odíl </w:t>
      </w:r>
      <w:r w:rsidR="005065FD">
        <w:rPr>
          <w:noProof/>
        </w:rPr>
        <w:t xml:space="preserve">využívané </w:t>
      </w:r>
      <w:r w:rsidRPr="00420C68">
        <w:rPr>
          <w:noProof/>
        </w:rPr>
        <w:t xml:space="preserve">zemědělské půdy, na niž se vztahují </w:t>
      </w:r>
      <w:r w:rsidR="005065FD">
        <w:rPr>
          <w:noProof/>
        </w:rPr>
        <w:t xml:space="preserve">podpořené </w:t>
      </w:r>
      <w:r w:rsidRPr="00420C68">
        <w:rPr>
          <w:noProof/>
        </w:rPr>
        <w:t xml:space="preserve">závazky týkající se podpory zachování nebo obnovy biologické rozmanitosti </w:t>
      </w:r>
      <w:r w:rsidR="005065FD">
        <w:rPr>
          <w:noProof/>
        </w:rPr>
        <w:t xml:space="preserve">včetně zemědělských postupů vysoké přírodní hodnoty. </w:t>
      </w:r>
      <w:r w:rsidRPr="00420C68">
        <w:rPr>
          <w:noProof/>
        </w:rPr>
        <w:t xml:space="preserve">(Preserving habitats and species: </w:t>
      </w:r>
      <w:r w:rsidR="00A924E8" w:rsidRPr="00A924E8">
        <w:rPr>
          <w:rFonts w:ascii="Calibri" w:hAnsi="Calibri"/>
          <w:lang w:eastAsia="en-GB"/>
        </w:rPr>
        <w:t xml:space="preserve"> </w:t>
      </w:r>
      <w:r w:rsidR="00A924E8" w:rsidRPr="005315C9">
        <w:rPr>
          <w:rFonts w:ascii="Calibri" w:hAnsi="Calibri"/>
          <w:lang w:eastAsia="en-GB"/>
        </w:rPr>
        <w:t xml:space="preserve">Share of </w:t>
      </w:r>
      <w:r w:rsidR="00A924E8">
        <w:rPr>
          <w:rFonts w:ascii="Calibri" w:hAnsi="Calibri"/>
          <w:lang w:eastAsia="en-GB"/>
        </w:rPr>
        <w:t>utilised a</w:t>
      </w:r>
      <w:r w:rsidR="00A924E8" w:rsidRPr="005315C9">
        <w:rPr>
          <w:rFonts w:ascii="Calibri" w:hAnsi="Calibri"/>
          <w:lang w:eastAsia="en-GB"/>
        </w:rPr>
        <w:t xml:space="preserve">gricultural </w:t>
      </w:r>
      <w:r w:rsidR="00A924E8">
        <w:rPr>
          <w:rFonts w:ascii="Calibri" w:hAnsi="Calibri"/>
          <w:lang w:eastAsia="en-GB"/>
        </w:rPr>
        <w:t xml:space="preserve">area (UAA) </w:t>
      </w:r>
      <w:r w:rsidR="00A924E8" w:rsidRPr="005315C9">
        <w:rPr>
          <w:rFonts w:ascii="Calibri" w:hAnsi="Calibri"/>
          <w:lang w:eastAsia="en-GB"/>
        </w:rPr>
        <w:t xml:space="preserve">under </w:t>
      </w:r>
      <w:r w:rsidR="00A924E8">
        <w:rPr>
          <w:rFonts w:ascii="Calibri" w:hAnsi="Calibri"/>
          <w:lang w:eastAsia="en-GB"/>
        </w:rPr>
        <w:t xml:space="preserve"> supported </w:t>
      </w:r>
      <w:r w:rsidR="00A924E8" w:rsidRPr="005315C9">
        <w:rPr>
          <w:rFonts w:ascii="Calibri" w:hAnsi="Calibri"/>
          <w:lang w:eastAsia="en-GB"/>
        </w:rPr>
        <w:t xml:space="preserve">commitments </w:t>
      </w:r>
      <w:r w:rsidR="00727935">
        <w:rPr>
          <w:rFonts w:ascii="Calibri" w:hAnsi="Calibri"/>
          <w:lang w:eastAsia="en-GB"/>
        </w:rPr>
        <w:t xml:space="preserve">for </w:t>
      </w:r>
      <w:r w:rsidR="00A924E8" w:rsidRPr="005315C9">
        <w:rPr>
          <w:rFonts w:ascii="Calibri" w:hAnsi="Calibri"/>
          <w:lang w:eastAsia="en-GB"/>
        </w:rPr>
        <w:t xml:space="preserve">supporting biodiversity conservation or restoration </w:t>
      </w:r>
      <w:r w:rsidR="00A924E8">
        <w:rPr>
          <w:rFonts w:ascii="Calibri" w:hAnsi="Calibri"/>
          <w:lang w:eastAsia="en-GB"/>
        </w:rPr>
        <w:t>including high-nature-value farming practices)</w:t>
      </w:r>
      <w:r w:rsidR="00727935" w:rsidRPr="00420C68">
        <w:rPr>
          <w:noProof/>
        </w:rPr>
        <w:t xml:space="preserve"> </w:t>
      </w:r>
    </w:p>
    <w:p w14:paraId="366143EE" w14:textId="678DE70A" w:rsidR="004C4247" w:rsidRPr="00420C68" w:rsidRDefault="004C4247" w:rsidP="00C64A4B">
      <w:pPr>
        <w:pStyle w:val="UZEIOdrky"/>
        <w:rPr>
          <w:b/>
          <w:noProof/>
        </w:rPr>
      </w:pPr>
      <w:bookmarkStart w:id="85" w:name="_Hlk74747090"/>
      <w:r w:rsidRPr="00420C68">
        <w:rPr>
          <w:b/>
          <w:noProof/>
        </w:rPr>
        <w:t>R.</w:t>
      </w:r>
      <w:r w:rsidR="009C2B81">
        <w:rPr>
          <w:b/>
          <w:noProof/>
        </w:rPr>
        <w:t>32</w:t>
      </w:r>
      <w:r w:rsidRPr="00420C68">
        <w:rPr>
          <w:noProof/>
        </w:rPr>
        <w:t xml:space="preserve"> </w:t>
      </w:r>
      <w:r w:rsidRPr="00420C68">
        <w:rPr>
          <w:b/>
          <w:noProof/>
        </w:rPr>
        <w:t>Investice související s biologickou rozmanitostí:</w:t>
      </w:r>
      <w:r w:rsidRPr="00420C68">
        <w:rPr>
          <w:rStyle w:val="y2iqfc"/>
          <w:rFonts w:ascii="inherit" w:hAnsi="inherit"/>
          <w:color w:val="202124"/>
          <w:sz w:val="42"/>
          <w:szCs w:val="42"/>
        </w:rPr>
        <w:t xml:space="preserve"> </w:t>
      </w:r>
      <w:r w:rsidRPr="00420C68">
        <w:rPr>
          <w:noProof/>
        </w:rPr>
        <w:t xml:space="preserve">Podíl </w:t>
      </w:r>
      <w:r w:rsidR="00727935">
        <w:rPr>
          <w:noProof/>
        </w:rPr>
        <w:t xml:space="preserve">zemědělských podniků, kterévyužívají </w:t>
      </w:r>
      <w:r w:rsidRPr="00420C68">
        <w:rPr>
          <w:noProof/>
        </w:rPr>
        <w:t>investiční podporu SZP přispívající k biologické rozmanitosti (Investments related to biodiversity</w:t>
      </w:r>
      <w:r w:rsidRPr="00420C68">
        <w:rPr>
          <w:b/>
          <w:noProof/>
        </w:rPr>
        <w:t xml:space="preserve">: </w:t>
      </w:r>
      <w:r w:rsidRPr="00420C68">
        <w:rPr>
          <w:noProof/>
        </w:rPr>
        <w:t>Share of farms benefitting from CAP investment support contributing to biodiversity)</w:t>
      </w:r>
      <w:bookmarkEnd w:id="85"/>
    </w:p>
    <w:p w14:paraId="4C77D7C7" w14:textId="4FCD3CA5" w:rsidR="004C4247" w:rsidRPr="00420C68" w:rsidRDefault="004C4247" w:rsidP="00C64A4B">
      <w:pPr>
        <w:pStyle w:val="UZEIOdrky"/>
        <w:rPr>
          <w:noProof/>
        </w:rPr>
      </w:pPr>
      <w:r w:rsidRPr="00420C68">
        <w:rPr>
          <w:b/>
          <w:noProof/>
        </w:rPr>
        <w:t>R.</w:t>
      </w:r>
      <w:r w:rsidR="0073190C">
        <w:rPr>
          <w:b/>
          <w:noProof/>
        </w:rPr>
        <w:t>33</w:t>
      </w:r>
      <w:r w:rsidRPr="00420C68">
        <w:rPr>
          <w:b/>
          <w:noProof/>
        </w:rPr>
        <w:t xml:space="preserve"> </w:t>
      </w:r>
      <w:r w:rsidR="005065FD">
        <w:rPr>
          <w:b/>
          <w:noProof/>
        </w:rPr>
        <w:t>Lepší správa</w:t>
      </w:r>
      <w:r w:rsidRPr="00420C68">
        <w:rPr>
          <w:b/>
          <w:noProof/>
        </w:rPr>
        <w:t xml:space="preserve"> sítě Natura 2000</w:t>
      </w:r>
      <w:r w:rsidRPr="00420C68">
        <w:rPr>
          <w:noProof/>
        </w:rPr>
        <w:t xml:space="preserve">: </w:t>
      </w:r>
      <w:r w:rsidR="005065FD">
        <w:rPr>
          <w:noProof/>
        </w:rPr>
        <w:t xml:space="preserve">Podíl celkové plochy </w:t>
      </w:r>
      <w:r w:rsidRPr="00420C68">
        <w:rPr>
          <w:noProof/>
        </w:rPr>
        <w:t xml:space="preserve">sítě Natura 2000, na niž se vztahují </w:t>
      </w:r>
      <w:r w:rsidR="005065FD">
        <w:rPr>
          <w:noProof/>
        </w:rPr>
        <w:t xml:space="preserve">podpořené </w:t>
      </w:r>
      <w:r w:rsidRPr="00420C68">
        <w:rPr>
          <w:noProof/>
        </w:rPr>
        <w:t xml:space="preserve">závazky (Improving Natura 2000 management: </w:t>
      </w:r>
      <w:r w:rsidR="00FC23EF" w:rsidRPr="000B0585">
        <w:rPr>
          <w:noProof/>
        </w:rPr>
        <w:t xml:space="preserve"> Share of total Natura 2000 area under supported commitments)</w:t>
      </w:r>
    </w:p>
    <w:p w14:paraId="2C9DD0B9" w14:textId="07B49BA7" w:rsidR="004C4247" w:rsidRPr="00420C68" w:rsidRDefault="004C4247" w:rsidP="00C64A4B">
      <w:pPr>
        <w:pStyle w:val="UZEIOdrky"/>
        <w:rPr>
          <w:b/>
          <w:i/>
        </w:rPr>
      </w:pPr>
      <w:r w:rsidRPr="00420C68">
        <w:rPr>
          <w:b/>
          <w:noProof/>
        </w:rPr>
        <w:t>R.</w:t>
      </w:r>
      <w:r w:rsidR="00436432">
        <w:rPr>
          <w:b/>
          <w:noProof/>
        </w:rPr>
        <w:t>34</w:t>
      </w:r>
      <w:r w:rsidR="005065FD" w:rsidRPr="005065FD">
        <w:rPr>
          <w:b/>
          <w:vertAlign w:val="superscript"/>
        </w:rPr>
        <w:t xml:space="preserve"> </w:t>
      </w:r>
      <w:r w:rsidR="005065FD" w:rsidRPr="00727935">
        <w:rPr>
          <w:vertAlign w:val="superscript"/>
        </w:rPr>
        <w:t>PR</w:t>
      </w:r>
      <w:r w:rsidR="005065FD" w:rsidRPr="00420C68" w:rsidDel="00436432">
        <w:rPr>
          <w:b/>
          <w:noProof/>
        </w:rPr>
        <w:t xml:space="preserve"> </w:t>
      </w:r>
      <w:r w:rsidRPr="00420C68">
        <w:rPr>
          <w:noProof/>
        </w:rPr>
        <w:t xml:space="preserve"> </w:t>
      </w:r>
      <w:r w:rsidRPr="00420C68">
        <w:rPr>
          <w:b/>
          <w:noProof/>
        </w:rPr>
        <w:t xml:space="preserve">Zachovávání krajinných prvků: </w:t>
      </w:r>
      <w:r w:rsidR="005065FD">
        <w:rPr>
          <w:noProof/>
        </w:rPr>
        <w:t>P</w:t>
      </w:r>
      <w:r w:rsidRPr="00420C68">
        <w:rPr>
          <w:noProof/>
        </w:rPr>
        <w:t xml:space="preserve">odíl zemědělské půdy, na niž se vztahují </w:t>
      </w:r>
      <w:r w:rsidR="00727935">
        <w:rPr>
          <w:noProof/>
        </w:rPr>
        <w:t xml:space="preserve">podpořené </w:t>
      </w:r>
      <w:r w:rsidRPr="00420C68">
        <w:rPr>
          <w:noProof/>
        </w:rPr>
        <w:t xml:space="preserve">závazky týkající se údržby krajinných prvků, včetně </w:t>
      </w:r>
      <w:r w:rsidR="00727935">
        <w:rPr>
          <w:noProof/>
        </w:rPr>
        <w:t>remízků a stromů</w:t>
      </w:r>
      <w:r w:rsidR="00707108">
        <w:rPr>
          <w:noProof/>
        </w:rPr>
        <w:t xml:space="preserve"> </w:t>
      </w:r>
      <w:r w:rsidRPr="00420C68">
        <w:rPr>
          <w:noProof/>
        </w:rPr>
        <w:lastRenderedPageBreak/>
        <w:t xml:space="preserve">(Preserving landscape features: Share of </w:t>
      </w:r>
      <w:r w:rsidR="00436432">
        <w:rPr>
          <w:noProof/>
        </w:rPr>
        <w:t>u</w:t>
      </w:r>
      <w:r w:rsidRPr="00420C68">
        <w:rPr>
          <w:noProof/>
        </w:rPr>
        <w:t xml:space="preserve">tilised </w:t>
      </w:r>
      <w:r w:rsidR="00436432">
        <w:rPr>
          <w:noProof/>
        </w:rPr>
        <w:t>a</w:t>
      </w:r>
      <w:r w:rsidRPr="00420C68">
        <w:rPr>
          <w:noProof/>
        </w:rPr>
        <w:t xml:space="preserve">griculture </w:t>
      </w:r>
      <w:r w:rsidR="00436432">
        <w:rPr>
          <w:noProof/>
        </w:rPr>
        <w:t>a</w:t>
      </w:r>
      <w:r w:rsidRPr="00420C68">
        <w:rPr>
          <w:noProof/>
        </w:rPr>
        <w:t>rea (UAA) under supported commitments for managing landscape features, including hedgerows and trees</w:t>
      </w:r>
      <w:r w:rsidR="00707108">
        <w:rPr>
          <w:noProof/>
        </w:rPr>
        <w:t>)</w:t>
      </w:r>
    </w:p>
    <w:p w14:paraId="3D5D2478" w14:textId="7624615E" w:rsidR="004C4247" w:rsidRPr="00420C68" w:rsidRDefault="004C4247" w:rsidP="00C64A4B">
      <w:pPr>
        <w:pStyle w:val="UZEIOdrky"/>
        <w:rPr>
          <w:noProof/>
        </w:rPr>
      </w:pPr>
      <w:r w:rsidRPr="00420C68">
        <w:rPr>
          <w:b/>
        </w:rPr>
        <w:t>R.</w:t>
      </w:r>
      <w:r w:rsidR="007566F9">
        <w:rPr>
          <w:b/>
        </w:rPr>
        <w:t>35</w:t>
      </w:r>
      <w:r w:rsidRPr="00420C68">
        <w:rPr>
          <w:b/>
        </w:rPr>
        <w:t xml:space="preserve"> </w:t>
      </w:r>
      <w:r w:rsidR="002A6582">
        <w:rPr>
          <w:b/>
        </w:rPr>
        <w:t xml:space="preserve">Ochrana </w:t>
      </w:r>
      <w:r w:rsidRPr="00420C68">
        <w:rPr>
          <w:b/>
        </w:rPr>
        <w:t xml:space="preserve">úlů: </w:t>
      </w:r>
      <w:r w:rsidR="002A6582">
        <w:t>P</w:t>
      </w:r>
      <w:r w:rsidRPr="00420C68">
        <w:t>odíl úlů</w:t>
      </w:r>
      <w:r w:rsidR="002A6582">
        <w:t>, na něž byla v</w:t>
      </w:r>
      <w:r w:rsidR="000B0585">
        <w:t> </w:t>
      </w:r>
      <w:r w:rsidR="002A6582">
        <w:t>rámci</w:t>
      </w:r>
      <w:r w:rsidR="000B0585">
        <w:t xml:space="preserve"> </w:t>
      </w:r>
      <w:r w:rsidRPr="00420C68">
        <w:t>SZ</w:t>
      </w:r>
      <w:r w:rsidRPr="00420C68">
        <w:rPr>
          <w:noProof/>
        </w:rPr>
        <w:t xml:space="preserve">P </w:t>
      </w:r>
      <w:r w:rsidR="002A6582">
        <w:rPr>
          <w:noProof/>
        </w:rPr>
        <w:t xml:space="preserve">poskytnuta </w:t>
      </w:r>
      <w:r w:rsidR="00E11891">
        <w:rPr>
          <w:noProof/>
        </w:rPr>
        <w:t>;</w:t>
      </w:r>
      <w:r w:rsidR="002A6582">
        <w:rPr>
          <w:noProof/>
        </w:rPr>
        <w:t xml:space="preserve">podpora </w:t>
      </w:r>
      <w:r w:rsidRPr="00420C68">
        <w:rPr>
          <w:noProof/>
        </w:rPr>
        <w:t xml:space="preserve">(Preserving beehives: Share of beehives supported </w:t>
      </w:r>
      <w:r w:rsidR="0009344B">
        <w:rPr>
          <w:noProof/>
        </w:rPr>
        <w:t>by</w:t>
      </w:r>
      <w:r w:rsidR="0009344B" w:rsidRPr="00420C68">
        <w:rPr>
          <w:noProof/>
        </w:rPr>
        <w:t xml:space="preserve"> </w:t>
      </w:r>
      <w:r w:rsidRPr="00420C68">
        <w:rPr>
          <w:noProof/>
        </w:rPr>
        <w:t>the CAP)</w:t>
      </w:r>
    </w:p>
    <w:p w14:paraId="394CF293" w14:textId="77777777" w:rsidR="004C4247" w:rsidRPr="00420C68" w:rsidRDefault="004C4247" w:rsidP="0048099C">
      <w:pPr>
        <w:pStyle w:val="UZEINormaln"/>
        <w:rPr>
          <w:b/>
        </w:rPr>
      </w:pPr>
    </w:p>
    <w:p w14:paraId="5802C938" w14:textId="77777777" w:rsidR="004C4247" w:rsidRPr="00420C68" w:rsidRDefault="004C4247" w:rsidP="0048099C">
      <w:pPr>
        <w:pStyle w:val="UZEINormaln"/>
        <w:rPr>
          <w:b/>
        </w:rPr>
      </w:pPr>
      <w:r w:rsidRPr="00420C68">
        <w:rPr>
          <w:b/>
        </w:rPr>
        <w:t xml:space="preserve">Ukazatele výstupu (podle intervence) </w:t>
      </w:r>
      <w:r w:rsidRPr="00420C68">
        <w:t>(výstupové indikátory):</w:t>
      </w:r>
    </w:p>
    <w:p w14:paraId="5468BBF7" w14:textId="73F35199" w:rsidR="00A959AD" w:rsidRPr="00C71AD0" w:rsidRDefault="004C4247" w:rsidP="00A959AD">
      <w:pPr>
        <w:pStyle w:val="UZEIOdrky"/>
      </w:pPr>
      <w:r w:rsidRPr="00420C68">
        <w:rPr>
          <w:b/>
        </w:rPr>
        <w:t>O. 3</w:t>
      </w:r>
      <w:r w:rsidR="00A959AD">
        <w:rPr>
          <w:b/>
          <w:vertAlign w:val="superscript"/>
        </w:rPr>
        <w:t>MO</w:t>
      </w:r>
      <w:r w:rsidRPr="00420C68">
        <w:rPr>
          <w:b/>
        </w:rPr>
        <w:t xml:space="preserve"> </w:t>
      </w:r>
      <w:r w:rsidRPr="00420C68">
        <w:t>Počet příjemců podpory poskytované v rámci SZP</w:t>
      </w:r>
      <w:r w:rsidRPr="00A959AD">
        <w:rPr>
          <w:b/>
          <w:noProof/>
        </w:rPr>
        <w:t>O.12</w:t>
      </w:r>
      <w:r w:rsidRPr="00420C68">
        <w:rPr>
          <w:noProof/>
        </w:rPr>
        <w:t xml:space="preserve"> </w:t>
      </w:r>
      <w:r w:rsidR="00A959AD" w:rsidRPr="00C71AD0">
        <w:t xml:space="preserve">Počet hektarů, na něž je čerpána podpora pro oblasti s přírodními nebo jinými specifickými omezeními, včetně rozdělení podle druhu oblastí </w:t>
      </w:r>
    </w:p>
    <w:p w14:paraId="37E7BB82" w14:textId="002D6948" w:rsidR="004C4247" w:rsidRPr="00420C68" w:rsidRDefault="00A959AD" w:rsidP="00C64A4B">
      <w:pPr>
        <w:pStyle w:val="UZEIOdrky"/>
        <w:rPr>
          <w:b/>
        </w:rPr>
      </w:pPr>
      <w:r w:rsidRPr="00A959AD">
        <w:rPr>
          <w:b/>
          <w:noProof/>
        </w:rPr>
        <w:t>O.13</w:t>
      </w:r>
      <w:r>
        <w:rPr>
          <w:noProof/>
        </w:rPr>
        <w:t xml:space="preserve"> </w:t>
      </w:r>
      <w:r w:rsidR="004C4247" w:rsidRPr="00420C68">
        <w:rPr>
          <w:noProof/>
        </w:rPr>
        <w:t>Počet hektarů, na něž je čerpána podpora v rámci sítě Natura 2000 nebo podle rámcové směrnice o vodě</w:t>
      </w:r>
    </w:p>
    <w:p w14:paraId="62B8EF02" w14:textId="137631BF" w:rsidR="00A959AD" w:rsidRPr="00420C68" w:rsidRDefault="004C4247" w:rsidP="00A959AD">
      <w:pPr>
        <w:pStyle w:val="UZEIOdrky"/>
        <w:rPr>
          <w:noProof/>
        </w:rPr>
      </w:pPr>
      <w:r w:rsidRPr="00420C68">
        <w:rPr>
          <w:b/>
          <w:noProof/>
        </w:rPr>
        <w:t>O.1</w:t>
      </w:r>
      <w:r w:rsidR="00A959AD">
        <w:rPr>
          <w:b/>
          <w:noProof/>
        </w:rPr>
        <w:t>4</w:t>
      </w:r>
      <w:r w:rsidRPr="00420C68">
        <w:rPr>
          <w:noProof/>
        </w:rPr>
        <w:t xml:space="preserve"> Počet hektarů (</w:t>
      </w:r>
      <w:r w:rsidR="00A959AD">
        <w:rPr>
          <w:noProof/>
        </w:rPr>
        <w:t>vyjma lesní půdy</w:t>
      </w:r>
      <w:r w:rsidRPr="00420C68">
        <w:rPr>
          <w:noProof/>
        </w:rPr>
        <w:t>)</w:t>
      </w:r>
      <w:r w:rsidR="00A959AD">
        <w:rPr>
          <w:noProof/>
        </w:rPr>
        <w:t xml:space="preserve"> nebo počet jiných jednotek</w:t>
      </w:r>
      <w:r w:rsidRPr="00420C68">
        <w:rPr>
          <w:noProof/>
        </w:rPr>
        <w:t xml:space="preserve">, na něž se vztahují závazky v oblasti životního prostředí / klimatu nad rámec </w:t>
      </w:r>
      <w:r w:rsidR="00A959AD">
        <w:rPr>
          <w:noProof/>
        </w:rPr>
        <w:t>závazných</w:t>
      </w:r>
      <w:r w:rsidR="00A959AD" w:rsidRPr="00420C68">
        <w:rPr>
          <w:noProof/>
        </w:rPr>
        <w:t xml:space="preserve"> </w:t>
      </w:r>
      <w:r w:rsidRPr="00420C68">
        <w:rPr>
          <w:noProof/>
        </w:rPr>
        <w:t>požadavků</w:t>
      </w:r>
    </w:p>
    <w:p w14:paraId="041006E7" w14:textId="77777777" w:rsidR="00C71AD0" w:rsidRDefault="004C4247" w:rsidP="00C71AD0">
      <w:pPr>
        <w:pStyle w:val="UZEIOdrky"/>
        <w:rPr>
          <w:noProof/>
        </w:rPr>
      </w:pPr>
      <w:r w:rsidRPr="00420C68">
        <w:rPr>
          <w:b/>
          <w:noProof/>
        </w:rPr>
        <w:t xml:space="preserve">O.15 </w:t>
      </w:r>
      <w:r w:rsidRPr="00420C68">
        <w:rPr>
          <w:noProof/>
        </w:rPr>
        <w:t>Počet hektarů, na něž se vztahuje podpora na ekologické zemědělství</w:t>
      </w:r>
    </w:p>
    <w:p w14:paraId="69774DFE" w14:textId="3083FC37" w:rsidR="00A959AD" w:rsidRPr="00420C68" w:rsidRDefault="00A959AD" w:rsidP="00C71AD0">
      <w:pPr>
        <w:pStyle w:val="UZEIOdrky"/>
        <w:spacing w:after="120"/>
        <w:ind w:left="714" w:hanging="357"/>
        <w:rPr>
          <w:noProof/>
        </w:rPr>
      </w:pPr>
      <w:r w:rsidRPr="00C71AD0">
        <w:rPr>
          <w:b/>
          <w:noProof/>
        </w:rPr>
        <w:t>O.19</w:t>
      </w:r>
      <w:r w:rsidR="00C71AD0" w:rsidRPr="00C71AD0">
        <w:rPr>
          <w:b/>
          <w:noProof/>
        </w:rPr>
        <w:t xml:space="preserve"> </w:t>
      </w:r>
      <w:r w:rsidR="00C71AD0" w:rsidRPr="00C71AD0">
        <w:rPr>
          <w:noProof/>
        </w:rPr>
        <w:t>Počet operací nebo jednotek podporujících genetické zdroje</w:t>
      </w:r>
    </w:p>
    <w:p w14:paraId="51E4E7B8" w14:textId="13AEEFC3" w:rsidR="00314263" w:rsidRPr="00314263" w:rsidRDefault="004C4247" w:rsidP="00314263">
      <w:pPr>
        <w:pStyle w:val="UZEIOdrky"/>
      </w:pPr>
      <w:r w:rsidRPr="00314263">
        <w:rPr>
          <w:b/>
          <w:noProof/>
        </w:rPr>
        <w:t>O.3</w:t>
      </w:r>
      <w:r w:rsidR="00A959AD" w:rsidRPr="00314263">
        <w:rPr>
          <w:b/>
          <w:noProof/>
        </w:rPr>
        <w:t>4</w:t>
      </w:r>
      <w:r w:rsidRPr="00314263">
        <w:rPr>
          <w:b/>
          <w:noProof/>
        </w:rPr>
        <w:t xml:space="preserve"> </w:t>
      </w:r>
      <w:r w:rsidR="00314263" w:rsidRPr="00314263">
        <w:t xml:space="preserve">Zachovávání krajinných prvků: Podíl využívané zemědělské půdy, na </w:t>
      </w:r>
      <w:r w:rsidR="00314263" w:rsidRPr="00314263">
        <w:rPr>
          <w:rFonts w:cs="Times New Roman"/>
        </w:rPr>
        <w:t xml:space="preserve">niž </w:t>
      </w:r>
      <w:r w:rsidR="00314263" w:rsidRPr="00314263">
        <w:t xml:space="preserve">se vztahují podpořené závazky týkající se údržby krajinných prvků, včetně remízků </w:t>
      </w:r>
      <w:r w:rsidR="00314263" w:rsidRPr="00314263">
        <w:rPr>
          <w:rFonts w:cs="Times New Roman"/>
        </w:rPr>
        <w:t xml:space="preserve">a </w:t>
      </w:r>
      <w:r w:rsidR="00314263" w:rsidRPr="00314263">
        <w:t xml:space="preserve">stromů </w:t>
      </w:r>
    </w:p>
    <w:p w14:paraId="13D99D8A" w14:textId="3B9C20DA" w:rsidR="004C4247" w:rsidRPr="00420C68" w:rsidRDefault="004C4247" w:rsidP="00C64A4B">
      <w:pPr>
        <w:pStyle w:val="UZEIOdrky"/>
        <w:rPr>
          <w:noProof/>
        </w:rPr>
      </w:pPr>
    </w:p>
    <w:p w14:paraId="78068D91" w14:textId="77777777" w:rsidR="004C4247" w:rsidRPr="00420C68" w:rsidRDefault="004C4247" w:rsidP="0048099C">
      <w:pPr>
        <w:pStyle w:val="UZEINormaln"/>
      </w:pPr>
      <w:r w:rsidRPr="00420C68">
        <w:rPr>
          <w:b/>
        </w:rPr>
        <w:t xml:space="preserve">Doplňkové indikátory </w:t>
      </w:r>
      <w:r w:rsidRPr="00420C68">
        <w:t>(pokud to problém vyžaduje, doplníme vlastními nad rámec povinných)</w:t>
      </w:r>
    </w:p>
    <w:p w14:paraId="64FEEC8D" w14:textId="77777777" w:rsidR="004C4247" w:rsidRPr="00420C68" w:rsidRDefault="004C4247" w:rsidP="0048099C">
      <w:pPr>
        <w:pStyle w:val="UZEINormaln"/>
        <w:rPr>
          <w:b/>
        </w:rPr>
      </w:pPr>
      <w:bookmarkStart w:id="86" w:name="_Hlk518991972"/>
      <w:r w:rsidRPr="00420C68">
        <w:rPr>
          <w:b/>
        </w:rPr>
        <w:t>Kontextové indikátory (CI)</w:t>
      </w:r>
    </w:p>
    <w:p w14:paraId="22C5B7E3" w14:textId="77777777" w:rsidR="004C4247" w:rsidRPr="00420C68" w:rsidRDefault="004C4247" w:rsidP="00145FD2">
      <w:pPr>
        <w:pStyle w:val="UZEIOdrky"/>
      </w:pPr>
      <w:r w:rsidRPr="00420C68">
        <w:t>Dle návrhu nařízení ke Strategickému plánu se přímo k tématu biodiverzity vztahují 2:</w:t>
      </w:r>
    </w:p>
    <w:p w14:paraId="162C5111" w14:textId="7B19C030" w:rsidR="004C4247" w:rsidRPr="00420C68" w:rsidRDefault="004C4247" w:rsidP="00145FD2">
      <w:pPr>
        <w:pStyle w:val="UZEIOdrky"/>
        <w:numPr>
          <w:ilvl w:val="1"/>
          <w:numId w:val="2"/>
        </w:numPr>
      </w:pPr>
      <w:r w:rsidRPr="00420C68">
        <w:rPr>
          <w:b/>
        </w:rPr>
        <w:t xml:space="preserve">C.35 </w:t>
      </w:r>
      <w:r w:rsidRPr="00420C68">
        <w:t>Farmland bird index – existuje i v současnosti</w:t>
      </w:r>
    </w:p>
    <w:p w14:paraId="3D2EA53C" w14:textId="77777777" w:rsidR="004C4247" w:rsidRPr="00420C68" w:rsidRDefault="004C4247" w:rsidP="00145FD2">
      <w:pPr>
        <w:pStyle w:val="UZEIOdrky"/>
        <w:numPr>
          <w:ilvl w:val="1"/>
          <w:numId w:val="2"/>
        </w:numPr>
      </w:pPr>
      <w:r w:rsidRPr="00420C68">
        <w:rPr>
          <w:b/>
        </w:rPr>
        <w:t xml:space="preserve">C.36 </w:t>
      </w:r>
      <w:r w:rsidRPr="00420C68">
        <w:t>Percentage of species and habitats of Community interest related to agriculture with stable of increasing trends (*I.19)</w:t>
      </w:r>
    </w:p>
    <w:p w14:paraId="4185C125" w14:textId="77777777" w:rsidR="004C4247" w:rsidRPr="00420C68" w:rsidRDefault="004C4247" w:rsidP="0048099C">
      <w:pPr>
        <w:pStyle w:val="UZEINormaln"/>
      </w:pPr>
      <w:r w:rsidRPr="00420C68">
        <w:t>Ze současných dostupných kontextových indikátorů jsou níže v tabulku uvedeny ty, u kterých byla shledána souvislost s danou problematikou (přírodní stanoviště, biodiverzita druhů atd.).</w:t>
      </w:r>
    </w:p>
    <w:p w14:paraId="434F73D2" w14:textId="77777777" w:rsidR="004C4247" w:rsidRPr="00420C68" w:rsidRDefault="004C4247" w:rsidP="004C4247">
      <w:pPr>
        <w:spacing w:after="160" w:line="259" w:lineRule="auto"/>
        <w:ind w:left="708"/>
        <w:jc w:val="left"/>
        <w:rPr>
          <w:b/>
          <w:szCs w:val="24"/>
          <w:lang w:val="cs-CZ"/>
        </w:rPr>
        <w:sectPr w:rsidR="004C4247" w:rsidRPr="00420C68" w:rsidSect="002F1AC2">
          <w:headerReference w:type="even" r:id="rId11"/>
          <w:headerReference w:type="default" r:id="rId12"/>
          <w:footerReference w:type="default" r:id="rId13"/>
          <w:headerReference w:type="first" r:id="rId14"/>
          <w:footerReference w:type="first" r:id="rId15"/>
          <w:pgSz w:w="11906" w:h="16838"/>
          <w:pgMar w:top="1417" w:right="1417" w:bottom="1417" w:left="1417" w:header="708" w:footer="708" w:gutter="0"/>
          <w:cols w:space="708"/>
          <w:titlePg/>
          <w:docGrid w:linePitch="360"/>
        </w:sectPr>
      </w:pPr>
    </w:p>
    <w:p w14:paraId="5A1B0EC9" w14:textId="35C92BC4" w:rsidR="004C4247" w:rsidRPr="00420C68" w:rsidRDefault="004C4247" w:rsidP="00C94DD7">
      <w:pPr>
        <w:pStyle w:val="UZEITaB"/>
      </w:pPr>
      <w:bookmarkStart w:id="87" w:name="_Toc23443594"/>
      <w:bookmarkStart w:id="88" w:name="_Toc23444222"/>
      <w:bookmarkStart w:id="89" w:name="_Toc81904833"/>
      <w:r w:rsidRPr="00420C68">
        <w:lastRenderedPageBreak/>
        <w:t>C</w:t>
      </w:r>
      <w:r w:rsidR="00BB6830">
        <w:t>.</w:t>
      </w:r>
      <w:r w:rsidRPr="00420C68">
        <w:t xml:space="preserve"> 19 Zemědělská plocha v rámci ekologického zemědělství</w:t>
      </w:r>
      <w:bookmarkEnd w:id="87"/>
      <w:bookmarkEnd w:id="88"/>
      <w:bookmarkEnd w:id="89"/>
      <w:r w:rsidRPr="00420C68">
        <w:t xml:space="preserve"> </w:t>
      </w:r>
    </w:p>
    <w:p w14:paraId="5B132A81" w14:textId="77777777" w:rsidR="004C4247" w:rsidRPr="00420C68" w:rsidRDefault="004C4247" w:rsidP="004C4247">
      <w:pPr>
        <w:rPr>
          <w:lang w:val="cs-CZ"/>
        </w:rPr>
      </w:pPr>
      <w:r w:rsidRPr="00420C68">
        <w:rPr>
          <w:noProof/>
          <w:lang w:val="cs-CZ" w:eastAsia="cs-CZ"/>
        </w:rPr>
        <w:drawing>
          <wp:inline distT="0" distB="0" distL="0" distR="0" wp14:anchorId="68C58C77" wp14:editId="7DAA9F26">
            <wp:extent cx="8858341" cy="1783080"/>
            <wp:effectExtent l="0" t="0" r="0" b="762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937767" cy="1799067"/>
                    </a:xfrm>
                    <a:prstGeom prst="rect">
                      <a:avLst/>
                    </a:prstGeom>
                    <a:noFill/>
                    <a:ln>
                      <a:noFill/>
                    </a:ln>
                  </pic:spPr>
                </pic:pic>
              </a:graphicData>
            </a:graphic>
          </wp:inline>
        </w:drawing>
      </w:r>
    </w:p>
    <w:p w14:paraId="09528FE0" w14:textId="77777777" w:rsidR="004C4247" w:rsidRPr="00420C68" w:rsidRDefault="004C4247" w:rsidP="00C94DD7">
      <w:pPr>
        <w:pStyle w:val="UZEIZdroj"/>
      </w:pPr>
      <w:r w:rsidRPr="00420C68">
        <w:t xml:space="preserve">Zdroj: </w:t>
      </w:r>
      <w:bookmarkStart w:id="90" w:name="_Hlk519524522"/>
      <w:r w:rsidRPr="00420C68">
        <w:t xml:space="preserve">ÚZEI/Statistická šetření ekologického zemědělství </w:t>
      </w:r>
      <w:bookmarkEnd w:id="90"/>
      <w:r w:rsidRPr="00420C68">
        <w:t>(poslední aktualizace 06/2021)</w:t>
      </w:r>
    </w:p>
    <w:p w14:paraId="3F664543" w14:textId="77777777" w:rsidR="004C4247" w:rsidRPr="00420C68" w:rsidRDefault="004C4247" w:rsidP="004C4247">
      <w:pPr>
        <w:pStyle w:val="Titulek"/>
      </w:pPr>
    </w:p>
    <w:p w14:paraId="517C00B8" w14:textId="41B61E88" w:rsidR="004C4247" w:rsidRPr="00420C68" w:rsidRDefault="004C4247" w:rsidP="00C94DD7">
      <w:pPr>
        <w:pStyle w:val="UZEITaB"/>
      </w:pPr>
      <w:bookmarkStart w:id="91" w:name="_Toc23443595"/>
      <w:bookmarkStart w:id="92" w:name="_Toc23444223"/>
      <w:bookmarkStart w:id="93" w:name="_Toc81904834"/>
      <w:bookmarkStart w:id="94" w:name="_Hlk522704268"/>
      <w:r w:rsidRPr="00420C68">
        <w:t>C</w:t>
      </w:r>
      <w:r w:rsidR="00BB6830">
        <w:t>.</w:t>
      </w:r>
      <w:r w:rsidRPr="00420C68">
        <w:t xml:space="preserve"> 31 Krajinný pokryv v % (podíl z celkové plochy ČR)</w:t>
      </w:r>
      <w:bookmarkEnd w:id="91"/>
      <w:bookmarkEnd w:id="92"/>
      <w:bookmarkEnd w:id="93"/>
    </w:p>
    <w:p w14:paraId="1D346378" w14:textId="77777777" w:rsidR="004C4247" w:rsidRPr="00420C68" w:rsidRDefault="004C4247" w:rsidP="004C4247">
      <w:pPr>
        <w:rPr>
          <w:rFonts w:asciiTheme="minorHAnsi" w:hAnsiTheme="minorHAnsi"/>
          <w:sz w:val="22"/>
          <w:lang w:val="cs-CZ"/>
        </w:rPr>
      </w:pPr>
      <w:r w:rsidRPr="00420C68">
        <w:rPr>
          <w:noProof/>
          <w:lang w:val="cs-CZ" w:eastAsia="cs-CZ"/>
        </w:rPr>
        <w:drawing>
          <wp:inline distT="0" distB="0" distL="0" distR="0" wp14:anchorId="15A8608E" wp14:editId="778CE2DA">
            <wp:extent cx="7269480" cy="922020"/>
            <wp:effectExtent l="0" t="0" r="762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269480" cy="922020"/>
                    </a:xfrm>
                    <a:prstGeom prst="rect">
                      <a:avLst/>
                    </a:prstGeom>
                    <a:noFill/>
                    <a:ln>
                      <a:noFill/>
                    </a:ln>
                  </pic:spPr>
                </pic:pic>
              </a:graphicData>
            </a:graphic>
          </wp:inline>
        </w:drawing>
      </w:r>
      <w:r w:rsidRPr="00420C68">
        <w:rPr>
          <w:lang w:val="cs-CZ"/>
        </w:rPr>
        <w:fldChar w:fldCharType="begin"/>
      </w:r>
      <w:r w:rsidRPr="00420C68">
        <w:rPr>
          <w:lang w:val="cs-CZ"/>
        </w:rPr>
        <w:instrText xml:space="preserve"> LINK Excel.Sheet.12 "https://uzei-my.sharepoint.com/personal/sejnohova_hana_uzei_cz/Documents/Documents/příprava%20AEKO_EZ_2021/indikátory/Indikatory_PSPZ.xlsx" "CI_31_tab_graf!R3C2:R5C18" \a \f 5 \h  \* MERGEFORMAT </w:instrText>
      </w:r>
      <w:r w:rsidRPr="00420C68">
        <w:rPr>
          <w:lang w:val="cs-CZ"/>
        </w:rPr>
        <w:fldChar w:fldCharType="separate"/>
      </w:r>
    </w:p>
    <w:p w14:paraId="7DD8B726" w14:textId="77777777" w:rsidR="004C4247" w:rsidRPr="00420C68" w:rsidRDefault="004C4247" w:rsidP="00C94DD7">
      <w:pPr>
        <w:pStyle w:val="UZEIZdroj"/>
      </w:pPr>
      <w:r w:rsidRPr="00420C68">
        <w:fldChar w:fldCharType="end"/>
      </w:r>
      <w:r w:rsidRPr="00420C68">
        <w:t>Zdroj: Zpráva o stavu zemědělství (jednotlivé roky 2005 až 2020)</w:t>
      </w:r>
    </w:p>
    <w:bookmarkEnd w:id="94"/>
    <w:p w14:paraId="7DF734B9" w14:textId="77777777" w:rsidR="004C4247" w:rsidRPr="00420C68" w:rsidRDefault="004C4247" w:rsidP="004C4247">
      <w:pPr>
        <w:spacing w:after="160" w:line="259" w:lineRule="auto"/>
        <w:jc w:val="left"/>
        <w:rPr>
          <w:i/>
          <w:sz w:val="20"/>
          <w:szCs w:val="20"/>
          <w:lang w:val="cs-CZ"/>
        </w:rPr>
      </w:pPr>
    </w:p>
    <w:p w14:paraId="0FAE8A3B" w14:textId="77777777" w:rsidR="004C4247" w:rsidRPr="00420C68" w:rsidRDefault="004C4247" w:rsidP="004C4247">
      <w:pPr>
        <w:spacing w:after="160" w:line="259" w:lineRule="auto"/>
        <w:jc w:val="left"/>
        <w:rPr>
          <w:i/>
          <w:sz w:val="20"/>
          <w:szCs w:val="20"/>
          <w:lang w:val="cs-CZ"/>
        </w:rPr>
      </w:pPr>
    </w:p>
    <w:p w14:paraId="35F9B800" w14:textId="77777777" w:rsidR="004C4247" w:rsidRPr="00420C68" w:rsidRDefault="004C4247" w:rsidP="004C4247">
      <w:pPr>
        <w:spacing w:after="160" w:line="259" w:lineRule="auto"/>
        <w:jc w:val="left"/>
        <w:rPr>
          <w:i/>
          <w:sz w:val="20"/>
          <w:szCs w:val="20"/>
          <w:lang w:val="cs-CZ"/>
        </w:rPr>
      </w:pPr>
    </w:p>
    <w:p w14:paraId="4814A52D" w14:textId="77777777" w:rsidR="004C4247" w:rsidRPr="00420C68" w:rsidRDefault="004C4247" w:rsidP="004C4247">
      <w:pPr>
        <w:spacing w:after="160" w:line="259" w:lineRule="auto"/>
        <w:jc w:val="left"/>
        <w:rPr>
          <w:i/>
          <w:sz w:val="20"/>
          <w:szCs w:val="20"/>
          <w:lang w:val="cs-CZ"/>
        </w:rPr>
      </w:pPr>
    </w:p>
    <w:p w14:paraId="5B118CA2" w14:textId="77777777" w:rsidR="004C4247" w:rsidRPr="00420C68" w:rsidRDefault="004C4247" w:rsidP="004C4247">
      <w:pPr>
        <w:spacing w:after="160" w:line="259" w:lineRule="auto"/>
        <w:jc w:val="left"/>
        <w:rPr>
          <w:i/>
          <w:sz w:val="20"/>
          <w:szCs w:val="20"/>
          <w:lang w:val="cs-CZ"/>
        </w:rPr>
      </w:pPr>
    </w:p>
    <w:p w14:paraId="4B4D0229" w14:textId="77777777" w:rsidR="004C4247" w:rsidRPr="00420C68" w:rsidRDefault="004C4247" w:rsidP="004C4247">
      <w:pPr>
        <w:spacing w:after="160" w:line="259" w:lineRule="auto"/>
        <w:jc w:val="left"/>
        <w:rPr>
          <w:i/>
          <w:sz w:val="20"/>
          <w:szCs w:val="20"/>
          <w:lang w:val="cs-CZ"/>
        </w:rPr>
      </w:pPr>
    </w:p>
    <w:p w14:paraId="6458BA88" w14:textId="77777777" w:rsidR="004C4247" w:rsidRPr="00420C68" w:rsidRDefault="004C4247" w:rsidP="004C4247">
      <w:pPr>
        <w:rPr>
          <w:lang w:val="cs-CZ"/>
        </w:rPr>
      </w:pPr>
    </w:p>
    <w:p w14:paraId="6D115A5D" w14:textId="77777777" w:rsidR="00217809" w:rsidRPr="00420C68" w:rsidRDefault="00217809">
      <w:pPr>
        <w:spacing w:after="160" w:line="259" w:lineRule="auto"/>
        <w:jc w:val="left"/>
        <w:rPr>
          <w:rFonts w:eastAsia="Times New Roman" w:cs="Arial"/>
          <w:b/>
          <w:color w:val="000000" w:themeColor="text1"/>
          <w:sz w:val="20"/>
          <w:szCs w:val="20"/>
          <w:lang w:val="cs-CZ" w:eastAsia="cs-CZ"/>
        </w:rPr>
      </w:pPr>
      <w:r w:rsidRPr="00420C68">
        <w:rPr>
          <w:lang w:val="cs-CZ"/>
        </w:rPr>
        <w:br w:type="page"/>
      </w:r>
    </w:p>
    <w:p w14:paraId="3AF8D2DE" w14:textId="7F632D81" w:rsidR="004C4247" w:rsidRPr="00420C68" w:rsidRDefault="004C4247" w:rsidP="00217809">
      <w:pPr>
        <w:pStyle w:val="UZEITaB"/>
      </w:pPr>
      <w:bookmarkStart w:id="95" w:name="_Toc81904835"/>
      <w:r w:rsidRPr="00420C68">
        <w:lastRenderedPageBreak/>
        <w:t>C</w:t>
      </w:r>
      <w:r w:rsidR="00BB6830">
        <w:t>.</w:t>
      </w:r>
      <w:r w:rsidRPr="00420C68">
        <w:t xml:space="preserve"> 34 Oblasti Natura 2000 (ČR)</w:t>
      </w:r>
      <w:bookmarkEnd w:id="95"/>
    </w:p>
    <w:p w14:paraId="76BE51DB" w14:textId="10FCF326" w:rsidR="004C4247" w:rsidRPr="00420C68" w:rsidRDefault="004C4247" w:rsidP="004C4247">
      <w:pPr>
        <w:rPr>
          <w:lang w:val="cs-CZ"/>
        </w:rPr>
      </w:pPr>
    </w:p>
    <w:p w14:paraId="65382423" w14:textId="2A12B864" w:rsidR="00C96EB4" w:rsidRDefault="00C96EB4" w:rsidP="00217809">
      <w:pPr>
        <w:pStyle w:val="UZEIZdroj"/>
      </w:pPr>
      <w:r w:rsidRPr="00C96EB4">
        <w:rPr>
          <w:noProof/>
          <w:lang w:eastAsia="cs-CZ"/>
        </w:rPr>
        <w:drawing>
          <wp:inline distT="0" distB="0" distL="0" distR="0" wp14:anchorId="7896E298" wp14:editId="64FA0A76">
            <wp:extent cx="8892540" cy="3246755"/>
            <wp:effectExtent l="0" t="0" r="381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92540" cy="3246755"/>
                    </a:xfrm>
                    <a:prstGeom prst="rect">
                      <a:avLst/>
                    </a:prstGeom>
                    <a:noFill/>
                    <a:ln>
                      <a:noFill/>
                    </a:ln>
                  </pic:spPr>
                </pic:pic>
              </a:graphicData>
            </a:graphic>
          </wp:inline>
        </w:drawing>
      </w:r>
      <w:r w:rsidR="004C4247" w:rsidRPr="00420C68">
        <w:t xml:space="preserve"> </w:t>
      </w:r>
    </w:p>
    <w:p w14:paraId="68BC0BF2" w14:textId="77777777" w:rsidR="00C96EB4" w:rsidRDefault="00C96EB4" w:rsidP="00217809">
      <w:pPr>
        <w:pStyle w:val="UZEIZdroj"/>
      </w:pPr>
    </w:p>
    <w:p w14:paraId="7E573C23" w14:textId="64822D14" w:rsidR="004C4247" w:rsidRPr="00420C68" w:rsidRDefault="004C4247" w:rsidP="00217809">
      <w:pPr>
        <w:pStyle w:val="UZEIZdroj"/>
        <w:rPr>
          <w:b/>
        </w:rPr>
      </w:pPr>
      <w:r w:rsidRPr="00420C68">
        <w:t>*rok 2020 –</w:t>
      </w:r>
      <w:r w:rsidR="00707108">
        <w:t xml:space="preserve"> </w:t>
      </w:r>
      <w:r w:rsidRPr="00420C68">
        <w:t>pracovní verze Zprávy o stavu zemědělství</w:t>
      </w:r>
    </w:p>
    <w:p w14:paraId="73AAF509" w14:textId="3EA83BE7" w:rsidR="004C4247" w:rsidRPr="00420C68" w:rsidRDefault="004C4247" w:rsidP="00217809">
      <w:pPr>
        <w:pStyle w:val="UZEIZdroj"/>
        <w:rPr>
          <w:bCs/>
        </w:rPr>
      </w:pPr>
      <w:r w:rsidRPr="00420C68">
        <w:rPr>
          <w:bCs/>
        </w:rPr>
        <w:t>Zdroj: Zpráva o stavu zemědělství</w:t>
      </w:r>
      <w:r w:rsidR="00C96EB4">
        <w:rPr>
          <w:bCs/>
        </w:rPr>
        <w:t xml:space="preserve">, </w:t>
      </w:r>
      <w:hyperlink r:id="rId19" w:history="1">
        <w:r w:rsidR="00803EBE">
          <w:rPr>
            <w:rStyle w:val="Hypertextovodkaz"/>
          </w:rPr>
          <w:t>C34 Natura 2000 areas (europa.eu)</w:t>
        </w:r>
      </w:hyperlink>
    </w:p>
    <w:p w14:paraId="008750E3" w14:textId="77777777" w:rsidR="004C4247" w:rsidRPr="00420C68" w:rsidRDefault="004C4247" w:rsidP="00217809">
      <w:pPr>
        <w:pStyle w:val="UZEIZdroj"/>
        <w:rPr>
          <w:bCs/>
        </w:rPr>
      </w:pPr>
      <w:r w:rsidRPr="00420C68">
        <w:rPr>
          <w:bCs/>
          <w:vertAlign w:val="superscript"/>
        </w:rPr>
        <w:t xml:space="preserve">1) </w:t>
      </w:r>
      <w:r w:rsidRPr="00420C68">
        <w:rPr>
          <w:bCs/>
        </w:rPr>
        <w:t>Zpráva o stavu zemědělství (jednotlivé roky); Eurostat</w:t>
      </w:r>
    </w:p>
    <w:p w14:paraId="6236B641" w14:textId="77777777" w:rsidR="004C4247" w:rsidRPr="00420C68" w:rsidRDefault="004C4247" w:rsidP="00217809">
      <w:pPr>
        <w:pStyle w:val="UZEIZdroj"/>
        <w:rPr>
          <w:bCs/>
        </w:rPr>
      </w:pPr>
      <w:r w:rsidRPr="00420C68">
        <w:rPr>
          <w:bCs/>
          <w:vertAlign w:val="superscript"/>
        </w:rPr>
        <w:t>2)</w:t>
      </w:r>
      <w:r w:rsidRPr="00420C68">
        <w:rPr>
          <w:bCs/>
        </w:rPr>
        <w:t xml:space="preserve"> State o Europe’s Forests 2001 Report</w:t>
      </w:r>
    </w:p>
    <w:p w14:paraId="67FAD8BE" w14:textId="77777777" w:rsidR="004C4247" w:rsidRPr="00420C68" w:rsidRDefault="004C4247" w:rsidP="00217809">
      <w:pPr>
        <w:pStyle w:val="UZEIZdroj"/>
        <w:rPr>
          <w:bCs/>
        </w:rPr>
      </w:pPr>
      <w:r w:rsidRPr="00420C68">
        <w:rPr>
          <w:bCs/>
          <w:vertAlign w:val="superscript"/>
        </w:rPr>
        <w:t>4)</w:t>
      </w:r>
      <w:r w:rsidRPr="00420C68">
        <w:rPr>
          <w:bCs/>
        </w:rPr>
        <w:t xml:space="preserve"> SPAs – Special Protection Areas</w:t>
      </w:r>
    </w:p>
    <w:p w14:paraId="1D59E35E" w14:textId="77777777" w:rsidR="004C4247" w:rsidRPr="00420C68" w:rsidRDefault="004C4247" w:rsidP="00217809">
      <w:pPr>
        <w:pStyle w:val="UZEIZdroj"/>
        <w:rPr>
          <w:bCs/>
        </w:rPr>
      </w:pPr>
      <w:r w:rsidRPr="00420C68">
        <w:rPr>
          <w:bCs/>
          <w:vertAlign w:val="superscript"/>
        </w:rPr>
        <w:t>5)</w:t>
      </w:r>
      <w:r w:rsidRPr="00420C68">
        <w:rPr>
          <w:bCs/>
        </w:rPr>
        <w:t xml:space="preserve"> SCIs – Special Areas of Conservation</w:t>
      </w:r>
    </w:p>
    <w:p w14:paraId="1C7447AC" w14:textId="77777777" w:rsidR="004C4247" w:rsidRPr="00420C68" w:rsidRDefault="004C4247" w:rsidP="00217809">
      <w:pPr>
        <w:pStyle w:val="UZEIZdroj"/>
        <w:rPr>
          <w:bCs/>
        </w:rPr>
      </w:pPr>
      <w:r w:rsidRPr="00420C68">
        <w:rPr>
          <w:bCs/>
          <w:vertAlign w:val="superscript"/>
        </w:rPr>
        <w:t>6)</w:t>
      </w:r>
      <w:r w:rsidRPr="00420C68">
        <w:rPr>
          <w:bCs/>
        </w:rPr>
        <w:t xml:space="preserve"> UAA – Utilised Agricultural Areas</w:t>
      </w:r>
    </w:p>
    <w:p w14:paraId="33EE3FA4" w14:textId="77777777" w:rsidR="004C4247" w:rsidRPr="00420C68" w:rsidRDefault="004C4247" w:rsidP="004C4247">
      <w:pPr>
        <w:spacing w:line="276" w:lineRule="auto"/>
        <w:ind w:left="708" w:firstLine="708"/>
        <w:rPr>
          <w:b/>
          <w:szCs w:val="24"/>
          <w:lang w:val="cs-CZ"/>
        </w:rPr>
      </w:pPr>
    </w:p>
    <w:p w14:paraId="30D4F1C9" w14:textId="6BDFC39E" w:rsidR="004C4247" w:rsidRPr="00420C68" w:rsidRDefault="004C4247" w:rsidP="00217809">
      <w:pPr>
        <w:pStyle w:val="UZEITaB"/>
      </w:pPr>
      <w:bookmarkStart w:id="96" w:name="_Toc23443597"/>
      <w:bookmarkStart w:id="97" w:name="_Toc23444225"/>
      <w:bookmarkStart w:id="98" w:name="_Toc81904836"/>
      <w:r w:rsidRPr="00420C68">
        <w:lastRenderedPageBreak/>
        <w:t>C</w:t>
      </w:r>
      <w:r w:rsidR="00725A53">
        <w:t>.</w:t>
      </w:r>
      <w:r w:rsidRPr="00420C68">
        <w:t xml:space="preserve"> 35 Index populace ptáků žijících na zemědělské půdě (F</w:t>
      </w:r>
      <w:r w:rsidR="00E00A1C">
        <w:t xml:space="preserve">armland </w:t>
      </w:r>
      <w:r w:rsidRPr="00420C68">
        <w:t>B</w:t>
      </w:r>
      <w:r w:rsidR="00E00A1C">
        <w:t xml:space="preserve">ird </w:t>
      </w:r>
      <w:r w:rsidRPr="00420C68">
        <w:t>I</w:t>
      </w:r>
      <w:r w:rsidR="00E00A1C">
        <w:t>ndex</w:t>
      </w:r>
      <w:r w:rsidRPr="00420C68">
        <w:t>) (% stavu ve srovnávacím roce 2000)</w:t>
      </w:r>
      <w:bookmarkEnd w:id="96"/>
      <w:bookmarkEnd w:id="97"/>
      <w:bookmarkEnd w:id="98"/>
    </w:p>
    <w:p w14:paraId="744C8601" w14:textId="77777777" w:rsidR="004C4247" w:rsidRPr="00420C68" w:rsidRDefault="004C4247" w:rsidP="004C4247">
      <w:pPr>
        <w:rPr>
          <w:lang w:val="cs-CZ"/>
        </w:rPr>
      </w:pPr>
      <w:r w:rsidRPr="00420C68">
        <w:rPr>
          <w:noProof/>
          <w:lang w:val="cs-CZ" w:eastAsia="cs-CZ"/>
        </w:rPr>
        <w:drawing>
          <wp:inline distT="0" distB="0" distL="0" distR="0" wp14:anchorId="5C4857D1" wp14:editId="5E5DC8C9">
            <wp:extent cx="8892540" cy="1277701"/>
            <wp:effectExtent l="0" t="0" r="381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892540" cy="1277701"/>
                    </a:xfrm>
                    <a:prstGeom prst="rect">
                      <a:avLst/>
                    </a:prstGeom>
                    <a:noFill/>
                    <a:ln>
                      <a:noFill/>
                    </a:ln>
                  </pic:spPr>
                </pic:pic>
              </a:graphicData>
            </a:graphic>
          </wp:inline>
        </w:drawing>
      </w:r>
    </w:p>
    <w:p w14:paraId="36BDDA56" w14:textId="77777777" w:rsidR="004C4247" w:rsidRPr="00420C68" w:rsidRDefault="004C4247" w:rsidP="00217809">
      <w:pPr>
        <w:pStyle w:val="UZEIZdroj"/>
        <w:rPr>
          <w:b/>
          <w:bCs/>
        </w:rPr>
      </w:pPr>
      <w:r w:rsidRPr="00420C68">
        <w:t>Zdroj: Studie ČSO (zpracováno pro MZe k prosinci 2019</w:t>
      </w:r>
    </w:p>
    <w:p w14:paraId="2C6DE664" w14:textId="77777777" w:rsidR="004C4247" w:rsidRPr="00420C68" w:rsidRDefault="004C4247" w:rsidP="00217809">
      <w:pPr>
        <w:pStyle w:val="UZEIZdroj"/>
      </w:pPr>
      <w:r w:rsidRPr="00420C68">
        <w:t>Pozn.: Indikátor je za celé časové období sběru dat uveden pouze za rok 2008 (hodnota indexu 97,3), 2014 (hodnota indexu 81,2) a 2018 (hodnota indexu 71,3). V tabulce je pro doplnění uveden indikátor Index ptáků zemědělské krajiny zpracovávaný každoročně ČSO pro MZe.</w:t>
      </w:r>
    </w:p>
    <w:p w14:paraId="0F2C594E" w14:textId="77777777" w:rsidR="004C4247" w:rsidRPr="00420C68" w:rsidRDefault="004C4247" w:rsidP="00217809">
      <w:pPr>
        <w:pStyle w:val="UZEIZdroj"/>
        <w:rPr>
          <w:b/>
          <w:bCs/>
        </w:rPr>
      </w:pPr>
      <w:r w:rsidRPr="00420C68">
        <w:t xml:space="preserve">Číselné hodnoty indikátoru ptáků zemědělské krajiny vypočtené na základě dat z let 1982—2020; indexováno k výchozímu roku 2000. </w:t>
      </w:r>
    </w:p>
    <w:p w14:paraId="336ACA0C" w14:textId="77777777" w:rsidR="004C4247" w:rsidRPr="00420C68" w:rsidRDefault="004C4247" w:rsidP="00217809">
      <w:pPr>
        <w:pStyle w:val="UZEIZdroj"/>
        <w:rPr>
          <w:b/>
          <w:bCs/>
        </w:rPr>
      </w:pPr>
      <w:r w:rsidRPr="00420C68">
        <w:rPr>
          <w:vertAlign w:val="superscript"/>
        </w:rPr>
        <w:t>1)</w:t>
      </w:r>
      <w:r w:rsidRPr="00420C68">
        <w:t xml:space="preserve"> Hodnoty prostého geometrického průměru druhových indexů (pro případné srovnání s předchozími verzemi indikátoru).</w:t>
      </w:r>
    </w:p>
    <w:p w14:paraId="22D5F77E" w14:textId="77777777" w:rsidR="004C4247" w:rsidRPr="00420C68" w:rsidRDefault="004C4247" w:rsidP="00217809">
      <w:pPr>
        <w:pStyle w:val="UZEIZdroj"/>
        <w:rPr>
          <w:b/>
          <w:bCs/>
        </w:rPr>
      </w:pPr>
      <w:r w:rsidRPr="00420C68">
        <w:rPr>
          <w:vertAlign w:val="superscript"/>
        </w:rPr>
        <w:t>2)</w:t>
      </w:r>
      <w:r w:rsidRPr="00420C68">
        <w:t xml:space="preserve"> Hodnoty výsledného indikátoru.</w:t>
      </w:r>
    </w:p>
    <w:p w14:paraId="7DEEAEC0" w14:textId="1A55E5E6" w:rsidR="00217809" w:rsidRPr="00420C68" w:rsidRDefault="004C4247" w:rsidP="00217809">
      <w:pPr>
        <w:pStyle w:val="UZEITaB"/>
      </w:pPr>
      <w:bookmarkStart w:id="99" w:name="_Toc23443598"/>
      <w:bookmarkStart w:id="100" w:name="_Toc23444226"/>
      <w:bookmarkStart w:id="101" w:name="_Toc81904837"/>
      <w:r w:rsidRPr="00420C68">
        <w:t>C</w:t>
      </w:r>
      <w:r w:rsidR="006677DB">
        <w:t>.</w:t>
      </w:r>
      <w:r w:rsidRPr="00420C68">
        <w:t xml:space="preserve"> 36 Stav z hlediska ochrany zemědělských stanovišť (travní porosty)</w:t>
      </w:r>
      <w:bookmarkEnd w:id="99"/>
      <w:bookmarkEnd w:id="100"/>
      <w:bookmarkEnd w:id="101"/>
    </w:p>
    <w:p w14:paraId="0D2B287F" w14:textId="77777777" w:rsidR="00217809" w:rsidRPr="00420C68" w:rsidRDefault="00217809" w:rsidP="00217809">
      <w:pPr>
        <w:pStyle w:val="UZEITaB"/>
        <w:numPr>
          <w:ilvl w:val="0"/>
          <w:numId w:val="0"/>
        </w:numPr>
        <w:ind w:left="993"/>
      </w:pPr>
    </w:p>
    <w:tbl>
      <w:tblPr>
        <w:tblpPr w:leftFromText="141" w:rightFromText="141" w:vertAnchor="text" w:horzAnchor="margin" w:tblpY="-69"/>
        <w:tblW w:w="8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381"/>
        <w:gridCol w:w="1940"/>
        <w:gridCol w:w="1134"/>
        <w:gridCol w:w="1134"/>
        <w:gridCol w:w="1134"/>
        <w:gridCol w:w="1134"/>
      </w:tblGrid>
      <w:tr w:rsidR="004C4247" w:rsidRPr="00420C68" w14:paraId="5D146E95" w14:textId="77777777" w:rsidTr="002F1AC2">
        <w:trPr>
          <w:trHeight w:val="415"/>
        </w:trPr>
        <w:tc>
          <w:tcPr>
            <w:tcW w:w="2381" w:type="dxa"/>
            <w:shd w:val="clear" w:color="000000" w:fill="D9D9D9"/>
            <w:vAlign w:val="center"/>
            <w:hideMark/>
          </w:tcPr>
          <w:p w14:paraId="01525F62" w14:textId="77777777" w:rsidR="004C4247" w:rsidRPr="00420C68" w:rsidRDefault="004C4247" w:rsidP="00E33E1E">
            <w:pPr>
              <w:pStyle w:val="UZEINormaln"/>
              <w:spacing w:before="0" w:after="0"/>
              <w:rPr>
                <w:b/>
                <w:bCs/>
                <w:sz w:val="22"/>
                <w:szCs w:val="22"/>
              </w:rPr>
            </w:pPr>
            <w:r w:rsidRPr="00420C68">
              <w:rPr>
                <w:b/>
                <w:bCs/>
                <w:sz w:val="22"/>
                <w:szCs w:val="22"/>
              </w:rPr>
              <w:t>Krajinný pokryv / roky</w:t>
            </w:r>
          </w:p>
        </w:tc>
        <w:tc>
          <w:tcPr>
            <w:tcW w:w="1940" w:type="dxa"/>
            <w:shd w:val="clear" w:color="000000" w:fill="D9D9D9"/>
            <w:vAlign w:val="center"/>
            <w:hideMark/>
          </w:tcPr>
          <w:p w14:paraId="5021EA0C" w14:textId="77777777" w:rsidR="004C4247" w:rsidRPr="00420C68" w:rsidRDefault="004C4247" w:rsidP="00E33E1E">
            <w:pPr>
              <w:pStyle w:val="UZEINormaln"/>
              <w:spacing w:before="0" w:after="0"/>
              <w:rPr>
                <w:b/>
                <w:bCs/>
                <w:sz w:val="22"/>
                <w:szCs w:val="22"/>
              </w:rPr>
            </w:pPr>
          </w:p>
        </w:tc>
        <w:tc>
          <w:tcPr>
            <w:tcW w:w="1134" w:type="dxa"/>
            <w:shd w:val="clear" w:color="000000" w:fill="D9D9D9"/>
            <w:vAlign w:val="center"/>
            <w:hideMark/>
          </w:tcPr>
          <w:p w14:paraId="401CB816" w14:textId="77777777" w:rsidR="004C4247" w:rsidRPr="00420C68" w:rsidRDefault="004C4247" w:rsidP="00E33E1E">
            <w:pPr>
              <w:pStyle w:val="UZEINormaln"/>
              <w:spacing w:before="0" w:after="0"/>
              <w:jc w:val="center"/>
              <w:rPr>
                <w:b/>
                <w:bCs/>
                <w:sz w:val="22"/>
                <w:szCs w:val="22"/>
              </w:rPr>
            </w:pPr>
            <w:r w:rsidRPr="00420C68">
              <w:rPr>
                <w:b/>
                <w:bCs/>
                <w:sz w:val="22"/>
                <w:szCs w:val="22"/>
              </w:rPr>
              <w:t>2005</w:t>
            </w:r>
          </w:p>
        </w:tc>
        <w:tc>
          <w:tcPr>
            <w:tcW w:w="1134" w:type="dxa"/>
            <w:shd w:val="clear" w:color="000000" w:fill="D9D9D9"/>
            <w:vAlign w:val="center"/>
            <w:hideMark/>
          </w:tcPr>
          <w:p w14:paraId="28CEEE3F" w14:textId="77777777" w:rsidR="004C4247" w:rsidRPr="00420C68" w:rsidRDefault="004C4247" w:rsidP="00E33E1E">
            <w:pPr>
              <w:pStyle w:val="UZEINormaln"/>
              <w:spacing w:before="0" w:after="0"/>
              <w:jc w:val="center"/>
              <w:rPr>
                <w:b/>
                <w:bCs/>
                <w:sz w:val="22"/>
                <w:szCs w:val="22"/>
              </w:rPr>
            </w:pPr>
            <w:r w:rsidRPr="00420C68">
              <w:rPr>
                <w:b/>
                <w:bCs/>
                <w:sz w:val="22"/>
                <w:szCs w:val="22"/>
              </w:rPr>
              <w:t>2006</w:t>
            </w:r>
          </w:p>
        </w:tc>
        <w:tc>
          <w:tcPr>
            <w:tcW w:w="1134" w:type="dxa"/>
            <w:shd w:val="clear" w:color="000000" w:fill="D9D9D9"/>
            <w:vAlign w:val="center"/>
            <w:hideMark/>
          </w:tcPr>
          <w:p w14:paraId="2596C0F4" w14:textId="77777777" w:rsidR="004C4247" w:rsidRPr="00420C68" w:rsidRDefault="004C4247" w:rsidP="00E33E1E">
            <w:pPr>
              <w:pStyle w:val="UZEINormaln"/>
              <w:spacing w:before="0" w:after="0"/>
              <w:jc w:val="center"/>
              <w:rPr>
                <w:b/>
                <w:bCs/>
                <w:sz w:val="22"/>
                <w:szCs w:val="22"/>
              </w:rPr>
            </w:pPr>
            <w:r w:rsidRPr="00420C68">
              <w:rPr>
                <w:b/>
                <w:bCs/>
                <w:sz w:val="22"/>
                <w:szCs w:val="22"/>
              </w:rPr>
              <w:t>2007–2012</w:t>
            </w:r>
          </w:p>
        </w:tc>
        <w:tc>
          <w:tcPr>
            <w:tcW w:w="1134" w:type="dxa"/>
            <w:shd w:val="clear" w:color="000000" w:fill="D9D9D9"/>
            <w:vAlign w:val="center"/>
          </w:tcPr>
          <w:p w14:paraId="237510DB" w14:textId="77777777" w:rsidR="004C4247" w:rsidRPr="00420C68" w:rsidRDefault="004C4247" w:rsidP="00E33E1E">
            <w:pPr>
              <w:pStyle w:val="UZEINormaln"/>
              <w:spacing w:before="0" w:after="0"/>
              <w:jc w:val="center"/>
              <w:rPr>
                <w:b/>
                <w:bCs/>
                <w:sz w:val="22"/>
                <w:szCs w:val="22"/>
              </w:rPr>
            </w:pPr>
            <w:r w:rsidRPr="00420C68">
              <w:rPr>
                <w:b/>
                <w:bCs/>
                <w:sz w:val="22"/>
                <w:szCs w:val="22"/>
              </w:rPr>
              <w:t>2013–2018</w:t>
            </w:r>
          </w:p>
        </w:tc>
      </w:tr>
      <w:tr w:rsidR="004C4247" w:rsidRPr="00420C68" w14:paraId="330EADC1" w14:textId="77777777" w:rsidTr="002F1AC2">
        <w:trPr>
          <w:trHeight w:val="130"/>
        </w:trPr>
        <w:tc>
          <w:tcPr>
            <w:tcW w:w="2381" w:type="dxa"/>
            <w:shd w:val="clear" w:color="auto" w:fill="auto"/>
            <w:vAlign w:val="center"/>
            <w:hideMark/>
          </w:tcPr>
          <w:p w14:paraId="73E33FD7" w14:textId="77777777" w:rsidR="004C4247" w:rsidRPr="00420C68" w:rsidRDefault="004C4247" w:rsidP="00E33E1E">
            <w:pPr>
              <w:pStyle w:val="UZEINormaln"/>
              <w:spacing w:before="0" w:after="0"/>
              <w:rPr>
                <w:sz w:val="22"/>
                <w:szCs w:val="22"/>
              </w:rPr>
            </w:pPr>
            <w:r w:rsidRPr="00420C68">
              <w:rPr>
                <w:sz w:val="22"/>
                <w:szCs w:val="22"/>
              </w:rPr>
              <w:t>Podíl stanovišť v příznivém stavu</w:t>
            </w:r>
          </w:p>
        </w:tc>
        <w:tc>
          <w:tcPr>
            <w:tcW w:w="1940" w:type="dxa"/>
            <w:shd w:val="clear" w:color="auto" w:fill="auto"/>
            <w:vAlign w:val="center"/>
            <w:hideMark/>
          </w:tcPr>
          <w:p w14:paraId="701502A7" w14:textId="77777777" w:rsidR="004C4247" w:rsidRPr="00420C68" w:rsidRDefault="004C4247" w:rsidP="00E33E1E">
            <w:pPr>
              <w:pStyle w:val="UZEINormaln"/>
              <w:spacing w:before="0" w:after="0"/>
              <w:rPr>
                <w:sz w:val="22"/>
                <w:szCs w:val="22"/>
              </w:rPr>
            </w:pPr>
            <w:r w:rsidRPr="00420C68">
              <w:rPr>
                <w:sz w:val="22"/>
                <w:szCs w:val="22"/>
              </w:rPr>
              <w:t>% z celkové plochy stanovišť</w:t>
            </w:r>
          </w:p>
        </w:tc>
        <w:tc>
          <w:tcPr>
            <w:tcW w:w="1134" w:type="dxa"/>
            <w:shd w:val="clear" w:color="auto" w:fill="auto"/>
            <w:noWrap/>
            <w:vAlign w:val="center"/>
            <w:hideMark/>
          </w:tcPr>
          <w:p w14:paraId="7113C211" w14:textId="77777777" w:rsidR="004C4247" w:rsidRPr="00420C68" w:rsidRDefault="004C4247" w:rsidP="00E33E1E">
            <w:pPr>
              <w:pStyle w:val="UZEINormaln"/>
              <w:spacing w:before="0" w:after="0"/>
              <w:rPr>
                <w:sz w:val="22"/>
                <w:szCs w:val="22"/>
              </w:rPr>
            </w:pPr>
            <w:r w:rsidRPr="00420C68">
              <w:rPr>
                <w:sz w:val="22"/>
                <w:szCs w:val="22"/>
              </w:rPr>
              <w:t>4,8</w:t>
            </w:r>
          </w:p>
        </w:tc>
        <w:tc>
          <w:tcPr>
            <w:tcW w:w="1134" w:type="dxa"/>
            <w:shd w:val="clear" w:color="auto" w:fill="auto"/>
            <w:noWrap/>
            <w:vAlign w:val="center"/>
            <w:hideMark/>
          </w:tcPr>
          <w:p w14:paraId="1E08FAB1" w14:textId="77777777" w:rsidR="004C4247" w:rsidRPr="00420C68" w:rsidRDefault="004C4247" w:rsidP="00E33E1E">
            <w:pPr>
              <w:pStyle w:val="UZEINormaln"/>
              <w:spacing w:before="0" w:after="0"/>
              <w:rPr>
                <w:sz w:val="22"/>
                <w:szCs w:val="22"/>
              </w:rPr>
            </w:pPr>
            <w:r w:rsidRPr="00420C68">
              <w:rPr>
                <w:sz w:val="22"/>
                <w:szCs w:val="22"/>
              </w:rPr>
              <w:t>4,8</w:t>
            </w:r>
          </w:p>
        </w:tc>
        <w:tc>
          <w:tcPr>
            <w:tcW w:w="1134" w:type="dxa"/>
            <w:shd w:val="clear" w:color="auto" w:fill="auto"/>
            <w:noWrap/>
            <w:vAlign w:val="center"/>
            <w:hideMark/>
          </w:tcPr>
          <w:p w14:paraId="59861D29" w14:textId="77777777" w:rsidR="004C4247" w:rsidRPr="00420C68" w:rsidRDefault="004C4247" w:rsidP="00E33E1E">
            <w:pPr>
              <w:pStyle w:val="UZEINormaln"/>
              <w:spacing w:before="0" w:after="0"/>
              <w:rPr>
                <w:sz w:val="22"/>
                <w:szCs w:val="22"/>
              </w:rPr>
            </w:pPr>
            <w:r w:rsidRPr="00420C68">
              <w:rPr>
                <w:sz w:val="22"/>
                <w:szCs w:val="22"/>
              </w:rPr>
              <w:t>14,3</w:t>
            </w:r>
          </w:p>
        </w:tc>
        <w:tc>
          <w:tcPr>
            <w:tcW w:w="1134" w:type="dxa"/>
            <w:vAlign w:val="center"/>
          </w:tcPr>
          <w:p w14:paraId="091984F7" w14:textId="77777777" w:rsidR="004C4247" w:rsidRPr="00420C68" w:rsidRDefault="004C4247" w:rsidP="00E33E1E">
            <w:pPr>
              <w:pStyle w:val="UZEINormaln"/>
              <w:spacing w:before="0" w:after="0"/>
              <w:rPr>
                <w:sz w:val="22"/>
                <w:szCs w:val="22"/>
              </w:rPr>
            </w:pPr>
            <w:r w:rsidRPr="00420C68">
              <w:rPr>
                <w:sz w:val="22"/>
                <w:szCs w:val="22"/>
              </w:rPr>
              <w:t>9,5</w:t>
            </w:r>
          </w:p>
        </w:tc>
      </w:tr>
      <w:tr w:rsidR="004C4247" w:rsidRPr="00420C68" w14:paraId="208E8B24" w14:textId="77777777" w:rsidTr="002F1AC2">
        <w:trPr>
          <w:trHeight w:val="195"/>
        </w:trPr>
        <w:tc>
          <w:tcPr>
            <w:tcW w:w="2381" w:type="dxa"/>
            <w:shd w:val="clear" w:color="auto" w:fill="auto"/>
            <w:vAlign w:val="center"/>
            <w:hideMark/>
          </w:tcPr>
          <w:p w14:paraId="552C9D87" w14:textId="77777777" w:rsidR="004C4247" w:rsidRPr="00420C68" w:rsidRDefault="004C4247" w:rsidP="00E33E1E">
            <w:pPr>
              <w:pStyle w:val="UZEINormaln"/>
              <w:spacing w:before="0" w:after="0"/>
              <w:rPr>
                <w:sz w:val="22"/>
                <w:szCs w:val="22"/>
              </w:rPr>
            </w:pPr>
            <w:r w:rsidRPr="00420C68">
              <w:rPr>
                <w:sz w:val="22"/>
                <w:szCs w:val="22"/>
              </w:rPr>
              <w:t>Podíl stanovišť v mírně nepříznivém stavu</w:t>
            </w:r>
          </w:p>
        </w:tc>
        <w:tc>
          <w:tcPr>
            <w:tcW w:w="1940" w:type="dxa"/>
            <w:shd w:val="clear" w:color="auto" w:fill="auto"/>
            <w:vAlign w:val="center"/>
            <w:hideMark/>
          </w:tcPr>
          <w:p w14:paraId="2BA42AC5" w14:textId="77777777" w:rsidR="004C4247" w:rsidRPr="00420C68" w:rsidRDefault="004C4247" w:rsidP="00E33E1E">
            <w:pPr>
              <w:pStyle w:val="UZEINormaln"/>
              <w:spacing w:before="0" w:after="0"/>
              <w:rPr>
                <w:sz w:val="22"/>
                <w:szCs w:val="22"/>
              </w:rPr>
            </w:pPr>
            <w:r w:rsidRPr="00420C68">
              <w:rPr>
                <w:sz w:val="22"/>
                <w:szCs w:val="22"/>
              </w:rPr>
              <w:t> </w:t>
            </w:r>
          </w:p>
        </w:tc>
        <w:tc>
          <w:tcPr>
            <w:tcW w:w="1134" w:type="dxa"/>
            <w:shd w:val="clear" w:color="auto" w:fill="auto"/>
            <w:noWrap/>
            <w:vAlign w:val="center"/>
            <w:hideMark/>
          </w:tcPr>
          <w:p w14:paraId="5409A287" w14:textId="77777777" w:rsidR="004C4247" w:rsidRPr="00420C68" w:rsidRDefault="004C4247" w:rsidP="00E33E1E">
            <w:pPr>
              <w:pStyle w:val="UZEINormaln"/>
              <w:spacing w:before="0" w:after="0"/>
              <w:rPr>
                <w:sz w:val="22"/>
                <w:szCs w:val="22"/>
              </w:rPr>
            </w:pPr>
            <w:r w:rsidRPr="00420C68">
              <w:rPr>
                <w:sz w:val="22"/>
                <w:szCs w:val="22"/>
              </w:rPr>
              <w:t>14,3</w:t>
            </w:r>
          </w:p>
        </w:tc>
        <w:tc>
          <w:tcPr>
            <w:tcW w:w="1134" w:type="dxa"/>
            <w:shd w:val="clear" w:color="auto" w:fill="auto"/>
            <w:noWrap/>
            <w:vAlign w:val="center"/>
            <w:hideMark/>
          </w:tcPr>
          <w:p w14:paraId="10AD0284" w14:textId="77777777" w:rsidR="004C4247" w:rsidRPr="00420C68" w:rsidRDefault="004C4247" w:rsidP="00E33E1E">
            <w:pPr>
              <w:pStyle w:val="UZEINormaln"/>
              <w:spacing w:before="0" w:after="0"/>
              <w:rPr>
                <w:sz w:val="22"/>
                <w:szCs w:val="22"/>
              </w:rPr>
            </w:pPr>
            <w:r w:rsidRPr="00420C68">
              <w:rPr>
                <w:sz w:val="22"/>
                <w:szCs w:val="22"/>
              </w:rPr>
              <w:t>14,3</w:t>
            </w:r>
          </w:p>
        </w:tc>
        <w:tc>
          <w:tcPr>
            <w:tcW w:w="1134" w:type="dxa"/>
            <w:shd w:val="clear" w:color="auto" w:fill="auto"/>
            <w:noWrap/>
            <w:vAlign w:val="center"/>
            <w:hideMark/>
          </w:tcPr>
          <w:p w14:paraId="584643E4" w14:textId="77777777" w:rsidR="004C4247" w:rsidRPr="00420C68" w:rsidRDefault="004C4247" w:rsidP="00E33E1E">
            <w:pPr>
              <w:pStyle w:val="UZEINormaln"/>
              <w:spacing w:before="0" w:after="0"/>
              <w:rPr>
                <w:sz w:val="22"/>
                <w:szCs w:val="22"/>
              </w:rPr>
            </w:pPr>
            <w:r w:rsidRPr="00420C68">
              <w:rPr>
                <w:sz w:val="22"/>
                <w:szCs w:val="22"/>
              </w:rPr>
              <w:t>52,4</w:t>
            </w:r>
          </w:p>
        </w:tc>
        <w:tc>
          <w:tcPr>
            <w:tcW w:w="1134" w:type="dxa"/>
            <w:vAlign w:val="center"/>
          </w:tcPr>
          <w:p w14:paraId="1AA755AD" w14:textId="77777777" w:rsidR="004C4247" w:rsidRPr="00420C68" w:rsidRDefault="004C4247" w:rsidP="00E33E1E">
            <w:pPr>
              <w:pStyle w:val="UZEINormaln"/>
              <w:spacing w:before="0" w:after="0"/>
              <w:rPr>
                <w:sz w:val="22"/>
                <w:szCs w:val="22"/>
              </w:rPr>
            </w:pPr>
            <w:r w:rsidRPr="00420C68">
              <w:rPr>
                <w:sz w:val="22"/>
                <w:szCs w:val="22"/>
              </w:rPr>
              <w:t>57,1</w:t>
            </w:r>
          </w:p>
        </w:tc>
      </w:tr>
      <w:tr w:rsidR="004C4247" w:rsidRPr="00420C68" w14:paraId="399BB6EC" w14:textId="77777777" w:rsidTr="002F1AC2">
        <w:trPr>
          <w:trHeight w:val="195"/>
        </w:trPr>
        <w:tc>
          <w:tcPr>
            <w:tcW w:w="2381" w:type="dxa"/>
            <w:shd w:val="clear" w:color="auto" w:fill="auto"/>
            <w:vAlign w:val="center"/>
            <w:hideMark/>
          </w:tcPr>
          <w:p w14:paraId="177CADE3" w14:textId="77777777" w:rsidR="004C4247" w:rsidRPr="00420C68" w:rsidRDefault="004C4247" w:rsidP="00E33E1E">
            <w:pPr>
              <w:pStyle w:val="UZEINormaln"/>
              <w:spacing w:before="0" w:after="0"/>
              <w:rPr>
                <w:sz w:val="22"/>
                <w:szCs w:val="22"/>
              </w:rPr>
            </w:pPr>
            <w:r w:rsidRPr="00420C68">
              <w:rPr>
                <w:sz w:val="22"/>
                <w:szCs w:val="22"/>
              </w:rPr>
              <w:t>Podíl stanovišť v nepříznivém stavu</w:t>
            </w:r>
          </w:p>
        </w:tc>
        <w:tc>
          <w:tcPr>
            <w:tcW w:w="1940" w:type="dxa"/>
            <w:shd w:val="clear" w:color="auto" w:fill="auto"/>
            <w:vAlign w:val="center"/>
            <w:hideMark/>
          </w:tcPr>
          <w:p w14:paraId="25278DB8" w14:textId="77777777" w:rsidR="004C4247" w:rsidRPr="00420C68" w:rsidRDefault="004C4247" w:rsidP="00E33E1E">
            <w:pPr>
              <w:pStyle w:val="UZEINormaln"/>
              <w:spacing w:before="0" w:after="0"/>
              <w:rPr>
                <w:sz w:val="22"/>
                <w:szCs w:val="22"/>
              </w:rPr>
            </w:pPr>
            <w:r w:rsidRPr="00420C68">
              <w:rPr>
                <w:sz w:val="22"/>
                <w:szCs w:val="22"/>
              </w:rPr>
              <w:t> </w:t>
            </w:r>
          </w:p>
        </w:tc>
        <w:tc>
          <w:tcPr>
            <w:tcW w:w="1134" w:type="dxa"/>
            <w:shd w:val="clear" w:color="auto" w:fill="auto"/>
            <w:noWrap/>
            <w:vAlign w:val="center"/>
            <w:hideMark/>
          </w:tcPr>
          <w:p w14:paraId="7974A4C8" w14:textId="77777777" w:rsidR="004C4247" w:rsidRPr="00420C68" w:rsidRDefault="004C4247" w:rsidP="00E33E1E">
            <w:pPr>
              <w:pStyle w:val="UZEINormaln"/>
              <w:spacing w:before="0" w:after="0"/>
              <w:rPr>
                <w:sz w:val="22"/>
                <w:szCs w:val="22"/>
              </w:rPr>
            </w:pPr>
            <w:r w:rsidRPr="00420C68">
              <w:rPr>
                <w:sz w:val="22"/>
                <w:szCs w:val="22"/>
              </w:rPr>
              <w:t>81</w:t>
            </w:r>
          </w:p>
        </w:tc>
        <w:tc>
          <w:tcPr>
            <w:tcW w:w="1134" w:type="dxa"/>
            <w:shd w:val="clear" w:color="auto" w:fill="auto"/>
            <w:noWrap/>
            <w:vAlign w:val="center"/>
            <w:hideMark/>
          </w:tcPr>
          <w:p w14:paraId="0AE27DCD" w14:textId="77777777" w:rsidR="004C4247" w:rsidRPr="00420C68" w:rsidRDefault="004C4247" w:rsidP="00E33E1E">
            <w:pPr>
              <w:pStyle w:val="UZEINormaln"/>
              <w:spacing w:before="0" w:after="0"/>
              <w:rPr>
                <w:sz w:val="22"/>
                <w:szCs w:val="22"/>
              </w:rPr>
            </w:pPr>
            <w:r w:rsidRPr="00420C68">
              <w:rPr>
                <w:sz w:val="22"/>
                <w:szCs w:val="22"/>
              </w:rPr>
              <w:t>81</w:t>
            </w:r>
          </w:p>
        </w:tc>
        <w:tc>
          <w:tcPr>
            <w:tcW w:w="1134" w:type="dxa"/>
            <w:shd w:val="clear" w:color="auto" w:fill="auto"/>
            <w:noWrap/>
            <w:vAlign w:val="center"/>
            <w:hideMark/>
          </w:tcPr>
          <w:p w14:paraId="2E00DFBD" w14:textId="77777777" w:rsidR="004C4247" w:rsidRPr="00420C68" w:rsidRDefault="004C4247" w:rsidP="00E33E1E">
            <w:pPr>
              <w:pStyle w:val="UZEINormaln"/>
              <w:spacing w:before="0" w:after="0"/>
              <w:rPr>
                <w:sz w:val="22"/>
                <w:szCs w:val="22"/>
              </w:rPr>
            </w:pPr>
            <w:r w:rsidRPr="00420C68">
              <w:rPr>
                <w:sz w:val="22"/>
                <w:szCs w:val="22"/>
              </w:rPr>
              <w:t>33,3</w:t>
            </w:r>
          </w:p>
        </w:tc>
        <w:tc>
          <w:tcPr>
            <w:tcW w:w="1134" w:type="dxa"/>
            <w:vAlign w:val="center"/>
          </w:tcPr>
          <w:p w14:paraId="72942D53" w14:textId="77777777" w:rsidR="004C4247" w:rsidRPr="00420C68" w:rsidRDefault="004C4247" w:rsidP="00E33E1E">
            <w:pPr>
              <w:pStyle w:val="UZEINormaln"/>
              <w:spacing w:before="0" w:after="0"/>
              <w:rPr>
                <w:sz w:val="22"/>
                <w:szCs w:val="22"/>
              </w:rPr>
            </w:pPr>
            <w:r w:rsidRPr="00420C68">
              <w:rPr>
                <w:sz w:val="22"/>
                <w:szCs w:val="22"/>
              </w:rPr>
              <w:t>33,3</w:t>
            </w:r>
          </w:p>
        </w:tc>
      </w:tr>
      <w:tr w:rsidR="004C4247" w:rsidRPr="00420C68" w14:paraId="415F5BF1" w14:textId="77777777" w:rsidTr="002F1AC2">
        <w:trPr>
          <w:trHeight w:val="198"/>
        </w:trPr>
        <w:tc>
          <w:tcPr>
            <w:tcW w:w="2381" w:type="dxa"/>
            <w:shd w:val="clear" w:color="auto" w:fill="auto"/>
            <w:vAlign w:val="center"/>
            <w:hideMark/>
          </w:tcPr>
          <w:p w14:paraId="25C5599F" w14:textId="77777777" w:rsidR="004C4247" w:rsidRPr="00420C68" w:rsidRDefault="004C4247" w:rsidP="00E33E1E">
            <w:pPr>
              <w:pStyle w:val="UZEINormaln"/>
              <w:spacing w:before="0" w:after="0"/>
              <w:rPr>
                <w:sz w:val="22"/>
                <w:szCs w:val="22"/>
              </w:rPr>
            </w:pPr>
            <w:r w:rsidRPr="00420C68">
              <w:rPr>
                <w:sz w:val="22"/>
                <w:szCs w:val="22"/>
              </w:rPr>
              <w:t>Podíl stanovišť v neznámém stavu</w:t>
            </w:r>
          </w:p>
        </w:tc>
        <w:tc>
          <w:tcPr>
            <w:tcW w:w="1940" w:type="dxa"/>
            <w:shd w:val="clear" w:color="auto" w:fill="auto"/>
            <w:vAlign w:val="center"/>
            <w:hideMark/>
          </w:tcPr>
          <w:p w14:paraId="1F0BF318" w14:textId="77777777" w:rsidR="004C4247" w:rsidRPr="00420C68" w:rsidRDefault="004C4247" w:rsidP="00E33E1E">
            <w:pPr>
              <w:pStyle w:val="UZEINormaln"/>
              <w:spacing w:before="0" w:after="0"/>
              <w:rPr>
                <w:sz w:val="22"/>
                <w:szCs w:val="22"/>
              </w:rPr>
            </w:pPr>
            <w:r w:rsidRPr="00420C68">
              <w:rPr>
                <w:sz w:val="22"/>
                <w:szCs w:val="22"/>
              </w:rPr>
              <w:t> </w:t>
            </w:r>
          </w:p>
        </w:tc>
        <w:tc>
          <w:tcPr>
            <w:tcW w:w="1134" w:type="dxa"/>
            <w:shd w:val="clear" w:color="auto" w:fill="auto"/>
            <w:noWrap/>
            <w:vAlign w:val="center"/>
            <w:hideMark/>
          </w:tcPr>
          <w:p w14:paraId="28799A64" w14:textId="77777777" w:rsidR="004C4247" w:rsidRPr="00420C68" w:rsidRDefault="004C4247" w:rsidP="00E33E1E">
            <w:pPr>
              <w:pStyle w:val="UZEINormaln"/>
              <w:spacing w:before="0" w:after="0"/>
              <w:rPr>
                <w:sz w:val="22"/>
                <w:szCs w:val="22"/>
              </w:rPr>
            </w:pPr>
            <w:r w:rsidRPr="00420C68">
              <w:rPr>
                <w:sz w:val="22"/>
                <w:szCs w:val="22"/>
              </w:rPr>
              <w:t>22,2</w:t>
            </w:r>
          </w:p>
        </w:tc>
        <w:tc>
          <w:tcPr>
            <w:tcW w:w="1134" w:type="dxa"/>
            <w:shd w:val="clear" w:color="auto" w:fill="auto"/>
            <w:noWrap/>
            <w:vAlign w:val="center"/>
            <w:hideMark/>
          </w:tcPr>
          <w:p w14:paraId="5C24AA6B" w14:textId="77777777" w:rsidR="004C4247" w:rsidRPr="00420C68" w:rsidRDefault="004C4247" w:rsidP="00E33E1E">
            <w:pPr>
              <w:pStyle w:val="UZEINormaln"/>
              <w:spacing w:before="0" w:after="0"/>
              <w:rPr>
                <w:sz w:val="22"/>
                <w:szCs w:val="22"/>
              </w:rPr>
            </w:pPr>
            <w:r w:rsidRPr="00420C68">
              <w:rPr>
                <w:sz w:val="22"/>
                <w:szCs w:val="22"/>
              </w:rPr>
              <w:t>22,2</w:t>
            </w:r>
          </w:p>
        </w:tc>
        <w:tc>
          <w:tcPr>
            <w:tcW w:w="1134" w:type="dxa"/>
            <w:shd w:val="clear" w:color="auto" w:fill="auto"/>
            <w:noWrap/>
            <w:vAlign w:val="center"/>
            <w:hideMark/>
          </w:tcPr>
          <w:p w14:paraId="05AABEA4" w14:textId="77777777" w:rsidR="004C4247" w:rsidRPr="00420C68" w:rsidRDefault="004C4247" w:rsidP="00E33E1E">
            <w:pPr>
              <w:pStyle w:val="UZEINormaln"/>
              <w:spacing w:before="0" w:after="0"/>
              <w:rPr>
                <w:sz w:val="22"/>
                <w:szCs w:val="22"/>
              </w:rPr>
            </w:pPr>
            <w:r w:rsidRPr="00420C68">
              <w:rPr>
                <w:sz w:val="22"/>
                <w:szCs w:val="22"/>
              </w:rPr>
              <w:t>0</w:t>
            </w:r>
          </w:p>
        </w:tc>
        <w:tc>
          <w:tcPr>
            <w:tcW w:w="1134" w:type="dxa"/>
            <w:vAlign w:val="center"/>
          </w:tcPr>
          <w:p w14:paraId="02603F0C" w14:textId="77777777" w:rsidR="004C4247" w:rsidRPr="00420C68" w:rsidRDefault="004C4247" w:rsidP="00E33E1E">
            <w:pPr>
              <w:pStyle w:val="UZEINormaln"/>
              <w:spacing w:before="0" w:after="0"/>
              <w:rPr>
                <w:sz w:val="22"/>
                <w:szCs w:val="22"/>
              </w:rPr>
            </w:pPr>
            <w:r w:rsidRPr="00420C68">
              <w:rPr>
                <w:sz w:val="22"/>
                <w:szCs w:val="22"/>
              </w:rPr>
              <w:t>0</w:t>
            </w:r>
          </w:p>
        </w:tc>
      </w:tr>
    </w:tbl>
    <w:p w14:paraId="02570952" w14:textId="77777777" w:rsidR="004C4247" w:rsidRPr="00420C68" w:rsidRDefault="004C4247" w:rsidP="004C4247">
      <w:pPr>
        <w:spacing w:line="276" w:lineRule="auto"/>
        <w:rPr>
          <w:i/>
          <w:sz w:val="20"/>
          <w:szCs w:val="24"/>
          <w:lang w:val="cs-CZ"/>
        </w:rPr>
      </w:pPr>
    </w:p>
    <w:p w14:paraId="600D2DF5" w14:textId="77777777" w:rsidR="004C4247" w:rsidRPr="00420C68" w:rsidRDefault="004C4247" w:rsidP="004C4247">
      <w:pPr>
        <w:spacing w:line="276" w:lineRule="auto"/>
        <w:rPr>
          <w:i/>
          <w:sz w:val="20"/>
          <w:szCs w:val="24"/>
          <w:lang w:val="cs-CZ"/>
        </w:rPr>
      </w:pPr>
    </w:p>
    <w:p w14:paraId="74A8FF6C" w14:textId="77777777" w:rsidR="004C4247" w:rsidRPr="00420C68" w:rsidRDefault="004C4247" w:rsidP="004C4247">
      <w:pPr>
        <w:spacing w:line="276" w:lineRule="auto"/>
        <w:rPr>
          <w:i/>
          <w:sz w:val="20"/>
          <w:szCs w:val="24"/>
          <w:lang w:val="cs-CZ"/>
        </w:rPr>
      </w:pPr>
    </w:p>
    <w:p w14:paraId="125BC6E7" w14:textId="77777777" w:rsidR="004C4247" w:rsidRPr="00420C68" w:rsidRDefault="004C4247" w:rsidP="004C4247">
      <w:pPr>
        <w:spacing w:line="276" w:lineRule="auto"/>
        <w:rPr>
          <w:i/>
          <w:sz w:val="20"/>
          <w:szCs w:val="24"/>
          <w:lang w:val="cs-CZ"/>
        </w:rPr>
      </w:pPr>
    </w:p>
    <w:p w14:paraId="65EA3859" w14:textId="77777777" w:rsidR="004C4247" w:rsidRPr="00420C68" w:rsidRDefault="004C4247" w:rsidP="004C4247">
      <w:pPr>
        <w:spacing w:line="276" w:lineRule="auto"/>
        <w:rPr>
          <w:i/>
          <w:sz w:val="20"/>
          <w:szCs w:val="24"/>
          <w:lang w:val="cs-CZ"/>
        </w:rPr>
      </w:pPr>
    </w:p>
    <w:p w14:paraId="6580A385" w14:textId="77777777" w:rsidR="004C4247" w:rsidRPr="00420C68" w:rsidRDefault="004C4247" w:rsidP="004C4247">
      <w:pPr>
        <w:spacing w:line="276" w:lineRule="auto"/>
        <w:rPr>
          <w:i/>
          <w:sz w:val="20"/>
          <w:szCs w:val="24"/>
          <w:lang w:val="cs-CZ"/>
        </w:rPr>
      </w:pPr>
    </w:p>
    <w:p w14:paraId="130E0275" w14:textId="77777777" w:rsidR="004C4247" w:rsidRPr="00420C68" w:rsidRDefault="004C4247" w:rsidP="004C4247">
      <w:pPr>
        <w:spacing w:line="276" w:lineRule="auto"/>
        <w:rPr>
          <w:i/>
          <w:sz w:val="20"/>
          <w:szCs w:val="24"/>
          <w:lang w:val="cs-CZ"/>
        </w:rPr>
      </w:pPr>
    </w:p>
    <w:p w14:paraId="1B80ED84" w14:textId="77777777" w:rsidR="004C4247" w:rsidRPr="00420C68" w:rsidRDefault="004C4247" w:rsidP="004C4247">
      <w:pPr>
        <w:spacing w:line="276" w:lineRule="auto"/>
        <w:rPr>
          <w:i/>
          <w:sz w:val="20"/>
          <w:szCs w:val="24"/>
          <w:lang w:val="cs-CZ"/>
        </w:rPr>
      </w:pPr>
    </w:p>
    <w:p w14:paraId="3C249E78" w14:textId="77777777" w:rsidR="004C4247" w:rsidRPr="00420C68" w:rsidRDefault="004C4247" w:rsidP="004C4247">
      <w:pPr>
        <w:spacing w:line="200" w:lineRule="atLeast"/>
        <w:rPr>
          <w:i/>
          <w:sz w:val="20"/>
          <w:szCs w:val="24"/>
          <w:lang w:val="cs-CZ"/>
        </w:rPr>
      </w:pPr>
    </w:p>
    <w:p w14:paraId="63E0404D" w14:textId="77777777" w:rsidR="004C4247" w:rsidRPr="00420C68" w:rsidRDefault="004C4247" w:rsidP="004C4247">
      <w:pPr>
        <w:spacing w:line="200" w:lineRule="atLeast"/>
        <w:rPr>
          <w:i/>
          <w:sz w:val="20"/>
          <w:szCs w:val="24"/>
          <w:lang w:val="cs-CZ"/>
        </w:rPr>
      </w:pPr>
    </w:p>
    <w:p w14:paraId="2D0FBA97" w14:textId="77777777" w:rsidR="004C4247" w:rsidRPr="00420C68" w:rsidRDefault="004C4247" w:rsidP="00E33E1E">
      <w:pPr>
        <w:pStyle w:val="UZEIZdroj"/>
        <w:rPr>
          <w:b/>
          <w:bCs/>
        </w:rPr>
      </w:pPr>
      <w:r w:rsidRPr="00420C68">
        <w:t>Zdroj: EK 2014 a EK 2016, CAP CONTEXT INDICATORS, update 6/2020</w:t>
      </w:r>
    </w:p>
    <w:p w14:paraId="4F760CEB" w14:textId="77777777" w:rsidR="004C4247" w:rsidRPr="00420C68" w:rsidRDefault="004C4247" w:rsidP="00E33E1E">
      <w:pPr>
        <w:pStyle w:val="UZEIZdroj"/>
        <w:sectPr w:rsidR="004C4247" w:rsidRPr="00420C68" w:rsidSect="002F1AC2">
          <w:pgSz w:w="16838" w:h="11906" w:orient="landscape"/>
          <w:pgMar w:top="1417" w:right="1417" w:bottom="1417" w:left="1417" w:header="708" w:footer="708" w:gutter="0"/>
          <w:cols w:space="708"/>
          <w:titlePg/>
          <w:docGrid w:linePitch="360"/>
        </w:sectPr>
      </w:pPr>
      <w:r w:rsidRPr="00420C68">
        <w:t>Pozn.: Podklady pro indikátor jsou zjišťovány v šestiletých intervalech.</w:t>
      </w:r>
      <w:r w:rsidRPr="00420C68">
        <w:rPr>
          <w:szCs w:val="28"/>
        </w:rPr>
        <w:t xml:space="preserve"> </w:t>
      </w:r>
    </w:p>
    <w:p w14:paraId="7EDA79F2" w14:textId="0C9589C7" w:rsidR="004C4247" w:rsidRPr="00420C68" w:rsidRDefault="004C4247" w:rsidP="00502020">
      <w:pPr>
        <w:pStyle w:val="UZEITaB"/>
      </w:pPr>
      <w:bookmarkStart w:id="102" w:name="_Toc23443599"/>
      <w:bookmarkStart w:id="103" w:name="_Toc23444227"/>
      <w:bookmarkStart w:id="104" w:name="_Toc81904838"/>
      <w:bookmarkEnd w:id="86"/>
      <w:r w:rsidRPr="00420C68">
        <w:lastRenderedPageBreak/>
        <w:t>C</w:t>
      </w:r>
      <w:r w:rsidR="00BB6830">
        <w:t>.</w:t>
      </w:r>
      <w:r w:rsidRPr="00420C68">
        <w:t xml:space="preserve"> 37 Zemědělské činnosti vysoké přírodní hodnoty (High Nature Value farming)</w:t>
      </w:r>
      <w:bookmarkEnd w:id="102"/>
      <w:bookmarkEnd w:id="103"/>
      <w:bookmarkEnd w:id="104"/>
    </w:p>
    <w:tbl>
      <w:tblPr>
        <w:tblW w:w="8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76"/>
        <w:gridCol w:w="1143"/>
        <w:gridCol w:w="1008"/>
        <w:gridCol w:w="1159"/>
      </w:tblGrid>
      <w:tr w:rsidR="004C4247" w:rsidRPr="00420C68" w14:paraId="3A68E5D5" w14:textId="77777777" w:rsidTr="002F1AC2">
        <w:trPr>
          <w:trHeight w:val="591"/>
        </w:trPr>
        <w:tc>
          <w:tcPr>
            <w:tcW w:w="4876" w:type="dxa"/>
            <w:shd w:val="clear" w:color="000000" w:fill="D9D9D9"/>
            <w:vAlign w:val="center"/>
            <w:hideMark/>
          </w:tcPr>
          <w:p w14:paraId="1E852C4E" w14:textId="77777777" w:rsidR="004C4247" w:rsidRPr="00420C68" w:rsidRDefault="004C4247" w:rsidP="00502020">
            <w:pPr>
              <w:pStyle w:val="UZEINormaln"/>
              <w:spacing w:before="0" w:after="0"/>
              <w:rPr>
                <w:b/>
                <w:bCs/>
                <w:sz w:val="22"/>
                <w:szCs w:val="22"/>
              </w:rPr>
            </w:pPr>
            <w:r w:rsidRPr="00420C68">
              <w:rPr>
                <w:b/>
                <w:bCs/>
                <w:sz w:val="22"/>
                <w:szCs w:val="22"/>
              </w:rPr>
              <w:t>Č. opatření/zařazení</w:t>
            </w:r>
          </w:p>
        </w:tc>
        <w:tc>
          <w:tcPr>
            <w:tcW w:w="1143" w:type="dxa"/>
            <w:shd w:val="clear" w:color="000000" w:fill="D9D9D9"/>
            <w:vAlign w:val="center"/>
            <w:hideMark/>
          </w:tcPr>
          <w:p w14:paraId="76017BAF" w14:textId="77777777" w:rsidR="004C4247" w:rsidRPr="00420C68" w:rsidRDefault="004C4247" w:rsidP="00502020">
            <w:pPr>
              <w:pStyle w:val="UZEINormaln"/>
              <w:spacing w:before="0" w:after="0"/>
              <w:jc w:val="center"/>
              <w:rPr>
                <w:b/>
                <w:bCs/>
                <w:sz w:val="22"/>
                <w:szCs w:val="22"/>
              </w:rPr>
            </w:pPr>
            <w:r w:rsidRPr="00420C68">
              <w:rPr>
                <w:b/>
                <w:bCs/>
                <w:sz w:val="22"/>
                <w:szCs w:val="22"/>
              </w:rPr>
              <w:t>Název indikátoru</w:t>
            </w:r>
          </w:p>
        </w:tc>
        <w:tc>
          <w:tcPr>
            <w:tcW w:w="1008" w:type="dxa"/>
            <w:shd w:val="clear" w:color="000000" w:fill="D9D9D9"/>
            <w:vAlign w:val="center"/>
            <w:hideMark/>
          </w:tcPr>
          <w:p w14:paraId="31F2D020" w14:textId="77777777" w:rsidR="004C4247" w:rsidRPr="00420C68" w:rsidRDefault="004C4247" w:rsidP="00502020">
            <w:pPr>
              <w:pStyle w:val="UZEINormaln"/>
              <w:spacing w:before="0" w:after="0"/>
              <w:jc w:val="center"/>
              <w:rPr>
                <w:b/>
                <w:bCs/>
                <w:sz w:val="22"/>
                <w:szCs w:val="22"/>
              </w:rPr>
            </w:pPr>
            <w:r w:rsidRPr="00420C68">
              <w:rPr>
                <w:b/>
                <w:bCs/>
                <w:sz w:val="22"/>
                <w:szCs w:val="22"/>
              </w:rPr>
              <w:t>Jednotka</w:t>
            </w:r>
          </w:p>
        </w:tc>
        <w:tc>
          <w:tcPr>
            <w:tcW w:w="1159" w:type="dxa"/>
            <w:shd w:val="clear" w:color="000000" w:fill="D9D9D9"/>
            <w:vAlign w:val="center"/>
            <w:hideMark/>
          </w:tcPr>
          <w:p w14:paraId="4B2736AA" w14:textId="77777777" w:rsidR="004C4247" w:rsidRPr="00420C68" w:rsidRDefault="004C4247" w:rsidP="00502020">
            <w:pPr>
              <w:pStyle w:val="UZEINormaln"/>
              <w:spacing w:before="0" w:after="0"/>
              <w:jc w:val="center"/>
              <w:rPr>
                <w:b/>
                <w:bCs/>
                <w:sz w:val="22"/>
                <w:szCs w:val="22"/>
              </w:rPr>
            </w:pPr>
            <w:r w:rsidRPr="00420C68">
              <w:rPr>
                <w:b/>
                <w:bCs/>
                <w:sz w:val="22"/>
                <w:szCs w:val="22"/>
              </w:rPr>
              <w:t>2012</w:t>
            </w:r>
          </w:p>
        </w:tc>
      </w:tr>
      <w:tr w:rsidR="004C4247" w:rsidRPr="00420C68" w14:paraId="2A36F357" w14:textId="77777777" w:rsidTr="002F1AC2">
        <w:trPr>
          <w:trHeight w:val="340"/>
        </w:trPr>
        <w:tc>
          <w:tcPr>
            <w:tcW w:w="4876" w:type="dxa"/>
            <w:shd w:val="clear" w:color="auto" w:fill="auto"/>
            <w:noWrap/>
            <w:vAlign w:val="bottom"/>
            <w:hideMark/>
          </w:tcPr>
          <w:p w14:paraId="6546008E" w14:textId="77777777" w:rsidR="004C4247" w:rsidRPr="00420C68" w:rsidRDefault="004C4247" w:rsidP="00502020">
            <w:pPr>
              <w:pStyle w:val="UZEINormaln"/>
              <w:spacing w:before="0" w:after="0"/>
              <w:rPr>
                <w:sz w:val="22"/>
                <w:szCs w:val="22"/>
              </w:rPr>
            </w:pPr>
            <w:r w:rsidRPr="00420C68">
              <w:rPr>
                <w:sz w:val="22"/>
                <w:szCs w:val="22"/>
              </w:rPr>
              <w:t>ZPK – Zemědělské činnosti vysoké přírodní hodnoty</w:t>
            </w:r>
          </w:p>
        </w:tc>
        <w:tc>
          <w:tcPr>
            <w:tcW w:w="1143" w:type="dxa"/>
            <w:shd w:val="clear" w:color="auto" w:fill="auto"/>
            <w:vAlign w:val="center"/>
            <w:hideMark/>
          </w:tcPr>
          <w:p w14:paraId="4990422B" w14:textId="77777777" w:rsidR="004C4247" w:rsidRPr="00420C68" w:rsidRDefault="004C4247" w:rsidP="00502020">
            <w:pPr>
              <w:pStyle w:val="UZEINormaln"/>
              <w:spacing w:before="0" w:after="0"/>
              <w:rPr>
                <w:sz w:val="22"/>
                <w:szCs w:val="22"/>
              </w:rPr>
            </w:pPr>
            <w:r w:rsidRPr="00420C68">
              <w:rPr>
                <w:sz w:val="22"/>
                <w:szCs w:val="22"/>
              </w:rPr>
              <w:t>plocha</w:t>
            </w:r>
          </w:p>
        </w:tc>
        <w:tc>
          <w:tcPr>
            <w:tcW w:w="1008" w:type="dxa"/>
            <w:shd w:val="clear" w:color="auto" w:fill="auto"/>
            <w:noWrap/>
            <w:vAlign w:val="center"/>
            <w:hideMark/>
          </w:tcPr>
          <w:p w14:paraId="3E474BC1" w14:textId="77777777" w:rsidR="004C4247" w:rsidRPr="00420C68" w:rsidRDefault="004C4247" w:rsidP="00502020">
            <w:pPr>
              <w:pStyle w:val="UZEINormaln"/>
              <w:spacing w:before="0" w:after="0"/>
              <w:rPr>
                <w:sz w:val="22"/>
                <w:szCs w:val="22"/>
              </w:rPr>
            </w:pPr>
            <w:r w:rsidRPr="00420C68">
              <w:rPr>
                <w:sz w:val="22"/>
                <w:szCs w:val="22"/>
              </w:rPr>
              <w:t>ha</w:t>
            </w:r>
          </w:p>
        </w:tc>
        <w:tc>
          <w:tcPr>
            <w:tcW w:w="1159" w:type="dxa"/>
            <w:shd w:val="clear" w:color="auto" w:fill="auto"/>
            <w:noWrap/>
            <w:vAlign w:val="center"/>
            <w:hideMark/>
          </w:tcPr>
          <w:p w14:paraId="503206AD" w14:textId="77777777" w:rsidR="004C4247" w:rsidRPr="00420C68" w:rsidRDefault="004C4247" w:rsidP="00502020">
            <w:pPr>
              <w:pStyle w:val="UZEINormaln"/>
              <w:spacing w:before="0" w:after="0"/>
              <w:rPr>
                <w:sz w:val="22"/>
                <w:szCs w:val="22"/>
              </w:rPr>
            </w:pPr>
            <w:r w:rsidRPr="00420C68">
              <w:rPr>
                <w:sz w:val="22"/>
                <w:szCs w:val="22"/>
              </w:rPr>
              <w:t>1 190 390</w:t>
            </w:r>
          </w:p>
        </w:tc>
      </w:tr>
      <w:tr w:rsidR="004C4247" w:rsidRPr="00420C68" w14:paraId="365D07A1" w14:textId="77777777" w:rsidTr="002F1AC2">
        <w:trPr>
          <w:trHeight w:val="340"/>
        </w:trPr>
        <w:tc>
          <w:tcPr>
            <w:tcW w:w="4876" w:type="dxa"/>
            <w:shd w:val="clear" w:color="auto" w:fill="auto"/>
            <w:noWrap/>
            <w:vAlign w:val="bottom"/>
            <w:hideMark/>
          </w:tcPr>
          <w:p w14:paraId="192217F1" w14:textId="77777777" w:rsidR="004C4247" w:rsidRPr="00420C68" w:rsidRDefault="004C4247" w:rsidP="00502020">
            <w:pPr>
              <w:pStyle w:val="UZEINormaln"/>
              <w:spacing w:before="0" w:after="0"/>
              <w:rPr>
                <w:sz w:val="22"/>
                <w:szCs w:val="22"/>
              </w:rPr>
            </w:pPr>
            <w:r w:rsidRPr="00420C68">
              <w:rPr>
                <w:sz w:val="22"/>
                <w:szCs w:val="22"/>
              </w:rPr>
              <w:t>ZPK – Zemědělské činnosti vysoké přírodní hodnoty</w:t>
            </w:r>
          </w:p>
        </w:tc>
        <w:tc>
          <w:tcPr>
            <w:tcW w:w="1143" w:type="dxa"/>
            <w:shd w:val="clear" w:color="auto" w:fill="auto"/>
            <w:vAlign w:val="center"/>
            <w:hideMark/>
          </w:tcPr>
          <w:p w14:paraId="4BFD2907" w14:textId="77777777" w:rsidR="004C4247" w:rsidRPr="00420C68" w:rsidRDefault="004C4247" w:rsidP="00502020">
            <w:pPr>
              <w:pStyle w:val="UZEINormaln"/>
              <w:spacing w:before="0" w:after="0"/>
              <w:rPr>
                <w:sz w:val="22"/>
                <w:szCs w:val="22"/>
              </w:rPr>
            </w:pPr>
            <w:r w:rsidRPr="00420C68">
              <w:rPr>
                <w:sz w:val="22"/>
                <w:szCs w:val="22"/>
              </w:rPr>
              <w:t>podíl na</w:t>
            </w:r>
          </w:p>
        </w:tc>
        <w:tc>
          <w:tcPr>
            <w:tcW w:w="1008" w:type="dxa"/>
            <w:shd w:val="clear" w:color="auto" w:fill="auto"/>
            <w:noWrap/>
            <w:vAlign w:val="center"/>
            <w:hideMark/>
          </w:tcPr>
          <w:p w14:paraId="4A1BDF63" w14:textId="77777777" w:rsidR="004C4247" w:rsidRPr="00420C68" w:rsidRDefault="004C4247" w:rsidP="00502020">
            <w:pPr>
              <w:pStyle w:val="UZEINormaln"/>
              <w:spacing w:before="0" w:after="0"/>
              <w:rPr>
                <w:sz w:val="22"/>
                <w:szCs w:val="22"/>
              </w:rPr>
            </w:pPr>
            <w:r w:rsidRPr="00420C68">
              <w:rPr>
                <w:sz w:val="22"/>
                <w:szCs w:val="22"/>
              </w:rPr>
              <w:t>% z. p.</w:t>
            </w:r>
          </w:p>
        </w:tc>
        <w:tc>
          <w:tcPr>
            <w:tcW w:w="1159" w:type="dxa"/>
            <w:shd w:val="clear" w:color="auto" w:fill="auto"/>
            <w:noWrap/>
            <w:vAlign w:val="center"/>
            <w:hideMark/>
          </w:tcPr>
          <w:p w14:paraId="2A55BDBF" w14:textId="77777777" w:rsidR="004C4247" w:rsidRPr="00420C68" w:rsidRDefault="004C4247" w:rsidP="00502020">
            <w:pPr>
              <w:pStyle w:val="UZEINormaln"/>
              <w:spacing w:before="0" w:after="0"/>
              <w:rPr>
                <w:sz w:val="22"/>
                <w:szCs w:val="22"/>
              </w:rPr>
            </w:pPr>
            <w:r w:rsidRPr="00420C68">
              <w:rPr>
                <w:sz w:val="22"/>
                <w:szCs w:val="22"/>
              </w:rPr>
              <w:t>25,7</w:t>
            </w:r>
          </w:p>
        </w:tc>
      </w:tr>
    </w:tbl>
    <w:p w14:paraId="29FA6AA8" w14:textId="77777777" w:rsidR="004C4247" w:rsidRPr="00420C68" w:rsidRDefault="004C4247" w:rsidP="00502020">
      <w:pPr>
        <w:pStyle w:val="UZEIZdroj"/>
      </w:pPr>
      <w:r w:rsidRPr="00420C68">
        <w:t>Zdroj: pro EK je EEA Report 2012 update; původní zdroj EEA Report 2012 update; EK2015, CAP CONTEXT INDICATORS 2014-2020 a EK2015, CAP CONTEXT INDICATORS 2014-2021</w:t>
      </w:r>
    </w:p>
    <w:p w14:paraId="06DA673B" w14:textId="77777777" w:rsidR="004C4247" w:rsidRPr="00420C68" w:rsidRDefault="004C4247" w:rsidP="00502020">
      <w:pPr>
        <w:pStyle w:val="UZEIZdroj"/>
      </w:pPr>
      <w:r w:rsidRPr="00420C68">
        <w:t xml:space="preserve">Pozn.: Aktuálnější data nejsou zatím k dispozici. Indikátor má být sbírán třikrát pro období 2014-2020 (z toho rok 2012 je výchozí hodnota, dále je doporučen rok 2017 nebo 2018 a rok po ukončení období) a i jeho zpracování může být opožděno. </w:t>
      </w:r>
      <w:r w:rsidRPr="00420C68">
        <w:rPr>
          <w:rStyle w:val="tlid-translation"/>
          <w:sz w:val="22"/>
        </w:rPr>
        <w:t>V roce 2017 byl proveden průzkum metodického přístupu k ukazateli HNV. Pracovní dokument „Indikátor hospodaření HNV v PRV 2014–2020: Přehled z průzkumu – finální verze“ 2 shrnuje přístupy používané členskými státy.</w:t>
      </w:r>
    </w:p>
    <w:p w14:paraId="03B6FEC1" w14:textId="77777777" w:rsidR="004C4247" w:rsidRPr="00420C68" w:rsidRDefault="004C4247" w:rsidP="004C4247">
      <w:pPr>
        <w:spacing w:after="160" w:line="259" w:lineRule="auto"/>
        <w:jc w:val="left"/>
        <w:rPr>
          <w:lang w:val="cs-CZ"/>
        </w:rPr>
      </w:pPr>
    </w:p>
    <w:p w14:paraId="1E57EE0F" w14:textId="77777777" w:rsidR="004C4247" w:rsidRPr="00420C68" w:rsidRDefault="004C4247" w:rsidP="004C4247">
      <w:pPr>
        <w:spacing w:after="160" w:line="259" w:lineRule="auto"/>
        <w:jc w:val="left"/>
        <w:rPr>
          <w:rFonts w:ascii="Arial" w:hAnsi="Arial"/>
          <w:b/>
          <w:caps/>
          <w:kern w:val="28"/>
          <w:sz w:val="28"/>
          <w:szCs w:val="20"/>
          <w:lang w:val="cs-CZ"/>
        </w:rPr>
      </w:pPr>
      <w:r w:rsidRPr="00420C68">
        <w:rPr>
          <w:lang w:val="cs-CZ"/>
        </w:rPr>
        <w:br w:type="page"/>
      </w:r>
    </w:p>
    <w:p w14:paraId="2E5474EA" w14:textId="77777777" w:rsidR="004C4247" w:rsidRPr="00420C68" w:rsidRDefault="004C4247" w:rsidP="00781DAD">
      <w:pPr>
        <w:pStyle w:val="Nadpis1"/>
      </w:pPr>
      <w:bookmarkStart w:id="105" w:name="_Toc80685192"/>
      <w:bookmarkStart w:id="106" w:name="_Toc80684959"/>
      <w:bookmarkStart w:id="107" w:name="_Toc80685552"/>
      <w:bookmarkStart w:id="108" w:name="_Toc81431637"/>
      <w:bookmarkStart w:id="109" w:name="_Toc81750732"/>
      <w:bookmarkStart w:id="110" w:name="_Toc81751170"/>
      <w:r w:rsidRPr="00420C68">
        <w:lastRenderedPageBreak/>
        <w:t>Stanovení skutečného problému, na který má politika reagovat</w:t>
      </w:r>
      <w:bookmarkEnd w:id="105"/>
      <w:bookmarkEnd w:id="106"/>
      <w:bookmarkEnd w:id="107"/>
      <w:bookmarkEnd w:id="108"/>
      <w:bookmarkEnd w:id="109"/>
      <w:bookmarkEnd w:id="110"/>
      <w:r w:rsidRPr="00420C68">
        <w:t xml:space="preserve"> </w:t>
      </w:r>
    </w:p>
    <w:p w14:paraId="79160913" w14:textId="77777777" w:rsidR="004C4247" w:rsidRPr="00420C68" w:rsidRDefault="004C4247" w:rsidP="00502020">
      <w:pPr>
        <w:pStyle w:val="UZEINormaln"/>
      </w:pPr>
      <w:r w:rsidRPr="00420C68">
        <w:t xml:space="preserve">Ochrana biologické rozmanitosti, zachování krajiny a stanovišť a posílení ekosystémových služeb byla v ČR shledána jako velmi potřebná. Faktorů, které mají na druhovou rozmanitost i vzhled a stav krajiny vliv, je celá řada. Kromě zemědělského a lesního hospodaření má vliv na biodiverzitu a stav krajiny také růst zástavby, provoz na komunikacích, průmysl, rekreační aktivity, industrializace krajiny, neregulovaný nárůst počtu predátorů, přímé vlivy působení člověka, vývoj počasí atd. </w:t>
      </w:r>
    </w:p>
    <w:p w14:paraId="5D671676" w14:textId="77777777" w:rsidR="004C4247" w:rsidRPr="00420C68" w:rsidRDefault="004C4247" w:rsidP="00502020">
      <w:pPr>
        <w:pStyle w:val="UZEINormaln"/>
      </w:pPr>
      <w:r w:rsidRPr="00420C68">
        <w:t xml:space="preserve">Pro ochranu biologické diverzity krajiny je důležité zajistit účinnou ochranu rostlinných a živočišných druhů, včetně ochrany jejich přirozených stanovišť. Cílená péče vedoucí k zachování druhů musí zajistit udržení vhodných biotopů a celých ekosystémů, v nichž tyto druhy žijí. Intenzivní zemědělství a necitlivý průmyslový rozvoj se negativním způsobem promítly do celkového stavu prostředí. Působení lidských aktivit se promítlo do rozšíření a početnosti planě rostoucích rostlin a volně žijících živočichů, ale i do stavu celých biotopů a ekosystémů. Z krajiny mizí přechodové (ekotonové) plochy, významné jako zbytkové biotopy s vysokou biologickou rozmanitostí (rákosiny, remízky, meze, lada, nivní louky apod.). Nejnovější a o to intenzivnější rozvoj liniových staveb vede ke snížení průchodnosti krajiny a fragmentaci areálů výskytu populací některých taxonů. Tento jev má negativní dopad nejen na volně žijící živočichy a planě rostoucí rostliny, ale i na člověka samého. Na mnoha místech došlo k narušení pohledových horizontů a krajinného rázu. V České republice se navzdory celkově neuspokojivému stavu přírodního prostředí uchovaly ve srovnání s většinou zemí EU 15 cenné části přírody v relativně dobrém stavu nebo stavu, který skýtá možnost obnovy přírodních procesů. Zlepšení biologické rozmanitosti v posledních letech lze sledovat pouze v jednotlivostech, např. ve zvýšení početnosti u některých druhů savců a ptáků. Výrazné zlepšení není však patrné na úrovni biotopů a celých ekosystémů. Biodiverzita ve volné krajině nemá dostatečnou kvalitu v druhovém zastoupení, i když početnost několika druhů může vykazovat výrazně kladné hodnoty. V současné kulturní krajině probíhají procesy vykazující pomalé tempo pozitivních změn v oblasti biodiverzity (zemědělství, lesnictví a vodní hospodářství). </w:t>
      </w:r>
    </w:p>
    <w:p w14:paraId="56D590BF" w14:textId="77777777" w:rsidR="004C4247" w:rsidRPr="00420C68" w:rsidRDefault="004C4247" w:rsidP="00502020">
      <w:pPr>
        <w:pStyle w:val="UZEINormaln"/>
      </w:pPr>
      <w:r w:rsidRPr="00420C68">
        <w:t>Zemědělské hospodaření v ČR je obdobně, jako v celé Evropě, jedním z nejvýznamnějších faktorů ovlivňujících biodiverzitu. Zemědělsky obhospodařované ekosystémy obsahují významné prvky biologické rozmanitosti důležité pro zajištění produkce potravy, fungování ekosystémů a bezpečný život. Udržitelné využívání je předpokladem pro zachování biodiverzity zemědělských ekosystémů. V souvislosti s celosvětovým nárůstem lidské populace došlo v posledních letech k zavedení intenzivních technologií a postupů s cílem navýšení zemědělské produkce pro potřeby výživy. Zemědělské aktivity způsobily zničení nebo přeměnu některých významných biotopů, jako například mokřadů, a také vymizení řady biotopů a snížení potravní nabídky pro řadu druhů vázaných na zemědělské ekosystémy.</w:t>
      </w:r>
    </w:p>
    <w:p w14:paraId="5A1ECE18" w14:textId="77777777" w:rsidR="004C4247" w:rsidRPr="00420C68" w:rsidRDefault="004C4247" w:rsidP="00502020">
      <w:pPr>
        <w:pStyle w:val="UZEINormaln"/>
      </w:pPr>
      <w:r w:rsidRPr="00420C68">
        <w:t>Při vědomí významu zemědělského využívání půdy, volby postupů hospodaření, jakožto i socioekonomické situace venkova pro zachování či zlepšení biodiverzity pro příští generace, by měly být kromě jiného podpořeny příznivé dopady zemědělských činností na biologickou rozmanitost.</w:t>
      </w:r>
    </w:p>
    <w:p w14:paraId="6AD55F55" w14:textId="77777777" w:rsidR="004C4247" w:rsidRPr="00420C68" w:rsidRDefault="004C4247" w:rsidP="00502020">
      <w:pPr>
        <w:pStyle w:val="UZEINormaln"/>
      </w:pPr>
      <w:r w:rsidRPr="00420C68">
        <w:t>Zemědělské subjekty (mimo individuální výjimky) využívají postupů na vysoké znalostní i technologické úrovni, avšak stejně jako další odvětví (např. průmysl, doprava) dochází zároveň nutně ke střetu ekonomických zájmů zemědělské obce na jedné straně a potřeb rostlinných a živočišných druhů a celých společenstev na straně druhé. Ekonomický i sociální tlak na výrobu levných potravin a potřeba zvyšování produkce vede nutně k negativnímu ovlivňování druhů, které jsou svým životem vázány na zemědělsky obhospodařovanou krajinu.</w:t>
      </w:r>
    </w:p>
    <w:p w14:paraId="16B7404F" w14:textId="77777777" w:rsidR="004C4247" w:rsidRPr="00420C68" w:rsidRDefault="004C4247" w:rsidP="00502020">
      <w:pPr>
        <w:pStyle w:val="UZEINormaln"/>
      </w:pPr>
      <w:r w:rsidRPr="00420C68">
        <w:lastRenderedPageBreak/>
        <w:t xml:space="preserve">Způsob využívání krajiny následně ovlivňuje biodiverzitu druhů, stav stanovišť, populací a ekosystémů v daném prostředí. Stav přírody a krajiny se promítá do jednotlivých typů ekosystémových služeb a schopnosti ekosystémů tyto služby dlouhodobě poskytovat. Environmentálně cenná území, kterými jsou především přírodě blízká stanoviště (hlavně lesy, louky atd.), zadržují v krajině vodu, brání erozi půdy, zvyšují ekologickou stabilitu krajiny a udržují nebo zvyšují míru biodiverzity. Naproti tomu rozlehlé plochy orné půdy nebo zástavby tyto funkce neplní. </w:t>
      </w:r>
    </w:p>
    <w:p w14:paraId="0F2AD711" w14:textId="77777777" w:rsidR="004C4247" w:rsidRPr="00420C68" w:rsidRDefault="004C4247" w:rsidP="00502020">
      <w:pPr>
        <w:pStyle w:val="UZEINormaln"/>
        <w:rPr>
          <w:bCs/>
          <w:i/>
        </w:rPr>
      </w:pPr>
      <w:r w:rsidRPr="00420C68">
        <w:t xml:space="preserve">Vlivem pokračující globalizace a klimatické změny stále dochází k umělému přenosu, respektive přirozené migraci druhů na území České republiky nových. Invazní potenciál části z nich představuje vážnou hrozbu pro původní společenstva druhů, i celé ekosystémy. Říční síť (a obecněji vodní režim v krajině) selhává ve schopnosti zadržovat a uvolňovat vodu postupně. To, v kombinaci s klimatickou změnou, vede k narušení vodního režimu krajiny a potlačení malého vodního cyklu, konkrétně především k větším rozdílům v teplotách v krátkodobém měřítku, v dlouhodobém pak k suchu nebo povodním </w:t>
      </w:r>
      <w:r w:rsidRPr="00420C68">
        <w:rPr>
          <w:i/>
        </w:rPr>
        <w:t>(Zdroj: Analýza pro aktualizaci Státního programu ochrany přírody a krajiny MŽP).</w:t>
      </w:r>
    </w:p>
    <w:p w14:paraId="2592A867" w14:textId="77777777" w:rsidR="004C4247" w:rsidRPr="00420C68" w:rsidRDefault="004C4247" w:rsidP="00502020">
      <w:pPr>
        <w:pStyle w:val="UZEINormaln"/>
        <w:rPr>
          <w:b/>
          <w:bCs/>
        </w:rPr>
      </w:pPr>
      <w:r w:rsidRPr="00420C68">
        <w:rPr>
          <w:b/>
          <w:bCs/>
        </w:rPr>
        <w:t>Přehled identifikovaných problémů:</w:t>
      </w:r>
    </w:p>
    <w:p w14:paraId="41CF0BC6" w14:textId="77777777" w:rsidR="004C4247" w:rsidRPr="00420C68" w:rsidRDefault="004C4247" w:rsidP="00502020">
      <w:pPr>
        <w:pStyle w:val="UZEINormaln"/>
        <w:rPr>
          <w:i/>
        </w:rPr>
      </w:pPr>
      <w:bookmarkStart w:id="111" w:name="_Hlk523315264"/>
      <w:r w:rsidRPr="00420C68">
        <w:rPr>
          <w:i/>
        </w:rPr>
        <w:t xml:space="preserve">Klesající ekologická stabilita a nepříznivá struktura krajiny </w:t>
      </w:r>
    </w:p>
    <w:p w14:paraId="3F038A77" w14:textId="77777777" w:rsidR="004C4247" w:rsidRPr="00420C68" w:rsidRDefault="004C4247" w:rsidP="00502020">
      <w:pPr>
        <w:pStyle w:val="UZEINormaln"/>
        <w:rPr>
          <w:i/>
        </w:rPr>
      </w:pPr>
      <w:r w:rsidRPr="00420C68">
        <w:rPr>
          <w:i/>
        </w:rPr>
        <w:t xml:space="preserve">Zhoršující se stav přírodních stanovišť </w:t>
      </w:r>
    </w:p>
    <w:p w14:paraId="05E3C16A" w14:textId="77777777" w:rsidR="004C4247" w:rsidRPr="00420C68" w:rsidRDefault="004C4247" w:rsidP="00502020">
      <w:pPr>
        <w:pStyle w:val="UZEINormaln"/>
        <w:rPr>
          <w:i/>
        </w:rPr>
      </w:pPr>
      <w:r w:rsidRPr="00420C68">
        <w:rPr>
          <w:i/>
        </w:rPr>
        <w:t>Trvající nepříznivý stav rostlinných druhů</w:t>
      </w:r>
    </w:p>
    <w:p w14:paraId="0D7FAC3E" w14:textId="77777777" w:rsidR="004C4247" w:rsidRPr="00420C68" w:rsidRDefault="004C4247" w:rsidP="00502020">
      <w:pPr>
        <w:pStyle w:val="UZEINormaln"/>
        <w:rPr>
          <w:i/>
        </w:rPr>
      </w:pPr>
      <w:r w:rsidRPr="00420C68">
        <w:rPr>
          <w:i/>
        </w:rPr>
        <w:t>Pokles početnosti a diverzity hmyzu a ostatních bezobratlých</w:t>
      </w:r>
    </w:p>
    <w:p w14:paraId="75FF8ADB" w14:textId="77777777" w:rsidR="004C4247" w:rsidRPr="00420C68" w:rsidRDefault="004C4247" w:rsidP="00502020">
      <w:pPr>
        <w:pStyle w:val="UZEINormaln"/>
        <w:rPr>
          <w:i/>
        </w:rPr>
      </w:pPr>
      <w:r w:rsidRPr="00420C68">
        <w:rPr>
          <w:i/>
        </w:rPr>
        <w:t>Změny v početnosti populací a diverzitě obojživelníků a plazů</w:t>
      </w:r>
    </w:p>
    <w:p w14:paraId="677EE692" w14:textId="77777777" w:rsidR="004C4247" w:rsidRPr="00420C68" w:rsidRDefault="004C4247" w:rsidP="00502020">
      <w:pPr>
        <w:pStyle w:val="UZEINormaln"/>
        <w:rPr>
          <w:i/>
        </w:rPr>
      </w:pPr>
      <w:r w:rsidRPr="00420C68">
        <w:rPr>
          <w:i/>
        </w:rPr>
        <w:t>Změny v početnosti populací a diverzitě volně žijících druhů ptáků</w:t>
      </w:r>
    </w:p>
    <w:p w14:paraId="0A60685A" w14:textId="77777777" w:rsidR="004C4247" w:rsidRPr="00420C68" w:rsidRDefault="004C4247" w:rsidP="00502020">
      <w:pPr>
        <w:pStyle w:val="UZEINormaln"/>
        <w:rPr>
          <w:i/>
        </w:rPr>
      </w:pPr>
      <w:r w:rsidRPr="00420C68">
        <w:rPr>
          <w:i/>
        </w:rPr>
        <w:t>Změny v početnosti populací a diverzitě volně žijících druhů savců</w:t>
      </w:r>
    </w:p>
    <w:p w14:paraId="2F8FFB18" w14:textId="77777777" w:rsidR="004C4247" w:rsidRPr="00420C68" w:rsidRDefault="004C4247" w:rsidP="00502020">
      <w:pPr>
        <w:pStyle w:val="UZEINormaln"/>
        <w:rPr>
          <w:i/>
        </w:rPr>
      </w:pPr>
      <w:bookmarkStart w:id="112" w:name="_Hlk23235563"/>
      <w:r w:rsidRPr="00420C68">
        <w:rPr>
          <w:i/>
        </w:rPr>
        <w:t xml:space="preserve">Nízká míra diverzity genetických zdrojů v zemědělství </w:t>
      </w:r>
    </w:p>
    <w:bookmarkEnd w:id="112"/>
    <w:p w14:paraId="41A09C9D" w14:textId="77777777" w:rsidR="004C4247" w:rsidRPr="00420C68" w:rsidRDefault="004C4247" w:rsidP="00502020">
      <w:pPr>
        <w:pStyle w:val="UZEINormaln"/>
        <w:rPr>
          <w:i/>
        </w:rPr>
      </w:pPr>
      <w:r w:rsidRPr="00420C68">
        <w:rPr>
          <w:i/>
        </w:rPr>
        <w:t xml:space="preserve">Klesající biologická rozmanitost v lesích </w:t>
      </w:r>
    </w:p>
    <w:p w14:paraId="49A50528" w14:textId="77777777" w:rsidR="004C4247" w:rsidRPr="00420C68" w:rsidRDefault="004C4247" w:rsidP="00502020">
      <w:pPr>
        <w:pStyle w:val="UZEINormaln"/>
        <w:rPr>
          <w:i/>
        </w:rPr>
      </w:pPr>
      <w:r w:rsidRPr="00420C68">
        <w:rPr>
          <w:i/>
        </w:rPr>
        <w:t>Vysoké negativní dopady historického imisního zatížení</w:t>
      </w:r>
    </w:p>
    <w:p w14:paraId="5AC3AC5E" w14:textId="77777777" w:rsidR="004C4247" w:rsidRPr="00420C68" w:rsidRDefault="004C4247" w:rsidP="00502020">
      <w:pPr>
        <w:pStyle w:val="UZEINormaln"/>
        <w:rPr>
          <w:i/>
        </w:rPr>
      </w:pPr>
      <w:r w:rsidRPr="00420C68">
        <w:rPr>
          <w:i/>
        </w:rPr>
        <w:t>Potenciál lesních nedřevních komodit a služeb</w:t>
      </w:r>
    </w:p>
    <w:p w14:paraId="1FB86E03" w14:textId="77777777" w:rsidR="004C4247" w:rsidRPr="00420C68" w:rsidRDefault="004C4247" w:rsidP="00502020">
      <w:pPr>
        <w:pStyle w:val="UZEINormaln"/>
        <w:rPr>
          <w:i/>
        </w:rPr>
      </w:pPr>
      <w:bookmarkStart w:id="113" w:name="_Hlk23235459"/>
      <w:r w:rsidRPr="00420C68">
        <w:rPr>
          <w:i/>
        </w:rPr>
        <w:t>Zajištění kvality genetických zdrojů v lesích</w:t>
      </w:r>
    </w:p>
    <w:p w14:paraId="01613718" w14:textId="77777777" w:rsidR="004C4247" w:rsidRPr="00420C68" w:rsidRDefault="004C4247" w:rsidP="00502020">
      <w:pPr>
        <w:pStyle w:val="Nadpis2"/>
      </w:pPr>
      <w:bookmarkStart w:id="114" w:name="_Toc23440984"/>
      <w:bookmarkStart w:id="115" w:name="_Toc23441383"/>
      <w:bookmarkStart w:id="116" w:name="_Toc23441578"/>
      <w:bookmarkStart w:id="117" w:name="_Toc23440985"/>
      <w:bookmarkStart w:id="118" w:name="_Toc23441384"/>
      <w:bookmarkStart w:id="119" w:name="_Toc23441579"/>
      <w:bookmarkStart w:id="120" w:name="_Toc80685193"/>
      <w:bookmarkStart w:id="121" w:name="_Toc80684960"/>
      <w:bookmarkStart w:id="122" w:name="_Toc80685553"/>
      <w:bookmarkStart w:id="123" w:name="_Toc81431638"/>
      <w:bookmarkStart w:id="124" w:name="_Toc81750733"/>
      <w:bookmarkStart w:id="125" w:name="_Toc81751171"/>
      <w:bookmarkEnd w:id="111"/>
      <w:bookmarkEnd w:id="113"/>
      <w:bookmarkEnd w:id="114"/>
      <w:bookmarkEnd w:id="115"/>
      <w:bookmarkEnd w:id="116"/>
      <w:bookmarkEnd w:id="117"/>
      <w:bookmarkEnd w:id="118"/>
      <w:bookmarkEnd w:id="119"/>
      <w:r w:rsidRPr="00420C68">
        <w:t>Klesající ekologická stabilita a nepříznivá struktura krajiny</w:t>
      </w:r>
      <w:bookmarkEnd w:id="120"/>
      <w:bookmarkEnd w:id="121"/>
      <w:bookmarkEnd w:id="122"/>
      <w:bookmarkEnd w:id="123"/>
      <w:bookmarkEnd w:id="124"/>
      <w:bookmarkEnd w:id="125"/>
    </w:p>
    <w:p w14:paraId="098B4A92" w14:textId="77777777" w:rsidR="004C4247" w:rsidRPr="00420C68" w:rsidRDefault="004C4247" w:rsidP="00502020">
      <w:pPr>
        <w:pStyle w:val="UZEINormaln"/>
      </w:pPr>
      <w:r w:rsidRPr="00420C68">
        <w:t xml:space="preserve">Mezi nejzávažnější problémy krajiny patří snížení biologické rozmanitosti a početnosti populací původních druhů, fragmentace krajiny, snížení ekologické stability krajiny, narušení přirozeného vodního režimu související s klesající schopností retence vody v krajině a masivní a velkoplošná eroze především zemědělských půd. Uvedené jevy a procesy pak zpětně negativně ovlivňují schopnost krajiny poskytovat hospodářské výnosy, což omezuje ekonomické efekty využívání krajiny. </w:t>
      </w:r>
    </w:p>
    <w:p w14:paraId="3FB87505" w14:textId="77777777" w:rsidR="004C4247" w:rsidRPr="00420C68" w:rsidRDefault="004C4247" w:rsidP="00502020">
      <w:pPr>
        <w:pStyle w:val="UZEINormaln"/>
      </w:pPr>
      <w:r w:rsidRPr="00420C68">
        <w:t>Intenzifikací a zefektivněním zemědělské a lesnické výroby ubývá mimoprodukčních ploch a ploch obhospodařovaných tradičními způsoby. Trend má, kumulativně s úbytkem plochy zemědělské půdy a uplatněním intenzivních forem hospodaření, za následek unifikaci krajiny. Tyto změny vedou k úbytku tzv. ekotonových stanovišť a druhů na ně vázaných, a také ke ztížené prostupnosti krajiny (pro živočichy a rostliny, ale i pro člověka).</w:t>
      </w:r>
    </w:p>
    <w:p w14:paraId="226E05B7" w14:textId="77777777" w:rsidR="004C4247" w:rsidRPr="00420C68" w:rsidRDefault="004C4247" w:rsidP="00502020">
      <w:pPr>
        <w:pStyle w:val="UZEINormaln"/>
      </w:pPr>
      <w:r w:rsidRPr="00420C68">
        <w:t xml:space="preserve">V krajině dochází k omezení funkčního propojení ekosystémů a snížení schopností krajiny zmírňovat či eliminovat negativní dopady klimatické změny, mj. rizikových situací, jako jsou </w:t>
      </w:r>
      <w:r w:rsidRPr="00420C68">
        <w:lastRenderedPageBreak/>
        <w:t>bleskové povodně a extrémní sucha. Problém souvisí s udržením úrodnosti půdy ve vztahu k poklesu organické složky a půdní biodiverzity, snížené schopnosti infiltrace v místě spadu srážek a dlouhodobé udržitelnosti zemědělské výroby v kulturní krajině, včetně schopnosti redukovat výskyt škodlivých organismů, invazních druhů, zajištění půdotvorných procesů, opylování zemědělských plodin a jiných užitkových rostlin. Na tom se negativně podílí také dlouhodobý pokles nelesní zeleně, zejména stromů na zemědělské půdě (v ČR pokles o cca 2 % mezi 2000–2010). Tím se snížila kapacita krajiny čelit projevům souvisejícím s klimatickou změnou včetně dlouhodobého vázání uhlíku, protože stromy se podílí v současnosti celosvětově na jeho sekvestraci ze 75 % (</w:t>
      </w:r>
      <w:r w:rsidRPr="00420C68">
        <w:rPr>
          <w:noProof/>
        </w:rPr>
        <w:t>Zomer et al., 2016</w:t>
      </w:r>
      <w:r w:rsidRPr="00420C68">
        <w:t>). Tím se zhoršují i mikroklimatické parametry krajiny s negativním dopadem na velký i malý vodní cyklus (</w:t>
      </w:r>
      <w:r w:rsidRPr="00420C68">
        <w:rPr>
          <w:noProof/>
        </w:rPr>
        <w:t>Ellison et al., 2017</w:t>
      </w:r>
      <w:r w:rsidRPr="00420C68">
        <w:t>) včetně dopadů v podobě snížení biodiverzity díky rostoucí intenzifikaci hospodaření a chemizaci (</w:t>
      </w:r>
      <w:r w:rsidRPr="00420C68">
        <w:rPr>
          <w:noProof/>
        </w:rPr>
        <w:t>Pe'er et al., 2014)</w:t>
      </w:r>
      <w:r w:rsidRPr="00420C68">
        <w:t>.</w:t>
      </w:r>
    </w:p>
    <w:p w14:paraId="71DE04CF" w14:textId="77777777" w:rsidR="004C4247" w:rsidRPr="00420C68" w:rsidRDefault="004C4247" w:rsidP="00502020">
      <w:pPr>
        <w:pStyle w:val="UZEINormaln"/>
      </w:pPr>
      <w:r w:rsidRPr="00420C68">
        <w:t>Zásadním faktorem, majícím vliv na snížení stanovištní a druhové diverzity je především náhrada tradičních forem hospodaření intenzivními zemědělskými technologiemi, ale významnou měrou se na tomto procesu podílí i ukončení obhospodařování a návazné uplatnění přirozených sukcesních procesů, vedoucích k rozvoji náletové vegetace a další unifikaci krajiny a s tím i k úbytku stanovištní a druhové diverzity.</w:t>
      </w:r>
    </w:p>
    <w:p w14:paraId="6D6B7667" w14:textId="77777777" w:rsidR="004C4247" w:rsidRPr="00420C68" w:rsidRDefault="004C4247" w:rsidP="00502020">
      <w:pPr>
        <w:pStyle w:val="UZEINormaln"/>
      </w:pPr>
      <w:r w:rsidRPr="00420C68">
        <w:t>Vedlejším produktem intenzifikace a úbytku tradičních forem hospodaření je mj. téměř úplná izolace zemědělského hospodaření, a to do té míry, že většinovou společností je tento stav považován za téměř přirozený. Tento pohled ještě více podporuje všeobecně akceptovaná evidence půdy, která až na výjimky direktivně vymezuje ZPF a PÚPFL, včetně příslušné legislativy, která upravuje formy a pravidla hospodaření na jednotlivých typech pozemků.</w:t>
      </w:r>
    </w:p>
    <w:p w14:paraId="4EAA3B56" w14:textId="77777777" w:rsidR="004C4247" w:rsidRPr="00420C68" w:rsidRDefault="004C4247" w:rsidP="00502020">
      <w:pPr>
        <w:pStyle w:val="UZEINormaln"/>
      </w:pPr>
      <w:r w:rsidRPr="00420C68">
        <w:t xml:space="preserve">Téměř v ilegalitě se tak ocitla celá řada agrolesnických technologií, které dříve patřily mezi velmi často užívané tradiční formy hospodaření. Tyto technologie přitom mohou poskytovat nejen poměrně efektivní hospodářský užitek, ale z mnoha hledisek jsou vhodnější i z pohledu zachování stanovištní a druhové diverzity. Řada z nich se navíc vyznačuje i výrazně větší odolností vůči negativním dopadům intenzivního hospodaření, včetně vyrovnávání se s klimatickou změnou nebo výkyvy počasí. </w:t>
      </w:r>
    </w:p>
    <w:p w14:paraId="73B33E10" w14:textId="77777777" w:rsidR="004C4247" w:rsidRPr="00420C68" w:rsidRDefault="004C4247" w:rsidP="00502020">
      <w:pPr>
        <w:pStyle w:val="UZEINormaln"/>
      </w:pPr>
      <w:r w:rsidRPr="00420C68">
        <w:t xml:space="preserve">Rozčleňování krajiny a snižování její průchodnosti se děje zejména prostřednictvím rozvoje liniové dopravní infrastruktury a suburbánního rozvoje městských aglomerací. Na nižší úrovni krajiny pak výše zmíněné intenzivní formy hospodaření fragmentaci krajiny dále umocňují. Významně fragmentovaným prostředím jsou vodní toky, které jsou přerušené příčnými prahy a jezy. Důsledkem rozdělení populací nepřekonatelnými překážkami je zejména snížený tok genetické informace </w:t>
      </w:r>
      <w:r w:rsidRPr="00420C68">
        <w:rPr>
          <w:i/>
        </w:rPr>
        <w:t>(Zdroj: Příspěvek ze Zprávy o ŽP 2016 a Analýza pro aktualizaci Státního programu ochrany přírody a krajiny MŽP</w:t>
      </w:r>
      <w:r w:rsidRPr="00420C68">
        <w:t>).</w:t>
      </w:r>
    </w:p>
    <w:p w14:paraId="3E60D443" w14:textId="77777777" w:rsidR="004C4247" w:rsidRPr="00420C68" w:rsidRDefault="004C4247" w:rsidP="00502020">
      <w:pPr>
        <w:pStyle w:val="UZEINormaln"/>
      </w:pPr>
      <w:r w:rsidRPr="00420C68">
        <w:t xml:space="preserve">V současné době existuje hrozba zanechání hospodaření především (ale nejen) ve znevýhodněných oblastech na extenzivně obhospodařovaných lokalitách a travních porostech, vedoucí ke znatelné změně vzhledu krajiny a poklesu stanovištní diverzity krajiny, především na úkor různých typů bezlesí. </w:t>
      </w:r>
    </w:p>
    <w:p w14:paraId="23BBF046" w14:textId="77777777" w:rsidR="004C4247" w:rsidRPr="00420C68" w:rsidRDefault="004C4247" w:rsidP="00502020">
      <w:pPr>
        <w:pStyle w:val="Nadpis2"/>
      </w:pPr>
      <w:bookmarkStart w:id="126" w:name="_Toc80685194"/>
      <w:bookmarkStart w:id="127" w:name="_Toc80684961"/>
      <w:bookmarkStart w:id="128" w:name="_Toc80685554"/>
      <w:bookmarkStart w:id="129" w:name="_Toc81431639"/>
      <w:bookmarkStart w:id="130" w:name="_Toc81750734"/>
      <w:bookmarkStart w:id="131" w:name="_Toc81751172"/>
      <w:r w:rsidRPr="00420C68">
        <w:t>Zhoršující se stav přírodních stanovišť</w:t>
      </w:r>
      <w:bookmarkEnd w:id="126"/>
      <w:bookmarkEnd w:id="127"/>
      <w:bookmarkEnd w:id="128"/>
      <w:bookmarkEnd w:id="129"/>
      <w:bookmarkEnd w:id="130"/>
      <w:bookmarkEnd w:id="131"/>
      <w:r w:rsidRPr="00420C68">
        <w:t xml:space="preserve"> </w:t>
      </w:r>
    </w:p>
    <w:p w14:paraId="61AE26C3" w14:textId="1D3807D5" w:rsidR="00DF524F" w:rsidRPr="000B0585" w:rsidRDefault="004C4247" w:rsidP="000B0585">
      <w:pPr>
        <w:pStyle w:val="Odstavecseseznamem"/>
        <w:spacing w:before="120" w:line="240" w:lineRule="auto"/>
        <w:ind w:left="0"/>
        <w:rPr>
          <w:rFonts w:ascii="Arial" w:eastAsia="Times New Roman" w:hAnsi="Arial" w:cs="Arial"/>
          <w:i/>
          <w:noProof/>
          <w:szCs w:val="22"/>
        </w:rPr>
      </w:pPr>
      <w:r w:rsidRPr="00420C68">
        <w:t>Natura 2000 představuje soustavu chráněných území evropského významu a je tvořena dvěma typy chráněných území – ptačími oblastmi (PO) a evropsky významnými lokalitami (EVL). Detailní přehled výměr dle jednotlivých typů kultur je uveden v Tab. 7. EVL jsou až na identifikované lokality či jejich části (ponechávané v tzv. základní ochraně) vyhlašovány jako ZCHÚ, popř. je možné zajistit jejich ochranu smluvně. V ČR bylo v letech 2004–2016 vyhlášeno celkem 41 PO a 1 112 EVL. Soustava dohromady pokrývá 14 % území ČR, což je pod průměrem EU (18 %).</w:t>
      </w:r>
      <w:r w:rsidR="00DF524F">
        <w:t xml:space="preserve"> </w:t>
      </w:r>
      <w:r w:rsidR="00DF524F" w:rsidRPr="00324EB2">
        <w:t xml:space="preserve">V nepříznivém stavu se </w:t>
      </w:r>
      <w:r w:rsidR="00DF524F">
        <w:t xml:space="preserve">v ČR </w:t>
      </w:r>
      <w:r w:rsidR="00DF524F" w:rsidRPr="00324EB2">
        <w:t xml:space="preserve">nachází 26,2 % evropsky významných </w:t>
      </w:r>
      <w:r w:rsidR="00DF524F" w:rsidRPr="00324EB2">
        <w:lastRenderedPageBreak/>
        <w:t>druhů živočichů a rostlin a 30,1 % evropsky významných typů přírodních stanovišť</w:t>
      </w:r>
      <w:r w:rsidR="00DF524F" w:rsidRPr="00DF524F">
        <w:t xml:space="preserve"> </w:t>
      </w:r>
      <w:r w:rsidR="00DF524F" w:rsidRPr="00324EB2">
        <w:rPr>
          <w:i/>
        </w:rPr>
        <w:t>(Zdroj:</w:t>
      </w:r>
      <w:r w:rsidR="00DF524F">
        <w:rPr>
          <w:i/>
        </w:rPr>
        <w:t xml:space="preserve"> </w:t>
      </w:r>
      <w:r w:rsidR="00DF524F" w:rsidRPr="000B0585">
        <w:rPr>
          <w:i/>
        </w:rPr>
        <w:t>Zpráva o životním prostředí 2020).</w:t>
      </w:r>
      <w:r w:rsidR="00DF524F">
        <w:t xml:space="preserve"> </w:t>
      </w:r>
      <w:r w:rsidRPr="00420C68">
        <w:t xml:space="preserve">Péče o soustavu Natura 2000 je finančně náročná; potřebné finanční prostředky pro obnovní a udržovací péči o travní porosty a druhy na ně vázané jsou odhadovány na cca </w:t>
      </w:r>
      <w:r w:rsidR="00DF524F" w:rsidRPr="00420C68">
        <w:t>8</w:t>
      </w:r>
      <w:r w:rsidR="00DF524F">
        <w:t>18</w:t>
      </w:r>
      <w:r w:rsidR="00DF524F" w:rsidRPr="00420C68">
        <w:t xml:space="preserve"> mil. Kč ročně</w:t>
      </w:r>
      <w:r w:rsidR="00DF524F">
        <w:t xml:space="preserve"> v rámci lokalit soustavy Natura 2000, dále je náročnost dodatečných opatření nad rámec soustavy Natura 2000 odhadována na dalších 795 mil Kč.</w:t>
      </w:r>
      <w:r w:rsidR="00DF524F" w:rsidRPr="004C48C2">
        <w:t xml:space="preserve"> </w:t>
      </w:r>
      <w:r w:rsidR="00DF524F">
        <w:t>(</w:t>
      </w:r>
      <w:r w:rsidR="00DF524F">
        <w:rPr>
          <w:i/>
        </w:rPr>
        <w:t>Z</w:t>
      </w:r>
      <w:r w:rsidR="00DF524F" w:rsidRPr="004C48C2">
        <w:rPr>
          <w:i/>
        </w:rPr>
        <w:t>droj: Prioritní akční rámec pro soustavu Natura 2000 v České republice na období 2021-2027</w:t>
      </w:r>
      <w:r w:rsidR="00DF524F">
        <w:t>)</w:t>
      </w:r>
      <w:r w:rsidR="00707108">
        <w:t xml:space="preserve">. </w:t>
      </w:r>
      <w:r w:rsidR="00DF524F">
        <w:t>V rámci travních porostů se v ČR vyskytuje celkem 14 stanovišť, pro která jsou vyhlášena EVL. Jako nepříznivá je hodnocena situace travních porostů na následujících 8 typech stanovišť: 1340 – vnitrozemské slané louky, 2330 – otevřené trávníky kontinentálních dun s paličkovcem a psinečkem, 6210- polopřirozené suché trávníky a facie křovin na vápnitých podložích, 6230- druhově bohaté smilkové louky na silikátových podložích v horských oblastech (a v kontinentální Evropě v podhorských oblastech), 6240 - subpanonské stepní trávníky, 6410 - bezkolencové louky na vápnitých, rašelinných nebo hlinito-jílových půdách, 6430 vlhkomilná vysokobylinná lemová společenstva nížin a horského až alpínského stupně, 6510 – extenzivní sečené louky nížin až podhůří. Dále je v ČR vyhlášeno EVL pro 6 stanovišť v rámci vřesovišť a křovin, 9 stanovišť</w:t>
      </w:r>
      <w:r w:rsidR="00FA641A">
        <w:t xml:space="preserve"> </w:t>
      </w:r>
      <w:r w:rsidR="00DF524F">
        <w:t>v rámci vrchovišť, rašelinišť, močálů a jiných mokřadů z nich se v nepříznivém stavu se nachází 2 stanoviště (7120 a 3160), 9 stanovišť pro sladkovodní stanoviště, z nichž v nepříznivém stavu se nachází 3 (3150, 3160 a 3230).</w:t>
      </w:r>
    </w:p>
    <w:p w14:paraId="7717DCED" w14:textId="129A730D" w:rsidR="00A3605D" w:rsidRPr="00420C68" w:rsidRDefault="00A3605D" w:rsidP="00A3605D">
      <w:pPr>
        <w:pStyle w:val="UZEINormaln"/>
      </w:pPr>
    </w:p>
    <w:p w14:paraId="4AADFA28" w14:textId="2A036FA0" w:rsidR="00730329" w:rsidRPr="00420C68" w:rsidRDefault="004C4247" w:rsidP="00730329">
      <w:pPr>
        <w:pStyle w:val="UZEITaB"/>
        <w:ind w:hanging="1004"/>
      </w:pPr>
      <w:bookmarkStart w:id="132" w:name="_Toc81904839"/>
      <w:r w:rsidRPr="00420C68">
        <w:t>Přehled výměr chráněných ploch k 31. 12. 2020 (ha)</w:t>
      </w:r>
      <w:bookmarkEnd w:id="132"/>
    </w:p>
    <w:p w14:paraId="1FC519FA" w14:textId="77777777" w:rsidR="004C4247" w:rsidRPr="00420C68" w:rsidRDefault="004C4247" w:rsidP="004C4247">
      <w:pPr>
        <w:spacing w:line="276" w:lineRule="auto"/>
        <w:rPr>
          <w:lang w:val="cs-CZ"/>
        </w:rPr>
      </w:pPr>
      <w:r w:rsidRPr="00420C68">
        <w:rPr>
          <w:noProof/>
          <w:lang w:val="cs-CZ" w:eastAsia="cs-CZ"/>
        </w:rPr>
        <w:drawing>
          <wp:inline distT="0" distB="0" distL="0" distR="0" wp14:anchorId="4EECBB62" wp14:editId="73BCD19B">
            <wp:extent cx="6448567" cy="1952625"/>
            <wp:effectExtent l="0" t="0" r="9525"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a:extLst>
                        <a:ext uri="{28A0092B-C50C-407E-A947-70E740481C1C}">
                          <a14:useLocalDpi xmlns:a14="http://schemas.microsoft.com/office/drawing/2010/main" val="0"/>
                        </a:ext>
                      </a:extLst>
                    </a:blip>
                    <a:srcRect t="6533"/>
                    <a:stretch/>
                  </pic:blipFill>
                  <pic:spPr bwMode="auto">
                    <a:xfrm>
                      <a:off x="0" y="0"/>
                      <a:ext cx="6457348" cy="1955284"/>
                    </a:xfrm>
                    <a:prstGeom prst="rect">
                      <a:avLst/>
                    </a:prstGeom>
                    <a:noFill/>
                    <a:ln>
                      <a:noFill/>
                    </a:ln>
                    <a:extLst>
                      <a:ext uri="{53640926-AAD7-44D8-BBD7-CCE9431645EC}">
                        <a14:shadowObscured xmlns:a14="http://schemas.microsoft.com/office/drawing/2010/main"/>
                      </a:ext>
                    </a:extLst>
                  </pic:spPr>
                </pic:pic>
              </a:graphicData>
            </a:graphic>
          </wp:inline>
        </w:drawing>
      </w:r>
    </w:p>
    <w:p w14:paraId="67825360" w14:textId="77777777" w:rsidR="004C4247" w:rsidRPr="00420C68" w:rsidRDefault="004C4247" w:rsidP="00835108">
      <w:pPr>
        <w:pStyle w:val="UZEIZdroj"/>
      </w:pPr>
      <w:bookmarkStart w:id="133" w:name="_Hlk12176167"/>
      <w:r w:rsidRPr="00420C68">
        <w:t>Zdroj: Zpráva o stavu zemědělství 2020 – pracovní verze</w:t>
      </w:r>
    </w:p>
    <w:p w14:paraId="0DC575A0" w14:textId="5A2476A1" w:rsidR="004C4247" w:rsidRPr="00420C68" w:rsidRDefault="004C4247" w:rsidP="00835108">
      <w:pPr>
        <w:pStyle w:val="UZEIZdroj"/>
      </w:pPr>
      <w:r w:rsidRPr="00420C68">
        <w:t>Pozn.: TTP – trvalé travní porosty; R – standardní orná půda; U – úhor; G – travní porost na orné půdě</w:t>
      </w:r>
    </w:p>
    <w:p w14:paraId="4CB3CE6D" w14:textId="77777777" w:rsidR="004C4247" w:rsidRPr="00420C68" w:rsidRDefault="004C4247" w:rsidP="00835108">
      <w:pPr>
        <w:pStyle w:val="UZEINormaln"/>
      </w:pPr>
      <w:r w:rsidRPr="00420C68">
        <w:t>Zemědělské systémy s vysokou přírodní hodnotou (tzv. HNV) nebyly dosud ani na evropské, ani na národní úrovni jednoznačně definovány. Návrh MŽP z roku 2012 uváděl jako HNV zemědělskou půdu v chráněných územích stanovených ZOPK č. 114/1992 Sb. včetně přírodních biotopů, zmapovaných v rámci Mapování biotopů a Aktualizace mapování biotopů Natura 2000 ve volné krajině.</w:t>
      </w:r>
    </w:p>
    <w:p w14:paraId="290306A3" w14:textId="77777777" w:rsidR="004C4247" w:rsidRPr="00420C68" w:rsidRDefault="004C4247" w:rsidP="00835108">
      <w:pPr>
        <w:pStyle w:val="UZEINormaln"/>
      </w:pPr>
      <w:bookmarkStart w:id="134" w:name="_Toc23440988"/>
      <w:bookmarkStart w:id="135" w:name="_Toc23441387"/>
      <w:bookmarkStart w:id="136" w:name="_Toc23441582"/>
      <w:bookmarkStart w:id="137" w:name="_Toc26046110"/>
      <w:bookmarkEnd w:id="133"/>
      <w:bookmarkEnd w:id="134"/>
      <w:bookmarkEnd w:id="135"/>
      <w:bookmarkEnd w:id="136"/>
      <w:bookmarkEnd w:id="137"/>
      <w:r w:rsidRPr="00420C68">
        <w:t xml:space="preserve">Homogenní a převážně intenzivní péče o zemědělské, lesní i vodní ekosystémy a oproti tomu také úplná absence péče o některé části krajiny, vede k úbytku specifických stanovišť a druhů vázaných především na raně sukcesní a oligotrofní plochy. Tyto druhy, napříč všemi systematickými skupinami, patří mezi jednoznačně nejohroženější a s velmi aktuální hrozbou lokálního či úplného vyhynutí. Dalšími ohrožujícími vlivy jsou fragmentace, eutrofizace, obsazování stanovišť nepůvodními invazními druhy atd. Všechny zmíněné faktory mají za následek nepříznivý stav druhů v ČR. Počet druhů hodnocených jako ohrožené stále roste, třetina evropsky významných druhů je v nepříznivém stavu, podle červených seznamů spadá do kategorie ohrožené třetina druhů. U některých specializovaných skupin, zejména bezobratlých, je tento podíl ještě mnohem vyšší a v extrémních případech se blíží 80–100 % </w:t>
      </w:r>
      <w:r w:rsidRPr="00420C68">
        <w:lastRenderedPageBreak/>
        <w:t>původní fauny. Ubývají ale i druhy, které byly dříve běžné. Druhy jsou klíčovou kapitolou aktualizace Strategie ochrany biologické rozmanitosti 2016–2025, se zaměřením na vyšší ochranu biotopů druhů (</w:t>
      </w:r>
      <w:r w:rsidRPr="00420C68">
        <w:rPr>
          <w:i/>
        </w:rPr>
        <w:t>Zdroj:</w:t>
      </w:r>
      <w:r w:rsidRPr="00420C68">
        <w:t xml:space="preserve"> </w:t>
      </w:r>
      <w:r w:rsidRPr="00420C68">
        <w:rPr>
          <w:i/>
        </w:rPr>
        <w:t>Analýza pro aktualizaci Státního programu ochrany přírody a krajiny MŽP)</w:t>
      </w:r>
      <w:r w:rsidRPr="00420C68">
        <w:t>.</w:t>
      </w:r>
    </w:p>
    <w:p w14:paraId="7422694A" w14:textId="77777777" w:rsidR="004C4247" w:rsidRPr="00420C68" w:rsidRDefault="004C4247" w:rsidP="00835108">
      <w:pPr>
        <w:pStyle w:val="Nadpis2"/>
      </w:pPr>
      <w:bookmarkStart w:id="138" w:name="_Toc23440990"/>
      <w:bookmarkStart w:id="139" w:name="_Toc23441389"/>
      <w:bookmarkStart w:id="140" w:name="_Toc23441584"/>
      <w:bookmarkStart w:id="141" w:name="_Toc26046112"/>
      <w:bookmarkStart w:id="142" w:name="_Toc80685195"/>
      <w:bookmarkStart w:id="143" w:name="_Toc80684962"/>
      <w:bookmarkStart w:id="144" w:name="_Toc80685555"/>
      <w:bookmarkStart w:id="145" w:name="_Toc81431640"/>
      <w:bookmarkStart w:id="146" w:name="_Toc81750735"/>
      <w:bookmarkStart w:id="147" w:name="_Toc81751173"/>
      <w:bookmarkEnd w:id="138"/>
      <w:bookmarkEnd w:id="139"/>
      <w:bookmarkEnd w:id="140"/>
      <w:bookmarkEnd w:id="141"/>
      <w:r w:rsidRPr="00420C68">
        <w:t>Trvající nepříznivý stav rostlinných druhů</w:t>
      </w:r>
      <w:bookmarkEnd w:id="142"/>
      <w:bookmarkEnd w:id="143"/>
      <w:bookmarkEnd w:id="144"/>
      <w:bookmarkEnd w:id="145"/>
      <w:bookmarkEnd w:id="146"/>
      <w:bookmarkEnd w:id="147"/>
    </w:p>
    <w:p w14:paraId="672E200F" w14:textId="77777777" w:rsidR="004C4247" w:rsidRPr="00420C68" w:rsidRDefault="004C4247" w:rsidP="00835108">
      <w:pPr>
        <w:pStyle w:val="UZEINormaln"/>
      </w:pPr>
      <w:r w:rsidRPr="00420C68">
        <w:t xml:space="preserve">V současné době jsou cévnaté rostliny ohroženy především působením na daném místě nežádoucí sukcesí, mezidruhovou konkurencí a nedostatečnou péčí o stanoviště (např. TTP). Změny jsou velmi často vyvolány či uspíšeny lidskou činností, především v souvislosti se zemědělstvím. </w:t>
      </w:r>
    </w:p>
    <w:p w14:paraId="6F90DA1B" w14:textId="77777777" w:rsidR="004C4247" w:rsidRPr="00420C68" w:rsidRDefault="004C4247" w:rsidP="00835108">
      <w:pPr>
        <w:pStyle w:val="UZEINormaln"/>
      </w:pPr>
      <w:r w:rsidRPr="00420C68">
        <w:t xml:space="preserve">Biodiverzitu rostlin ohrožuje také řada druhů nepůvodních a invazně se šířících. </w:t>
      </w:r>
    </w:p>
    <w:p w14:paraId="230C24E9" w14:textId="77777777" w:rsidR="004C4247" w:rsidRPr="00420C68" w:rsidRDefault="004C4247" w:rsidP="00835108">
      <w:pPr>
        <w:pStyle w:val="Nadpis2"/>
      </w:pPr>
      <w:bookmarkStart w:id="148" w:name="_Toc23440992"/>
      <w:bookmarkStart w:id="149" w:name="_Toc23441391"/>
      <w:bookmarkStart w:id="150" w:name="_Toc23441586"/>
      <w:bookmarkStart w:id="151" w:name="_Toc26046114"/>
      <w:bookmarkStart w:id="152" w:name="_Toc23440993"/>
      <w:bookmarkStart w:id="153" w:name="_Toc23441392"/>
      <w:bookmarkStart w:id="154" w:name="_Toc23441587"/>
      <w:bookmarkStart w:id="155" w:name="_Toc26046115"/>
      <w:bookmarkStart w:id="156" w:name="_Toc23440994"/>
      <w:bookmarkStart w:id="157" w:name="_Toc23441393"/>
      <w:bookmarkStart w:id="158" w:name="_Toc23441588"/>
      <w:bookmarkStart w:id="159" w:name="_Toc26046116"/>
      <w:bookmarkStart w:id="160" w:name="_Toc80685196"/>
      <w:bookmarkStart w:id="161" w:name="_Toc80684963"/>
      <w:bookmarkStart w:id="162" w:name="_Toc80685556"/>
      <w:bookmarkStart w:id="163" w:name="_Toc81431641"/>
      <w:bookmarkStart w:id="164" w:name="_Toc81750736"/>
      <w:bookmarkStart w:id="165" w:name="_Toc81751174"/>
      <w:bookmarkEnd w:id="148"/>
      <w:bookmarkEnd w:id="149"/>
      <w:bookmarkEnd w:id="150"/>
      <w:bookmarkEnd w:id="151"/>
      <w:bookmarkEnd w:id="152"/>
      <w:bookmarkEnd w:id="153"/>
      <w:bookmarkEnd w:id="154"/>
      <w:bookmarkEnd w:id="155"/>
      <w:bookmarkEnd w:id="156"/>
      <w:bookmarkEnd w:id="157"/>
      <w:bookmarkEnd w:id="158"/>
      <w:bookmarkEnd w:id="159"/>
      <w:r w:rsidRPr="00420C68">
        <w:t>Pokles početnosti a diverzity hmyzu a ostatních bezobratlých</w:t>
      </w:r>
      <w:bookmarkEnd w:id="160"/>
      <w:bookmarkEnd w:id="161"/>
      <w:bookmarkEnd w:id="162"/>
      <w:bookmarkEnd w:id="163"/>
      <w:bookmarkEnd w:id="164"/>
      <w:bookmarkEnd w:id="165"/>
    </w:p>
    <w:p w14:paraId="23F0D616" w14:textId="77777777" w:rsidR="004C4247" w:rsidRPr="00420C68" w:rsidRDefault="004C4247" w:rsidP="00835108">
      <w:pPr>
        <w:pStyle w:val="UZEINormaln"/>
      </w:pPr>
      <w:r w:rsidRPr="00420C68">
        <w:t xml:space="preserve">V zemědělské krajině je vlivem změn využívání krajiny a využívání intenzivních technologií ohrožena celá škála bezobratlých od vzácných druhů, často potravně nebo stanovištně specializovaných a vázaných na zanikající prostředí až po běžnější druhy a generalisty, u nichž dochází vlivem hospodaření k významné redukci početnosti (v případě opylovačů a přirozených nepřátel škůdců a plevelů i s dopady na zemědělskou produkci a další funkce krajiny). Úbytek hmyzu a dalších bezobratlých souvisí se změnou hospodaření na zemědělské půdě. </w:t>
      </w:r>
    </w:p>
    <w:p w14:paraId="6951E2DB" w14:textId="77777777" w:rsidR="004C4247" w:rsidRPr="00420C68" w:rsidRDefault="004C4247" w:rsidP="00835108">
      <w:pPr>
        <w:pStyle w:val="UZEINormaln"/>
      </w:pPr>
      <w:r w:rsidRPr="00420C68">
        <w:t>Holý a kol. (2020) zmiňuje, že pozitivní vliv zemědělství na biodiverzitu v řádu tisíců let kontrastuje s vlivem na biodiverzitu za období posledních minimálně 150 let, kdy jsou k dispozici dostatečné údaje o početnosti většiny druhů. Obecně se předpokládá, že za úbytkem hmyzu stojí změny v krajinné struktuře (zjednodušování) a intenzifikace hospodaření. Podpůrné argumenty pro tyto předpoklady existují. Např. početnost blanokřídlého hmyzu byla vyšší v extenzivně obhospodařované krajině a zejména pokud byly v blízkosti liniové krajinné struktury (Volpato et al. 2020), nebo specializovaní motýli ubývali s rostoucím podílem ploch ošetřovaných insekticidy v okolí jejich biotopu (Habel et al. 2019). Tyto vybrané studie naznačují, kam směřovat pozornost při úvahách, jak trend poklesu diverzity hmyzu zastavit či zvrátit (Holý a kol., 2020).</w:t>
      </w:r>
    </w:p>
    <w:p w14:paraId="0578D5BC" w14:textId="77777777" w:rsidR="004C4247" w:rsidRPr="00420C68" w:rsidRDefault="004C4247" w:rsidP="00835108">
      <w:pPr>
        <w:pStyle w:val="UZEINormaln"/>
      </w:pPr>
      <w:r w:rsidRPr="00420C68">
        <w:t xml:space="preserve">Zemědělským hospodařením jsou ovlivňovány především druhy vod, mokřadů, mokřadních luk a slanisek, a dále dalších typů travních porostů a jiných forem bezlesí. </w:t>
      </w:r>
    </w:p>
    <w:p w14:paraId="07AC4F8A" w14:textId="77777777" w:rsidR="004C4247" w:rsidRPr="00420C68" w:rsidRDefault="004C4247" w:rsidP="00932EFD">
      <w:pPr>
        <w:pStyle w:val="Nadpis2"/>
      </w:pPr>
      <w:bookmarkStart w:id="166" w:name="_Toc23440996"/>
      <w:bookmarkStart w:id="167" w:name="_Toc23441395"/>
      <w:bookmarkStart w:id="168" w:name="_Toc23441590"/>
      <w:bookmarkStart w:id="169" w:name="_Toc26046118"/>
      <w:bookmarkStart w:id="170" w:name="_Toc80685197"/>
      <w:bookmarkStart w:id="171" w:name="_Toc80684964"/>
      <w:bookmarkStart w:id="172" w:name="_Toc80685557"/>
      <w:bookmarkStart w:id="173" w:name="_Toc81431642"/>
      <w:bookmarkStart w:id="174" w:name="_Toc81750737"/>
      <w:bookmarkStart w:id="175" w:name="_Toc81751175"/>
      <w:bookmarkEnd w:id="166"/>
      <w:bookmarkEnd w:id="167"/>
      <w:bookmarkEnd w:id="168"/>
      <w:bookmarkEnd w:id="169"/>
      <w:r w:rsidRPr="00420C68">
        <w:t>Změny v početnosti populací a diverzitě obojživelníků a plazů</w:t>
      </w:r>
      <w:bookmarkEnd w:id="170"/>
      <w:bookmarkEnd w:id="171"/>
      <w:bookmarkEnd w:id="172"/>
      <w:bookmarkEnd w:id="173"/>
      <w:bookmarkEnd w:id="174"/>
      <w:bookmarkEnd w:id="175"/>
    </w:p>
    <w:p w14:paraId="7874041F" w14:textId="77777777" w:rsidR="004C4247" w:rsidRPr="00420C68" w:rsidRDefault="004C4247" w:rsidP="00932EFD">
      <w:pPr>
        <w:pStyle w:val="UZEINormaln"/>
      </w:pPr>
      <w:r w:rsidRPr="00420C68">
        <w:t xml:space="preserve">Intenzivní formy zemědělského hospodaření jsou spolu s dalšími „moderními“ způsoby využití krajiny jednou z hlavních příčin současného ohrožení obojživelníků a plazů. Pokračující intenzifikace hospodaření se mnoha způsoby stále podílí na úbytku vhodných biotopů, přičemž některé druhy z intenzivně obhospodařované krajiny téměř vymizely. Kromě zániku krajinných prvků, změn vodního režimu, zániku dočasně nebo trvale zvodněných nebo podmáčených ploch se významnou měrou na nežádoucím stavu podílí aplikace chemických přípravků a rybářské hospodaření. </w:t>
      </w:r>
    </w:p>
    <w:p w14:paraId="15CF12CC" w14:textId="77777777" w:rsidR="004C4247" w:rsidRPr="00420C68" w:rsidRDefault="004C4247" w:rsidP="00932EFD">
      <w:pPr>
        <w:pStyle w:val="UZEINormaln"/>
      </w:pPr>
      <w:r w:rsidRPr="00420C68">
        <w:t>Specifickým, ale neméně významným faktorem, jsou necitlivé a často zcela nežádoucí postupy při rekultivaci a revitalizaci důlních děl a postindustriální krajiny. Pro mnohé druhy plazů a obojživelníků představují takto exploatované plochy zcela nezastupitelný životní prostor, ovšem pouze za předpokladu, že se na těchto plochách uplatňuje zejména přirozená renaturace a přírodě blízká revitalizace. Tradiční rekultivační postupy, při kterých obvykle dochází k vyrovnávání terénních nerovností a převrstvení dostupnými substráty ve snaze navrátit plochy původnímu účelu (zpravidla jako ZPF nebo PÚPFL), pravidelně vedou k úplné ztrátě vhodného prostředí pro tyto druhy.</w:t>
      </w:r>
    </w:p>
    <w:p w14:paraId="4410E790" w14:textId="77777777" w:rsidR="004C4247" w:rsidRPr="00420C68" w:rsidRDefault="004C4247" w:rsidP="00932EFD">
      <w:pPr>
        <w:pStyle w:val="Nadpis2"/>
      </w:pPr>
      <w:bookmarkStart w:id="176" w:name="_Toc23440998"/>
      <w:bookmarkStart w:id="177" w:name="_Toc23441397"/>
      <w:bookmarkStart w:id="178" w:name="_Toc23441592"/>
      <w:bookmarkStart w:id="179" w:name="_Toc26046120"/>
      <w:bookmarkStart w:id="180" w:name="_Toc80685198"/>
      <w:bookmarkStart w:id="181" w:name="_Toc80684965"/>
      <w:bookmarkStart w:id="182" w:name="_Toc80685558"/>
      <w:bookmarkStart w:id="183" w:name="_Toc81431643"/>
      <w:bookmarkStart w:id="184" w:name="_Toc81750738"/>
      <w:bookmarkStart w:id="185" w:name="_Toc81751176"/>
      <w:bookmarkStart w:id="186" w:name="_Hlk12369419"/>
      <w:bookmarkStart w:id="187" w:name="_Hlk12177311"/>
      <w:bookmarkEnd w:id="176"/>
      <w:bookmarkEnd w:id="177"/>
      <w:bookmarkEnd w:id="178"/>
      <w:bookmarkEnd w:id="179"/>
      <w:r w:rsidRPr="00420C68">
        <w:lastRenderedPageBreak/>
        <w:t>Změny v početnosti populací a diverzitě volně žijících druhů ptáků</w:t>
      </w:r>
      <w:bookmarkEnd w:id="180"/>
      <w:bookmarkEnd w:id="181"/>
      <w:bookmarkEnd w:id="182"/>
      <w:bookmarkEnd w:id="183"/>
      <w:bookmarkEnd w:id="184"/>
      <w:bookmarkEnd w:id="185"/>
    </w:p>
    <w:p w14:paraId="579055C7" w14:textId="77777777" w:rsidR="004C4247" w:rsidRPr="00420C68" w:rsidRDefault="004C4247" w:rsidP="00932EFD">
      <w:pPr>
        <w:pStyle w:val="UZEINormaln"/>
      </w:pPr>
      <w:r w:rsidRPr="00420C68">
        <w:t xml:space="preserve">Výrazný úbytek početnosti byl zaznamenán u ptáků vázaných na zemědělskou půdu. Indikátor ptáků zemědělské krajiny vykazuje trvalý pokles s výjimkou období počátku 90. let (MŽP, 2017, VERMOUZEK, 2017) a rychlost úbytku ptáků zemědělské krajiny se navíc statisticky významně zvýšila po vstupu do EU, kdy vlivem zemědělských dotací ze SZP došlo k další intenzifikaci hospodaření. Pokles početnosti ptáků není možné odůvodnit jinými faktory, kam by mohly patřit např. změny migračních strategií jednotlivých druhů, změny klimatu, nárůst dopravy ani další vlivy. Úbytek ptáků zem. krajiny je však sledován i v dalších státech EU (např. Rakousko, Polsko, Nizozemsko, Maďarsko, Francie). </w:t>
      </w:r>
      <w:bookmarkEnd w:id="186"/>
      <w:r w:rsidRPr="00420C68">
        <w:t>Na úrovni Evropy přitom ve stejném období docházelo i ke zmírnění poklesu početnosti ptáků zemědělské krajiny – zásadní propad zde již proběhl dříve. Intenzita zemědělské výroby je tedy hlavním vysvětlujícím faktorem zjištěného poklesu početnosti ptáků otevřené krajiny (REIF &amp; VERMOUZEK, 2018). Od počátku zintenzivňování zemědělské výroby v 50. letech 20. století došlo k drastickému úbytku řady dříve běžných druhů zemědělské krajiny. Mezi hlavní vlajkové druhy zemědělské krajiny patří např. čejka chocholatá, chřástal polní, koroptev polní, skřivan polní, drop velký a sýček obecný. Mezi další ptačí druhy, které si zaslouží zvýšenou pozornost, patří např. strnad obecný nebo linduška luční.</w:t>
      </w:r>
    </w:p>
    <w:p w14:paraId="5737A4A9" w14:textId="77777777" w:rsidR="004C4247" w:rsidRPr="00420C68" w:rsidRDefault="004C4247" w:rsidP="00932EFD">
      <w:pPr>
        <w:pStyle w:val="Nadpis2"/>
      </w:pPr>
      <w:bookmarkStart w:id="188" w:name="_Toc23441000"/>
      <w:bookmarkStart w:id="189" w:name="_Toc23441399"/>
      <w:bookmarkStart w:id="190" w:name="_Toc23441594"/>
      <w:bookmarkStart w:id="191" w:name="_Toc26046122"/>
      <w:bookmarkStart w:id="192" w:name="_Toc80685199"/>
      <w:bookmarkStart w:id="193" w:name="_Toc80684966"/>
      <w:bookmarkStart w:id="194" w:name="_Toc80685559"/>
      <w:bookmarkStart w:id="195" w:name="_Toc81431644"/>
      <w:bookmarkStart w:id="196" w:name="_Toc81750739"/>
      <w:bookmarkStart w:id="197" w:name="_Toc81751177"/>
      <w:bookmarkEnd w:id="187"/>
      <w:bookmarkEnd w:id="188"/>
      <w:bookmarkEnd w:id="189"/>
      <w:bookmarkEnd w:id="190"/>
      <w:bookmarkEnd w:id="191"/>
      <w:r w:rsidRPr="00420C68">
        <w:t>Změny v početnosti populací a diverzitě volně žijících druhů savců</w:t>
      </w:r>
      <w:bookmarkEnd w:id="192"/>
      <w:bookmarkEnd w:id="193"/>
      <w:bookmarkEnd w:id="194"/>
      <w:bookmarkEnd w:id="195"/>
      <w:bookmarkEnd w:id="196"/>
      <w:bookmarkEnd w:id="197"/>
    </w:p>
    <w:p w14:paraId="0CB4BA6B" w14:textId="77777777" w:rsidR="004C4247" w:rsidRPr="00420C68" w:rsidRDefault="004C4247" w:rsidP="00932EFD">
      <w:pPr>
        <w:pStyle w:val="UZEINormaln"/>
        <w:rPr>
          <w:b/>
        </w:rPr>
      </w:pPr>
      <w:r w:rsidRPr="00420C68">
        <w:t>Savci jsou postiženi nadměrnou chemizací, která ovlivňuje druhy přímo či nepřímo úbytkem potravní nabídky (hmyz aj. bezobratlí, plevelné rostliny), dále velkoplošným pěstováním jednoho druhu plodiny, zejména řepky olejky (řepka jako jediná potravní nabídka na lokalitě vede k fyziologickým problémům u potravně náročných býložravců – zajíc, srnec). Současná struktura polních plodin a způsob hospodaření v krajině vede na druhé straně k extrémnímu nárůstu početnosti spárkaté zvěře (prase, daněk, muflon, sika) a šíření invazních druhů savců (nutrie, mýval, norek, psík mývalovitý), což vede k negativnímu vlivu na biodiverzitu a taktéž na některé vzácnější a menší druhy savců. V posledních letech se vrací velké šelmy, zejména do horských a podhorských oblastí (vlk, medvěd, rys).</w:t>
      </w:r>
    </w:p>
    <w:p w14:paraId="0C60583E" w14:textId="77777777" w:rsidR="004C4247" w:rsidRPr="00420C68" w:rsidRDefault="004C4247" w:rsidP="00932EFD">
      <w:pPr>
        <w:pStyle w:val="Nadpis2"/>
      </w:pPr>
      <w:bookmarkStart w:id="198" w:name="_Toc23441002"/>
      <w:bookmarkStart w:id="199" w:name="_Toc23441401"/>
      <w:bookmarkStart w:id="200" w:name="_Toc23441596"/>
      <w:bookmarkStart w:id="201" w:name="_Toc26046124"/>
      <w:bookmarkStart w:id="202" w:name="_Toc80685200"/>
      <w:bookmarkStart w:id="203" w:name="_Toc80684967"/>
      <w:bookmarkStart w:id="204" w:name="_Toc80685560"/>
      <w:bookmarkStart w:id="205" w:name="_Toc81431645"/>
      <w:bookmarkStart w:id="206" w:name="_Toc81750740"/>
      <w:bookmarkStart w:id="207" w:name="_Toc81751178"/>
      <w:bookmarkEnd w:id="198"/>
      <w:bookmarkEnd w:id="199"/>
      <w:bookmarkEnd w:id="200"/>
      <w:bookmarkEnd w:id="201"/>
      <w:r w:rsidRPr="00420C68">
        <w:t>Nízká míra diverzity genetických zdrojů v zemědělství</w:t>
      </w:r>
      <w:bookmarkEnd w:id="202"/>
      <w:bookmarkEnd w:id="203"/>
      <w:bookmarkEnd w:id="204"/>
      <w:bookmarkEnd w:id="205"/>
      <w:bookmarkEnd w:id="206"/>
      <w:bookmarkEnd w:id="207"/>
      <w:r w:rsidRPr="00420C68">
        <w:t xml:space="preserve"> </w:t>
      </w:r>
    </w:p>
    <w:p w14:paraId="6725ECEE" w14:textId="77777777" w:rsidR="004C4247" w:rsidRPr="00420C68" w:rsidRDefault="004C4247" w:rsidP="00932EFD">
      <w:pPr>
        <w:pStyle w:val="UZEINormaln"/>
      </w:pPr>
      <w:r w:rsidRPr="00420C68">
        <w:t xml:space="preserve">Genetické zdroje a jejich ochrana a udržitelné využívání jsou z hlediska dalšího rozvoje zemědělství velmi důležité. Vlivem intenzifikace zemědělství od padesátých let 20. století se v ČR spektrum rostlin a zvířat využívaných v konvenčním zemědělství významně zúžilo. V zemědělství začaly převažovat moderní výnosné odrůdy rostlin a vysoce užitková plemena zvířat. Globální zemědělská produkce potravin závisí v současnosti zhruba na deseti druzích rostlin a pěti druzích domestikovaných zvířat. Tato nízká míra diverzity proto dnes představuje reálné riziko pro budoucí udržitelnost zemědělství. </w:t>
      </w:r>
    </w:p>
    <w:p w14:paraId="34FF5F52" w14:textId="77777777" w:rsidR="004C4247" w:rsidRPr="00420C68" w:rsidRDefault="004C4247" w:rsidP="00932EFD">
      <w:pPr>
        <w:pStyle w:val="UZEINormaln"/>
      </w:pPr>
      <w:r w:rsidRPr="00420C68">
        <w:t xml:space="preserve">Je třeba zachovat co možná nejširší biologickou a genetickou rozmanitost i u zemědělských plodin, hospodářských zvířat a mikroorganismů a drobných živočichů s významem pro výživu a zemědělství. Zachování široké diverzity je klíčové z hlediska schopnosti zemědělství přizpůsobení se změně klimatu, hledání řešení pro výskyty nových škůdců a patogenů a produkce nových odrůd rostlin a plemen zvířat, které za různých podmínek zajistí udržitelné výnosy zemědělské produkce. Úbytek konzervované a aktivně využívané genetické rozmanitosti naopak omezuje možnosti dalšího šlechtění, snižuje schopnost včasné reakce na nové škůdce, choroby a patogeny a komplikuje hledání řešení přizpůsobení se změnám klimatu. Ztráta biologické a genetické rozmanitosti tak může v některých oblastech představovat významný problém pro dlouhodobou udržitelnost zemědělství. </w:t>
      </w:r>
    </w:p>
    <w:p w14:paraId="43F8A61B" w14:textId="77777777" w:rsidR="004C4247" w:rsidRPr="00420C68" w:rsidRDefault="004C4247" w:rsidP="00932EFD">
      <w:pPr>
        <w:pStyle w:val="Nadpis2"/>
      </w:pPr>
      <w:bookmarkStart w:id="208" w:name="_Toc80685201"/>
      <w:bookmarkStart w:id="209" w:name="_Toc80684968"/>
      <w:bookmarkStart w:id="210" w:name="_Toc80685561"/>
      <w:bookmarkStart w:id="211" w:name="_Toc81431646"/>
      <w:bookmarkStart w:id="212" w:name="_Toc81750741"/>
      <w:bookmarkStart w:id="213" w:name="_Toc81751179"/>
      <w:r w:rsidRPr="00420C68">
        <w:lastRenderedPageBreak/>
        <w:t>LESY</w:t>
      </w:r>
      <w:bookmarkEnd w:id="208"/>
      <w:bookmarkEnd w:id="209"/>
      <w:bookmarkEnd w:id="210"/>
      <w:bookmarkEnd w:id="211"/>
      <w:bookmarkEnd w:id="212"/>
      <w:bookmarkEnd w:id="213"/>
    </w:p>
    <w:p w14:paraId="35092111" w14:textId="77777777" w:rsidR="004C4247" w:rsidRPr="00420C68" w:rsidRDefault="004C4247" w:rsidP="00932EFD">
      <w:pPr>
        <w:pStyle w:val="Nadpis3"/>
        <w:rPr>
          <w:lang w:val="cs-CZ"/>
        </w:rPr>
      </w:pPr>
      <w:bookmarkStart w:id="214" w:name="_Toc80685202"/>
      <w:bookmarkStart w:id="215" w:name="_Toc80684969"/>
      <w:bookmarkStart w:id="216" w:name="_Toc80685562"/>
      <w:bookmarkStart w:id="217" w:name="_Toc81431647"/>
      <w:bookmarkStart w:id="218" w:name="_Toc81750742"/>
      <w:bookmarkStart w:id="219" w:name="_Toc81751180"/>
      <w:r w:rsidRPr="00420C68">
        <w:rPr>
          <w:lang w:val="cs-CZ"/>
        </w:rPr>
        <w:t>Klesající biologická rozmanitost v lesích</w:t>
      </w:r>
      <w:bookmarkEnd w:id="214"/>
      <w:bookmarkEnd w:id="215"/>
      <w:bookmarkEnd w:id="216"/>
      <w:bookmarkEnd w:id="217"/>
      <w:bookmarkEnd w:id="218"/>
      <w:bookmarkEnd w:id="219"/>
      <w:r w:rsidRPr="00420C68">
        <w:rPr>
          <w:lang w:val="cs-CZ"/>
        </w:rPr>
        <w:t xml:space="preserve"> </w:t>
      </w:r>
    </w:p>
    <w:p w14:paraId="3A46590D" w14:textId="77777777" w:rsidR="004C4247" w:rsidRPr="00420C68" w:rsidRDefault="004C4247" w:rsidP="00932EFD">
      <w:pPr>
        <w:pStyle w:val="UZEINormaln"/>
      </w:pPr>
      <w:r w:rsidRPr="00420C68">
        <w:t xml:space="preserve">Od roku 1982 je klesající trend v oblasti biodiverzity v lesích stále více markantní. Pokles biodiverzity vede k degradaci lesních ekosystémů a jejich dlouhodobé neudržitelnosti. Se zhoršující se biodiverzitou klesá rozmanitost druhová (související s rostlinami a živočichy, houbami, mikroorganismy), genová a ekosystémová. Problematika klesající biologické rozmanitosti lesních porostů v ČR je největším problémem v monokulturách. Např. přítomnost smrkových porostů na stanovištích, kde nemá své produkční optimum je za stávající vláhové situace pro tuto dřevinu fatální. Snižování biodiverzity vede k ohrožení populací druhů, které jsou potřebné k zachování potřebné rovnováhy. Biologická rozmanitost má zásadní dopad do odolnosti ekosystémů a do zranitelnosti společenstev. S klesající biodiverzitou je narušována produktivita prostředí ekosystému a koloběh živin. Biodiverzita je jedním z ukazatelů stavu prostředí. </w:t>
      </w:r>
    </w:p>
    <w:p w14:paraId="37D31353" w14:textId="77777777" w:rsidR="004C4247" w:rsidRPr="00420C68" w:rsidRDefault="004C4247" w:rsidP="00932EFD">
      <w:pPr>
        <w:pStyle w:val="Nadpis3"/>
        <w:rPr>
          <w:lang w:val="cs-CZ"/>
        </w:rPr>
      </w:pPr>
      <w:bookmarkStart w:id="220" w:name="_Toc23441006"/>
      <w:bookmarkStart w:id="221" w:name="_Toc23441405"/>
      <w:bookmarkStart w:id="222" w:name="_Toc23441600"/>
      <w:bookmarkStart w:id="223" w:name="_Toc26046128"/>
      <w:bookmarkStart w:id="224" w:name="_Toc80685203"/>
      <w:bookmarkStart w:id="225" w:name="_Toc80684970"/>
      <w:bookmarkStart w:id="226" w:name="_Toc80685563"/>
      <w:bookmarkStart w:id="227" w:name="_Toc81431648"/>
      <w:bookmarkStart w:id="228" w:name="_Toc81750743"/>
      <w:bookmarkStart w:id="229" w:name="_Toc81751181"/>
      <w:bookmarkEnd w:id="220"/>
      <w:bookmarkEnd w:id="221"/>
      <w:bookmarkEnd w:id="222"/>
      <w:bookmarkEnd w:id="223"/>
      <w:r w:rsidRPr="00420C68">
        <w:rPr>
          <w:lang w:val="cs-CZ"/>
        </w:rPr>
        <w:t>Vysoké negativní dopady historického imisního zatížení</w:t>
      </w:r>
      <w:bookmarkEnd w:id="224"/>
      <w:bookmarkEnd w:id="225"/>
      <w:bookmarkEnd w:id="226"/>
      <w:bookmarkEnd w:id="227"/>
      <w:bookmarkEnd w:id="228"/>
      <w:bookmarkEnd w:id="229"/>
    </w:p>
    <w:p w14:paraId="37993B8F" w14:textId="77777777" w:rsidR="004C4247" w:rsidRPr="00420C68" w:rsidRDefault="004C4247" w:rsidP="00932EFD">
      <w:pPr>
        <w:pStyle w:val="UZEINormaln"/>
      </w:pPr>
      <w:r w:rsidRPr="00420C68">
        <w:t xml:space="preserve">Přetrvávající nedořešené důsledky imisního zatížení 70. a 80. let minulého století spočívají v současném stavu původně pouze dočasně zamýšlených porostů náhradních dřevin a s posléze již neuskutečněnou jejich přeměnou. Zameškané přeměny mají za následek současné urychlené chřadnutí náhradních porostů spojené s jejich rozpadem a následnou stanovištní destabilizací ekosystémů lesa. </w:t>
      </w:r>
    </w:p>
    <w:p w14:paraId="0C8E9FB7" w14:textId="77777777" w:rsidR="004C4247" w:rsidRPr="00420C68" w:rsidRDefault="004C4247" w:rsidP="00932EFD">
      <w:pPr>
        <w:pStyle w:val="UZEINormaln"/>
      </w:pPr>
      <w:r w:rsidRPr="00420C68">
        <w:t>Dlouhodobá imisní zátěž se výrazně projevila i na současném stavu lesních půd. Zatímco koncentrace škodlivin od 90. let minulého století výrazně poklesly a k přímému poškození dřevin nedochází, acidifikace půdního prostředí, ke které v období vysoké imisní zátěže došlo, přetrvává. Zcela se posunuly skutečné půdní vlastnosti v jednotlivých kategoriích lesnické typologie.  Tento posun půdních vlastností má řadu dopadů do praktických činností LH. Jednou z nich je i možnost využívání lesních těžebních zbytků (LTZ) pro energetické účely.</w:t>
      </w:r>
    </w:p>
    <w:p w14:paraId="5691DCE3" w14:textId="77777777" w:rsidR="004C4247" w:rsidRPr="00420C68" w:rsidRDefault="004C4247" w:rsidP="00932EFD">
      <w:pPr>
        <w:pStyle w:val="Nadpis3"/>
        <w:rPr>
          <w:lang w:val="cs-CZ"/>
        </w:rPr>
      </w:pPr>
      <w:bookmarkStart w:id="230" w:name="_Toc23441008"/>
      <w:bookmarkStart w:id="231" w:name="_Toc23441407"/>
      <w:bookmarkStart w:id="232" w:name="_Toc23441602"/>
      <w:bookmarkStart w:id="233" w:name="_Toc26046130"/>
      <w:bookmarkStart w:id="234" w:name="_Toc80685204"/>
      <w:bookmarkStart w:id="235" w:name="_Toc80684971"/>
      <w:bookmarkStart w:id="236" w:name="_Toc80685564"/>
      <w:bookmarkStart w:id="237" w:name="_Toc81431649"/>
      <w:bookmarkStart w:id="238" w:name="_Toc81750744"/>
      <w:bookmarkStart w:id="239" w:name="_Toc81751182"/>
      <w:bookmarkEnd w:id="230"/>
      <w:bookmarkEnd w:id="231"/>
      <w:bookmarkEnd w:id="232"/>
      <w:bookmarkEnd w:id="233"/>
      <w:r w:rsidRPr="00420C68">
        <w:rPr>
          <w:lang w:val="cs-CZ"/>
        </w:rPr>
        <w:t>Potenciál lesních nedřevních komodit a služeb</w:t>
      </w:r>
      <w:bookmarkEnd w:id="234"/>
      <w:bookmarkEnd w:id="235"/>
      <w:bookmarkEnd w:id="236"/>
      <w:bookmarkEnd w:id="237"/>
      <w:bookmarkEnd w:id="238"/>
      <w:bookmarkEnd w:id="239"/>
    </w:p>
    <w:p w14:paraId="34D3CD27" w14:textId="41C49287" w:rsidR="004C4247" w:rsidRDefault="004C4247" w:rsidP="00932EFD">
      <w:pPr>
        <w:pStyle w:val="UZEINormaln"/>
      </w:pPr>
      <w:r w:rsidRPr="00420C68">
        <w:t>Potenciál lesních nedřevních komodit a služeb je řešen v Tab. 8.</w:t>
      </w:r>
    </w:p>
    <w:p w14:paraId="2D36173E" w14:textId="5AD08A22" w:rsidR="00000CB9" w:rsidRDefault="00000CB9" w:rsidP="00932EFD">
      <w:pPr>
        <w:pStyle w:val="UZEINormaln"/>
      </w:pPr>
    </w:p>
    <w:p w14:paraId="0D501073" w14:textId="05A79120" w:rsidR="00000CB9" w:rsidRDefault="00000CB9" w:rsidP="00932EFD">
      <w:pPr>
        <w:pStyle w:val="UZEINormaln"/>
      </w:pPr>
    </w:p>
    <w:p w14:paraId="0877292F" w14:textId="442AAFB9" w:rsidR="00000CB9" w:rsidRDefault="00000CB9" w:rsidP="00932EFD">
      <w:pPr>
        <w:pStyle w:val="UZEINormaln"/>
      </w:pPr>
    </w:p>
    <w:p w14:paraId="34A430D6" w14:textId="46F1AC1B" w:rsidR="00000CB9" w:rsidRDefault="00000CB9" w:rsidP="00932EFD">
      <w:pPr>
        <w:pStyle w:val="UZEINormaln"/>
      </w:pPr>
    </w:p>
    <w:p w14:paraId="406461DF" w14:textId="10070C68" w:rsidR="00000CB9" w:rsidRDefault="00000CB9" w:rsidP="00932EFD">
      <w:pPr>
        <w:pStyle w:val="UZEINormaln"/>
      </w:pPr>
    </w:p>
    <w:p w14:paraId="7973B1EB" w14:textId="1E78A63E" w:rsidR="00000CB9" w:rsidRDefault="00000CB9" w:rsidP="00932EFD">
      <w:pPr>
        <w:pStyle w:val="UZEINormaln"/>
      </w:pPr>
    </w:p>
    <w:p w14:paraId="158E50F3" w14:textId="244B50A6" w:rsidR="00000CB9" w:rsidRDefault="00000CB9" w:rsidP="00932EFD">
      <w:pPr>
        <w:pStyle w:val="UZEINormaln"/>
      </w:pPr>
    </w:p>
    <w:p w14:paraId="7861B217" w14:textId="258FB07F" w:rsidR="00000CB9" w:rsidRDefault="00000CB9" w:rsidP="00932EFD">
      <w:pPr>
        <w:pStyle w:val="UZEINormaln"/>
      </w:pPr>
    </w:p>
    <w:p w14:paraId="1472BBA6" w14:textId="08BE0F56" w:rsidR="00000CB9" w:rsidRDefault="00000CB9" w:rsidP="00932EFD">
      <w:pPr>
        <w:pStyle w:val="UZEINormaln"/>
      </w:pPr>
    </w:p>
    <w:p w14:paraId="7E5EFBA1" w14:textId="550A9258" w:rsidR="00000CB9" w:rsidRDefault="00000CB9" w:rsidP="00932EFD">
      <w:pPr>
        <w:pStyle w:val="UZEINormaln"/>
      </w:pPr>
    </w:p>
    <w:p w14:paraId="119D0CEB" w14:textId="07454441" w:rsidR="00000CB9" w:rsidRDefault="00000CB9" w:rsidP="00932EFD">
      <w:pPr>
        <w:pStyle w:val="UZEINormaln"/>
      </w:pPr>
    </w:p>
    <w:p w14:paraId="07581941" w14:textId="2835023B" w:rsidR="00000CB9" w:rsidRDefault="00000CB9" w:rsidP="00932EFD">
      <w:pPr>
        <w:pStyle w:val="UZEINormaln"/>
      </w:pPr>
    </w:p>
    <w:p w14:paraId="14A347D6" w14:textId="2F3EF5F1" w:rsidR="00000CB9" w:rsidRDefault="00000CB9" w:rsidP="00932EFD">
      <w:pPr>
        <w:pStyle w:val="UZEINormaln"/>
      </w:pPr>
    </w:p>
    <w:p w14:paraId="1D6DF8D8" w14:textId="77777777" w:rsidR="00000CB9" w:rsidRPr="00420C68" w:rsidRDefault="00000CB9" w:rsidP="00932EFD">
      <w:pPr>
        <w:pStyle w:val="UZEINormaln"/>
      </w:pPr>
    </w:p>
    <w:p w14:paraId="086A38A8" w14:textId="4CEDFA6B" w:rsidR="00932EFD" w:rsidRDefault="00932EFD" w:rsidP="00932EFD">
      <w:pPr>
        <w:pStyle w:val="UZEITaB"/>
        <w:ind w:left="993" w:hanging="993"/>
        <w:rPr>
          <w:bCs/>
        </w:rPr>
      </w:pPr>
      <w:bookmarkStart w:id="240" w:name="_Toc81904840"/>
      <w:r w:rsidRPr="00420C68">
        <w:rPr>
          <w:bCs/>
        </w:rPr>
        <w:lastRenderedPageBreak/>
        <w:t>Systemizace produkčních a mimoprodukčních funkcí lesa</w:t>
      </w:r>
      <w:bookmarkEnd w:id="240"/>
    </w:p>
    <w:p w14:paraId="37FB06D4" w14:textId="78912491" w:rsidR="004C4247" w:rsidRPr="00420C68" w:rsidRDefault="00245EC6" w:rsidP="008255FA">
      <w:pPr>
        <w:pStyle w:val="UZEIZdroj"/>
      </w:pPr>
      <w:bookmarkStart w:id="241" w:name="_Toc23443600"/>
      <w:bookmarkStart w:id="242" w:name="_Toc23444228"/>
      <w:r w:rsidRPr="00245EC6">
        <w:rPr>
          <w:rStyle w:val="UZEITaBChar"/>
          <w:rFonts w:eastAsia="Calibri" w:cs="Times New Roman"/>
          <w:b w:val="0"/>
          <w:noProof/>
          <w:color w:val="auto"/>
          <w:szCs w:val="24"/>
        </w:rPr>
        <w:drawing>
          <wp:anchor distT="0" distB="0" distL="114300" distR="114300" simplePos="0" relativeHeight="251659264" behindDoc="0" locked="0" layoutInCell="1" allowOverlap="1" wp14:anchorId="222A2F28" wp14:editId="0789E783">
            <wp:simplePos x="0" y="0"/>
            <wp:positionH relativeFrom="column">
              <wp:posOffset>14605</wp:posOffset>
            </wp:positionH>
            <wp:positionV relativeFrom="paragraph">
              <wp:posOffset>96520</wp:posOffset>
            </wp:positionV>
            <wp:extent cx="5760000" cy="4262400"/>
            <wp:effectExtent l="19050" t="19050" r="12700" b="24130"/>
            <wp:wrapTopAndBottom/>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t="5040" r="1127" b="4234"/>
                    <a:stretch/>
                  </pic:blipFill>
                  <pic:spPr bwMode="auto">
                    <a:xfrm>
                      <a:off x="0" y="0"/>
                      <a:ext cx="5760000" cy="4262400"/>
                    </a:xfrm>
                    <a:prstGeom prst="rect">
                      <a:avLst/>
                    </a:prstGeom>
                    <a:noFill/>
                    <a:ln w="12700"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241"/>
      <w:bookmarkEnd w:id="242"/>
      <w:r w:rsidR="004C4247" w:rsidRPr="00420C68">
        <w:t>Zdroj: The Millennium Ecosystem Assessment (2005), TEEB (2010), Matějíček (2016)</w:t>
      </w:r>
    </w:p>
    <w:p w14:paraId="037D5E29" w14:textId="77777777" w:rsidR="00D51D39" w:rsidRPr="00420C68" w:rsidRDefault="00D51D39">
      <w:pPr>
        <w:spacing w:after="160" w:line="259" w:lineRule="auto"/>
        <w:jc w:val="left"/>
        <w:rPr>
          <w:rFonts w:eastAsiaTheme="majorEastAsia" w:cstheme="majorBidi"/>
          <w:b/>
          <w:bCs/>
          <w:szCs w:val="26"/>
          <w:lang w:val="cs-CZ"/>
        </w:rPr>
      </w:pPr>
      <w:bookmarkStart w:id="243" w:name="_Toc80685205"/>
      <w:bookmarkStart w:id="244" w:name="_Toc80684972"/>
      <w:bookmarkStart w:id="245" w:name="_Toc80685565"/>
      <w:r w:rsidRPr="00420C68">
        <w:rPr>
          <w:lang w:val="cs-CZ"/>
        </w:rPr>
        <w:br w:type="page"/>
      </w:r>
    </w:p>
    <w:p w14:paraId="3441D267" w14:textId="0AE1621B" w:rsidR="004C4247" w:rsidRPr="00420C68" w:rsidRDefault="004C4247" w:rsidP="00932EFD">
      <w:pPr>
        <w:pStyle w:val="Nadpis3"/>
        <w:rPr>
          <w:lang w:val="cs-CZ"/>
        </w:rPr>
      </w:pPr>
      <w:bookmarkStart w:id="246" w:name="_Toc81431650"/>
      <w:bookmarkStart w:id="247" w:name="_Toc81750745"/>
      <w:bookmarkStart w:id="248" w:name="_Toc81751183"/>
      <w:r w:rsidRPr="00420C68">
        <w:rPr>
          <w:lang w:val="cs-CZ"/>
        </w:rPr>
        <w:lastRenderedPageBreak/>
        <w:t>Zajištění kvality genetických zdrojů v lesích</w:t>
      </w:r>
      <w:bookmarkEnd w:id="243"/>
      <w:bookmarkEnd w:id="244"/>
      <w:bookmarkEnd w:id="245"/>
      <w:bookmarkEnd w:id="246"/>
      <w:bookmarkEnd w:id="247"/>
      <w:bookmarkEnd w:id="248"/>
    </w:p>
    <w:p w14:paraId="5C31811F" w14:textId="77777777" w:rsidR="004C4247" w:rsidRPr="00420C68" w:rsidRDefault="004C4247" w:rsidP="00932EFD">
      <w:pPr>
        <w:pStyle w:val="UZEINormaln"/>
      </w:pPr>
      <w:r w:rsidRPr="00420C68">
        <w:t>Problémem je nedostatečné využívání sadebního materiálu lesních dřevin nejvhodnější provenience a vyšší genetické kvality, což vede ke snižování genové diverzity lesních ekosystémů a v důsledku ke snížení schopnosti lesů plnit všechny produkční a mimoprodukční funkce. Často jsou používány zdroje reprodukčního materiálu (dále jen RM) umožňující maximální univerzálnost použití v rámci povolených pravidel přenosu a není brán zřetel na použití reprodukčního materiálu vyšších kvalitativních kategorií. Tento problém se týká především středních a malých vlastníků lesů, kteří nejsou dostatečně motivováni k finančně a pracně náročnějším způsobům zajištění reprodukčního materiálu z vlastních zdrojů. Dalším problémem jsou nedostatečné rezervy semenného materiálu, které by dokázaly pokrýt výpadky jednotlivých druhů dřevin v průběhu let.</w:t>
      </w:r>
    </w:p>
    <w:p w14:paraId="4656AB28" w14:textId="77777777" w:rsidR="00D51D39" w:rsidRPr="00420C68" w:rsidRDefault="00D51D39">
      <w:pPr>
        <w:spacing w:after="160" w:line="259" w:lineRule="auto"/>
        <w:jc w:val="left"/>
        <w:rPr>
          <w:rStyle w:val="Nadpis1Char"/>
          <w:b w:val="0"/>
          <w:bCs w:val="0"/>
          <w:caps/>
        </w:rPr>
      </w:pPr>
      <w:bookmarkStart w:id="249" w:name="_Toc80685206"/>
      <w:bookmarkStart w:id="250" w:name="_Toc80684973"/>
      <w:bookmarkStart w:id="251" w:name="_Toc80685566"/>
      <w:r w:rsidRPr="00420C68">
        <w:rPr>
          <w:rStyle w:val="Nadpis1Char"/>
          <w:caps/>
        </w:rPr>
        <w:br w:type="page"/>
      </w:r>
    </w:p>
    <w:p w14:paraId="72337BF1" w14:textId="3C81CF8F" w:rsidR="004C4247" w:rsidRPr="00420C68" w:rsidRDefault="004C4247" w:rsidP="001915BE">
      <w:pPr>
        <w:pStyle w:val="Nadpis1"/>
      </w:pPr>
      <w:bookmarkStart w:id="252" w:name="_Toc81431651"/>
      <w:bookmarkStart w:id="253" w:name="_Toc81750746"/>
      <w:bookmarkStart w:id="254" w:name="_Toc81751184"/>
      <w:r w:rsidRPr="00420C68">
        <w:rPr>
          <w:rStyle w:val="Nadpis1Char"/>
          <w:b/>
          <w:bCs/>
        </w:rPr>
        <w:lastRenderedPageBreak/>
        <w:t>Mechanismus a příčiny problém</w:t>
      </w:r>
      <w:r w:rsidR="006828C8">
        <w:rPr>
          <w:rStyle w:val="Nadpis1Char"/>
          <w:b/>
          <w:bCs/>
        </w:rPr>
        <w:t>u</w:t>
      </w:r>
      <w:bookmarkEnd w:id="249"/>
      <w:bookmarkEnd w:id="250"/>
      <w:bookmarkEnd w:id="251"/>
      <w:bookmarkEnd w:id="252"/>
      <w:bookmarkEnd w:id="253"/>
      <w:bookmarkEnd w:id="254"/>
    </w:p>
    <w:p w14:paraId="3C26CC27" w14:textId="77777777" w:rsidR="004C4247" w:rsidRPr="00420C68" w:rsidRDefault="004C4247" w:rsidP="001915BE">
      <w:pPr>
        <w:pStyle w:val="Nadpis2"/>
      </w:pPr>
      <w:bookmarkStart w:id="255" w:name="_Toc23441012"/>
      <w:bookmarkStart w:id="256" w:name="_Toc23441411"/>
      <w:bookmarkStart w:id="257" w:name="_Toc23441606"/>
      <w:bookmarkStart w:id="258" w:name="_Toc26046134"/>
      <w:bookmarkStart w:id="259" w:name="_Toc80685207"/>
      <w:bookmarkStart w:id="260" w:name="_Toc80684974"/>
      <w:bookmarkStart w:id="261" w:name="_Toc80685567"/>
      <w:bookmarkStart w:id="262" w:name="_Toc81431652"/>
      <w:bookmarkStart w:id="263" w:name="_Toc81750747"/>
      <w:bookmarkStart w:id="264" w:name="_Toc81751185"/>
      <w:bookmarkEnd w:id="255"/>
      <w:bookmarkEnd w:id="256"/>
      <w:bookmarkEnd w:id="257"/>
      <w:bookmarkEnd w:id="258"/>
      <w:r w:rsidRPr="00420C68">
        <w:t>Klesající ekologická stabilita a nepříznivá struktura krajiny</w:t>
      </w:r>
      <w:bookmarkEnd w:id="259"/>
      <w:bookmarkEnd w:id="260"/>
      <w:bookmarkEnd w:id="261"/>
      <w:bookmarkEnd w:id="262"/>
      <w:bookmarkEnd w:id="263"/>
      <w:bookmarkEnd w:id="264"/>
    </w:p>
    <w:p w14:paraId="3772DAE5" w14:textId="77777777" w:rsidR="004C4247" w:rsidRPr="00420C68" w:rsidRDefault="004C4247" w:rsidP="001915BE">
      <w:pPr>
        <w:pStyle w:val="UZEINormaln"/>
      </w:pPr>
      <w:r w:rsidRPr="00420C68">
        <w:t>Mezi příčiny způsobující pokles ekologické stability, omezení funkčního propojení ekosystémů</w:t>
      </w:r>
      <w:r w:rsidRPr="00420C68" w:rsidDel="008D263F">
        <w:t xml:space="preserve"> </w:t>
      </w:r>
      <w:r w:rsidRPr="00420C68">
        <w:t>a snížení schopností krajiny zmírňovat nebo eliminovat dopady rizikových situací (bleskové povodně s erozními událostmi, projevy sucha, pokles celkové biodiverzity) patří:</w:t>
      </w:r>
    </w:p>
    <w:p w14:paraId="4C445E27" w14:textId="77777777" w:rsidR="004C4247" w:rsidRPr="00420C68" w:rsidRDefault="004C4247" w:rsidP="001915BE">
      <w:pPr>
        <w:pStyle w:val="UZEIOdrky"/>
      </w:pPr>
      <w:r w:rsidRPr="00420C68">
        <w:t>Nadměrná velikost značné části dílů půdních bloků často nerespektující reliéf terénu. Průměrná plocha pozemků se zvýšila z 0,23 ha v roce 1948 na přibližně 20 ha v současnosti. Potenciální zpětné rozdělování pozemků na menší celky probíhá naprosto výjimečně (neexistence fyzických hranic katastrálních parcel, nehospodaření původních vlastníků, obtížně vykonatelná změna nájemce, pomalý postup KPÚ a v rámci nich malé uplatňování tvorby krajinných prvků, nezpevněných cest s liniemi dřevin, stromořadí, biokoridorů atd.).</w:t>
      </w:r>
    </w:p>
    <w:p w14:paraId="75DCEBA3" w14:textId="77777777" w:rsidR="004C4247" w:rsidRPr="00420C68" w:rsidRDefault="004C4247" w:rsidP="001915BE">
      <w:pPr>
        <w:pStyle w:val="UZEIOdrky"/>
      </w:pPr>
      <w:r w:rsidRPr="00420C68">
        <w:t>Homogenita hospodaření na přilehlých dílech půdních bloků (DPB). Homogenitou se rozumí uplatňování totožných postupů na řadě přilehlých DPB, na orné půdě zejm. v podobě pěstování jedné plodiny, na travních porostech např. v podobě jednorázového posečení travního porostu. Tento jev má příčinu ve snaze o vysokou efektivitu a snadnou organizaci hospodaření.</w:t>
      </w:r>
    </w:p>
    <w:p w14:paraId="3748B484" w14:textId="77777777" w:rsidR="004C4247" w:rsidRPr="00420C68" w:rsidRDefault="004C4247" w:rsidP="001915BE">
      <w:pPr>
        <w:pStyle w:val="UZEIOdrky"/>
      </w:pPr>
      <w:r w:rsidRPr="00420C68">
        <w:t>Nízký podíl ekostabilizačních prvků v intenzivně zemědělsky obhospodařované krajině, včetně nedostatečně naplňované ochrany a péče o ÚSES a VKP. Prvky s výraznými retenčními, protierozními a dalšími ekostabilizačními účinky (břehové porosty podél toků, struh, remízky, meze, stromořadí a aleje a travnaté pásy, vlhké louky apod.) byly z intenzivně obhospodařované zemědělské krajiny ve velké míře odstraněny. V současné době je tvorba těchto ekostabilizačních prvků zcela minimální.</w:t>
      </w:r>
    </w:p>
    <w:p w14:paraId="7B41FFCB" w14:textId="77777777" w:rsidR="004C4247" w:rsidRPr="00420C68" w:rsidRDefault="004C4247" w:rsidP="001915BE">
      <w:pPr>
        <w:pStyle w:val="UZEIOdrky"/>
      </w:pPr>
      <w:r w:rsidRPr="00420C68">
        <w:t>Provozně-ekonomické mantinely zemědělského hospodaření projevující se v omezené rotaci pěstovaných plodin.</w:t>
      </w:r>
    </w:p>
    <w:p w14:paraId="2DFF18C4" w14:textId="77777777" w:rsidR="004C4247" w:rsidRPr="00420C68" w:rsidRDefault="004C4247" w:rsidP="001915BE">
      <w:pPr>
        <w:pStyle w:val="UZEIOdrky"/>
      </w:pPr>
      <w:bookmarkStart w:id="265" w:name="_Hlk522518511"/>
      <w:r w:rsidRPr="00420C68">
        <w:t>Minimální úroveň zadržování vody v zemědělské krajině. Příčinou tohoto jevu je historické narovnání vodních toků a struh, odvodnění pramenišť a mokřadů, odvodnění a rozorání přirozených míst rozlivu a celková tendence odvést vodu ze zemědělských pozemků a jejich nejbližšího okolí co nejrychleji. Tyto snahy jsou na mnoha místech zřejmé i v současnosti, a to navzdory nepříznivým srážkovým poměrům v posledních letech i informačním kampaním věnovaným tomuto tématu.</w:t>
      </w:r>
    </w:p>
    <w:p w14:paraId="2E65E129" w14:textId="77777777" w:rsidR="004C4247" w:rsidRPr="00420C68" w:rsidRDefault="004C4247" w:rsidP="001915BE">
      <w:pPr>
        <w:pStyle w:val="UZEIOdrky"/>
      </w:pPr>
      <w:r w:rsidRPr="00420C68">
        <w:t xml:space="preserve">Úbytek zemědělské půdy. Jedním z důvodu jsou zábory, především pro stavební účely. Jsou většinou nevratným procesem, který podstatně omezuje nebo úplně odstraňuje plnění funkcí půdního ekosystému. </w:t>
      </w:r>
    </w:p>
    <w:bookmarkEnd w:id="265"/>
    <w:p w14:paraId="157BA017" w14:textId="77777777" w:rsidR="004C4247" w:rsidRPr="00420C68" w:rsidRDefault="004C4247" w:rsidP="001915BE">
      <w:pPr>
        <w:pStyle w:val="UZEIOdrky"/>
        <w:rPr>
          <w:color w:val="00B050"/>
        </w:rPr>
      </w:pPr>
      <w:r w:rsidRPr="00420C68">
        <w:t xml:space="preserve">Ukončení obhospodařování zejm. na marginálních travních biotopech. Využívání pozemků s nevýhodnými parametry (příliš malé, svažité, kamenité, odlehlé, podmáčené či velmi suché atd.) je stále méně rentabilní a dochází k jejich opouštění. Často se jedná o hodnotnější biotopy travních porostů, které jsou závislé na extenzivním hospodaření. </w:t>
      </w:r>
    </w:p>
    <w:p w14:paraId="42B93CB1" w14:textId="77777777" w:rsidR="004C4247" w:rsidRPr="00420C68" w:rsidRDefault="004C4247" w:rsidP="001915BE">
      <w:pPr>
        <w:pStyle w:val="UZEIOdrky"/>
      </w:pPr>
      <w:r w:rsidRPr="00420C68">
        <w:t>Nevyužívání původních cest a dalších kulturních elementů. Vzhledem k historické proměně využívání pozemků a celkové změně života na venkově existuje dlouhodobý pokles využívání a údržby a obnovy polních cest, často v návaznosti na krajinné prvky atd.</w:t>
      </w:r>
    </w:p>
    <w:p w14:paraId="575A1DD4" w14:textId="77777777" w:rsidR="004C4247" w:rsidRPr="00420C68" w:rsidRDefault="004C4247" w:rsidP="001915BE">
      <w:pPr>
        <w:pStyle w:val="UZEIOdrky"/>
      </w:pPr>
      <w:r w:rsidRPr="00420C68">
        <w:t>Postupný úbytek dřevin v intenzivně zemědělsky obhospodařované krajině je zřejmý od poloviny 19. st. (Krčmářová a Jeleček, 2017) a tento trend pokračuje i v posledních desetiletích (Zomer et al., 2016).</w:t>
      </w:r>
    </w:p>
    <w:p w14:paraId="37372B74" w14:textId="77777777" w:rsidR="004C4247" w:rsidRPr="00420C68" w:rsidRDefault="004C4247" w:rsidP="004C4247">
      <w:pPr>
        <w:spacing w:line="276" w:lineRule="auto"/>
        <w:rPr>
          <w:lang w:val="cs-CZ"/>
        </w:rPr>
      </w:pPr>
    </w:p>
    <w:p w14:paraId="5A8AC806" w14:textId="77777777" w:rsidR="004C4247" w:rsidRPr="00420C68" w:rsidRDefault="004C4247" w:rsidP="001915BE">
      <w:pPr>
        <w:pStyle w:val="UZEINormaln"/>
        <w:rPr>
          <w:b/>
          <w:bCs/>
        </w:rPr>
      </w:pPr>
      <w:r w:rsidRPr="00420C68">
        <w:rPr>
          <w:b/>
          <w:bCs/>
        </w:rPr>
        <w:lastRenderedPageBreak/>
        <w:t xml:space="preserve">Regionální rozměr: </w:t>
      </w:r>
    </w:p>
    <w:p w14:paraId="19286194" w14:textId="77777777" w:rsidR="004C4247" w:rsidRPr="00420C68" w:rsidRDefault="004C4247" w:rsidP="001915BE">
      <w:pPr>
        <w:pStyle w:val="UZEINormaln"/>
      </w:pPr>
      <w:r w:rsidRPr="00420C68">
        <w:t>V dané problematice lze sledovat odlišný vývoj v oblastech s přírodními omezeními, kde pokračuje dlouhodobý trend zatravňování orné půdy, ústup od rostlinné výroby a produkce mléka a přechod na extenzivní chov masného skotu. V souvislosti s extenzitou je zde vyšší riziko opouštění některých pozemků a jejich ponechání spontánní sukcesi. Z hlediska ekologické stability krajiny jsou neproblematičtější úrodné oblasti s intenzivní zemědělskou výrobou (Polabí, Jižní Morava, Haná) a horní a střední části velkých povodí.</w:t>
      </w:r>
    </w:p>
    <w:p w14:paraId="3D34249C" w14:textId="77777777" w:rsidR="004C4247" w:rsidRPr="00420C68" w:rsidRDefault="004C4247" w:rsidP="001915BE">
      <w:pPr>
        <w:pStyle w:val="Nadpis2"/>
      </w:pPr>
      <w:bookmarkStart w:id="266" w:name="_Toc23441014"/>
      <w:bookmarkStart w:id="267" w:name="_Toc23441413"/>
      <w:bookmarkStart w:id="268" w:name="_Toc23441608"/>
      <w:bookmarkStart w:id="269" w:name="_Toc26046136"/>
      <w:bookmarkStart w:id="270" w:name="_Toc80685208"/>
      <w:bookmarkStart w:id="271" w:name="_Toc80684975"/>
      <w:bookmarkStart w:id="272" w:name="_Toc80685568"/>
      <w:bookmarkStart w:id="273" w:name="_Toc81431653"/>
      <w:bookmarkStart w:id="274" w:name="_Toc81750748"/>
      <w:bookmarkStart w:id="275" w:name="_Toc81751186"/>
      <w:bookmarkEnd w:id="266"/>
      <w:bookmarkEnd w:id="267"/>
      <w:bookmarkEnd w:id="268"/>
      <w:bookmarkEnd w:id="269"/>
      <w:r w:rsidRPr="00420C68">
        <w:t>Zhoršující se stav přírodních stanovišť</w:t>
      </w:r>
      <w:bookmarkEnd w:id="270"/>
      <w:bookmarkEnd w:id="271"/>
      <w:bookmarkEnd w:id="272"/>
      <w:bookmarkEnd w:id="273"/>
      <w:bookmarkEnd w:id="274"/>
      <w:bookmarkEnd w:id="275"/>
      <w:r w:rsidRPr="00420C68">
        <w:t xml:space="preserve"> </w:t>
      </w:r>
    </w:p>
    <w:p w14:paraId="146D5735" w14:textId="003801A2" w:rsidR="004C4247" w:rsidRPr="00420C68" w:rsidRDefault="004C4247" w:rsidP="001915BE">
      <w:pPr>
        <w:pStyle w:val="UZEINormaln"/>
      </w:pPr>
      <w:r w:rsidRPr="00420C68">
        <w:t>Příčiny nepříznivého stavu pocházejí především z 2. poloviny 20. století, které vedly k přímé likvidaci řady stanovišť (rozorání mezí a přirozených oddělení pozemků nelesní zelení, odvodňování, odstranění stromů ze zemědělské krajiny, zalesňování, obnova a přísevy nevhodným osivem, likvidace ekotonových, tj. přechodových stanovišť, změna druhové skladby, hospodářských postupů a technologií v lesích – holoseče, plošná příprava půdy aj.) nebo k jejich degradaci.</w:t>
      </w:r>
    </w:p>
    <w:p w14:paraId="3931997E" w14:textId="386C72CE" w:rsidR="001915BE" w:rsidRPr="00420C68" w:rsidRDefault="001915BE" w:rsidP="001915BE">
      <w:pPr>
        <w:pStyle w:val="UZEIObr"/>
      </w:pPr>
      <w:bookmarkStart w:id="276" w:name="_Toc81430911"/>
      <w:bookmarkStart w:id="277" w:name="_Toc81430999"/>
      <w:bookmarkStart w:id="278" w:name="_Toc81905030"/>
      <w:r w:rsidRPr="00420C68">
        <w:t>Nejvýznamnější vlivy a hrozby podle počtu hodnocení přírodních stanovišť</w:t>
      </w:r>
      <w:bookmarkEnd w:id="276"/>
      <w:bookmarkEnd w:id="277"/>
      <w:bookmarkEnd w:id="278"/>
    </w:p>
    <w:p w14:paraId="41B73A43" w14:textId="77777777" w:rsidR="004C4247" w:rsidRPr="00420C68" w:rsidRDefault="004C4247" w:rsidP="004C4247">
      <w:pPr>
        <w:rPr>
          <w:lang w:val="cs-CZ"/>
        </w:rPr>
      </w:pPr>
    </w:p>
    <w:p w14:paraId="2D42E40C" w14:textId="77777777" w:rsidR="004C4247" w:rsidRPr="00420C68" w:rsidRDefault="004C4247" w:rsidP="004C4247">
      <w:pPr>
        <w:keepNext/>
        <w:jc w:val="left"/>
        <w:rPr>
          <w:lang w:val="cs-CZ"/>
        </w:rPr>
      </w:pPr>
      <w:r w:rsidRPr="00420C68">
        <w:rPr>
          <w:noProof/>
          <w:lang w:val="cs-CZ" w:eastAsia="cs-CZ"/>
        </w:rPr>
        <w:drawing>
          <wp:inline distT="0" distB="0" distL="0" distR="0" wp14:anchorId="1828D6CE" wp14:editId="71C55F72">
            <wp:extent cx="5323836" cy="298132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3116"/>
                    <a:stretch/>
                  </pic:blipFill>
                  <pic:spPr bwMode="auto">
                    <a:xfrm>
                      <a:off x="0" y="0"/>
                      <a:ext cx="5421269" cy="3035887"/>
                    </a:xfrm>
                    <a:prstGeom prst="rect">
                      <a:avLst/>
                    </a:prstGeom>
                    <a:noFill/>
                    <a:ln>
                      <a:noFill/>
                    </a:ln>
                    <a:extLst>
                      <a:ext uri="{53640926-AAD7-44D8-BBD7-CCE9431645EC}">
                        <a14:shadowObscured xmlns:a14="http://schemas.microsoft.com/office/drawing/2010/main"/>
                      </a:ext>
                    </a:extLst>
                  </pic:spPr>
                </pic:pic>
              </a:graphicData>
            </a:graphic>
          </wp:inline>
        </w:drawing>
      </w:r>
    </w:p>
    <w:p w14:paraId="22E9B374" w14:textId="77777777" w:rsidR="004C4247" w:rsidRPr="00420C68" w:rsidRDefault="004C4247" w:rsidP="0036763C">
      <w:pPr>
        <w:pStyle w:val="UZEIZdroj"/>
      </w:pPr>
      <w:r w:rsidRPr="00420C68">
        <w:t>Zdroj: Chobot K. (ed.) (2013): Druhy a přírodní stanoviště: hodnotící zprávy o stavu v České republice 2013. AOPK ČR, MŽP.</w:t>
      </w:r>
    </w:p>
    <w:p w14:paraId="6DC314D3" w14:textId="77777777" w:rsidR="004C4247" w:rsidRPr="00420C68" w:rsidRDefault="004C4247" w:rsidP="0036763C">
      <w:pPr>
        <w:pStyle w:val="UZEINormaln"/>
      </w:pPr>
      <w:r w:rsidRPr="00420C68">
        <w:t>Celkový stav přírodních stanovišť v ČR dokresluje přehled nejvýznamnějších vlivů a hrozeb (Chobot, 2013), viz Obrázek 2. V něm figurují nejvýznamnější vlivy, které na biotopy působí a určují jejich kvalitu. U nelesních biotopů hraje výraznou roli celková eutrofizace prostředí a sukcese spojená s absencí vhodného hospodaření, což je alarmující především u lučních biotopů. Nevhodným zemědělským hospodařením bývají ohrožené kupříkladu smilkové trávníky (absencí hospodaření, eutrofizací, ale také výsadbami nepůvodních druhů dřevin, případně ochuzováním živin a následně druhové skladby) a suché trávníky (ohrožené typicky sukcesí, eutrofizací a šířením nepůvodních druhů). Pro sekundární trávníky a vřesoviště patří k nejvýznačnějším negativním vlivům sukcese, šíření nepůvodních druhů rostlin, eutrofizace, upuštění od pastvy a setrvává silný negativní vliv invazí.</w:t>
      </w:r>
    </w:p>
    <w:p w14:paraId="7002D045" w14:textId="77777777" w:rsidR="004C4247" w:rsidRPr="00420C68" w:rsidRDefault="004C4247" w:rsidP="0036763C">
      <w:pPr>
        <w:pStyle w:val="UZEINormaln"/>
      </w:pPr>
      <w:r w:rsidRPr="00420C68">
        <w:t xml:space="preserve">Současně jsou přírodní stanoviště ohrožována absencí hospodaření a následnou sukcesí. U travinných společenstev patří mezi příčiny špatného stavu intenzifikace obhospodařování a plošná či termínová unifikace hospodaření. Intenzifikace se zde projevuje zejména příliš </w:t>
      </w:r>
      <w:r w:rsidRPr="00420C68">
        <w:lastRenderedPageBreak/>
        <w:t>intenzivní pastvou, nešetrným provedením obnovy travního porostu a sklizní. Unifikací se rozumí opakovaná sklizeň luk na senáž bez možnosti přirozené obnovy luk, což následně vede k degradaci, změnám a ochuzování druhové skladby travních porostů a sníženému poskytování ekosystémových služeb (Odborná skupina pro společnou zemědělskou politiku AOPK ČR, 2018).</w:t>
      </w:r>
    </w:p>
    <w:p w14:paraId="36FCDD61" w14:textId="77777777" w:rsidR="004C4247" w:rsidRPr="00420C68" w:rsidRDefault="004C4247" w:rsidP="0036763C">
      <w:pPr>
        <w:pStyle w:val="UZEINormaln"/>
      </w:pPr>
      <w:bookmarkStart w:id="279" w:name="_Hlk12178647"/>
      <w:r w:rsidRPr="00420C68">
        <w:t>Nejvýznamnější negativní vlivy, které přispívají ke špatnému stavu vodních přírodních stanovišť, jsou zazemňování nádrží (přirozený proces urychlený nevhodnými zásahy) či naopak jejich razantní odbahnění. Nezanedbatelnou roli hraje i intenzivní chov ryb (Chobot, 2013). V souvislosti se zemědělským hospodařením se lze setkat s nevhodnými zásahy do hydrogeologické sítě – obnova meliorací, zpevňování břehů, eutrofizace plošná (pole, eroze, ale i vyplavování mineralizovaných živin z odvodněných půd a jejich transport do povrchových vod) i bodová (provoz zemědělských podniků, pastva na prameništích), erozí půdy, splachem živin a pesticidů z půdy vlivem nevhodného hospodaření. Pro mokřady jsou nejčastějšími negativními vlivy především sukcese, eutrofizace a změny ve struktuře toků, pro rašeliniště odvodňování, meliorace, těžba rašeliny a následné nevhodné způsoby rekultivace narušených ploch, sukcese, eutrofizace a absence sečení (Chobot, 2013).</w:t>
      </w:r>
    </w:p>
    <w:bookmarkEnd w:id="279"/>
    <w:p w14:paraId="1DC5A4E3" w14:textId="77777777" w:rsidR="004C4247" w:rsidRPr="00420C68" w:rsidRDefault="004C4247" w:rsidP="0036763C">
      <w:pPr>
        <w:pStyle w:val="UZEINormaln"/>
      </w:pPr>
      <w:r w:rsidRPr="00420C68">
        <w:t xml:space="preserve"> Také je nutné zmínit i příčiny ohrožení nelesních stanovišť na lesní půdě a lesních stanovišť v rámci zemědělsky obhospodařované krajiny, která jsou zalesňována či zarůstají v důsledku ukončení obhospodařování, a naopak kácení či pokles zastoupení dřevin na zemědělské půdě mezi lety 2000–2010 v ČR, které jde proti celosvětovému vývoji (Zomer at al., 2016). Mimo zemědělsky obhospodařované plochy se jedná zejména o vřesoviště, písčiny a duny, izolované loučky, meze, remízky a křoviny (mohou být součástí obhospodařované půdy).</w:t>
      </w:r>
    </w:p>
    <w:p w14:paraId="1297B714" w14:textId="4E486B8A" w:rsidR="004C4247" w:rsidRPr="00420C68" w:rsidRDefault="004C4247" w:rsidP="0036763C">
      <w:pPr>
        <w:pStyle w:val="UZEINormaln"/>
        <w:rPr>
          <w:b/>
          <w:iCs/>
        </w:rPr>
      </w:pPr>
      <w:r w:rsidRPr="00420C68">
        <w:rPr>
          <w:iCs/>
        </w:rPr>
        <w:t xml:space="preserve"> </w:t>
      </w:r>
      <w:r w:rsidRPr="00420C68">
        <w:rPr>
          <w:b/>
          <w:iCs/>
        </w:rPr>
        <w:t>Regionální rozměr:</w:t>
      </w:r>
    </w:p>
    <w:p w14:paraId="61572486" w14:textId="77777777" w:rsidR="004C4247" w:rsidRPr="00420C68" w:rsidRDefault="004C4247" w:rsidP="0036763C">
      <w:pPr>
        <w:pStyle w:val="UZEINormaln"/>
      </w:pPr>
      <w:r w:rsidRPr="00420C68">
        <w:t>Přírodní stanoviště jsou soustředěna zejména v chráněných územích (NP, CHKO, NPR/P, EVL), nicméně jsou také roztroušena ve volné krajině, kde je lze identifikovat jako porosty s vysokou přírodní hodnotou, tzv. High natural value (HNV) (Paracchini et all., 2008) na základě Vrstvy mapování biotopů. Jedná se o stanoviště, která slouží společnosti jako lokální zdroje biodiverzity, ekologické stability a ekosystémových služeb</w:t>
      </w:r>
      <w:r w:rsidRPr="00420C68">
        <w:rPr>
          <w:rStyle w:val="Znakapoznpodarou"/>
        </w:rPr>
        <w:footnoteReference w:id="4"/>
      </w:r>
      <w:r w:rsidRPr="00420C68">
        <w:t>. Regionálně či lokálně je péče o přírodní biotopy (např. prostřednictvím pastvy) paradoxně ohrožena projevem zlepšování stavu biodiverzity v krajině, a sice návratem predátorů (především vlk pro pasené travní porosty, zejména v Beskydech, na Broumovsku, v Lužických horách, Českolipsku). Důvodem je ztráta historické zkušenosti zemědělců i veřejnosti se soužitím se šelmami a náročnější hospodaření.</w:t>
      </w:r>
    </w:p>
    <w:p w14:paraId="6721139A" w14:textId="77777777" w:rsidR="004C4247" w:rsidRPr="00420C68" w:rsidRDefault="004C4247" w:rsidP="0036763C">
      <w:pPr>
        <w:pStyle w:val="Nadpis2"/>
      </w:pPr>
      <w:bookmarkStart w:id="280" w:name="_Toc80685209"/>
      <w:bookmarkStart w:id="281" w:name="_Toc80684976"/>
      <w:bookmarkStart w:id="282" w:name="_Toc80685569"/>
      <w:bookmarkStart w:id="283" w:name="_Toc81431654"/>
      <w:bookmarkStart w:id="284" w:name="_Toc81750749"/>
      <w:bookmarkStart w:id="285" w:name="_Toc81751187"/>
      <w:r w:rsidRPr="00420C68">
        <w:t>Trvající nepříznivý stav rostlinných druhů</w:t>
      </w:r>
      <w:bookmarkEnd w:id="280"/>
      <w:bookmarkEnd w:id="281"/>
      <w:bookmarkEnd w:id="282"/>
      <w:bookmarkEnd w:id="283"/>
      <w:bookmarkEnd w:id="284"/>
      <w:bookmarkEnd w:id="285"/>
    </w:p>
    <w:p w14:paraId="7AF9DC80" w14:textId="77777777" w:rsidR="004C4247" w:rsidRPr="00420C68" w:rsidRDefault="004C4247" w:rsidP="0036763C">
      <w:pPr>
        <w:pStyle w:val="UZEINormaln"/>
      </w:pPr>
      <w:r w:rsidRPr="00420C68">
        <w:t>Z negativních vlivů působících na cévnaté rostliny se nejvíce projevuje sukcese, mezidruhová konkurence a nedostatečná péče o travní porosty. Pro nižší rostliny (mechorosty, lišejníky) jsou největší hrozbou sukcesní změny vegetace v důsledku narušení vodního režimu a chemismu stanovišť. Změny jsou velmi často vyvolány či uspíšeny lidskou činností, především v souvislosti se zemědělstvím (Chobot, 2013).</w:t>
      </w:r>
    </w:p>
    <w:p w14:paraId="5E8D075F" w14:textId="77777777" w:rsidR="004C4247" w:rsidRPr="00420C68" w:rsidRDefault="004C4247" w:rsidP="0036763C">
      <w:pPr>
        <w:pStyle w:val="UZEINormaln"/>
      </w:pPr>
      <w:r w:rsidRPr="00420C68">
        <w:t xml:space="preserve">V současnosti je důvodem úbytku druhové bohatosti na běžných produkčních travních porostech termínově i prostorově unifikovaná péče o značnou část travních porostů (organizačně jednodušší), a ztráta diverzifikace hospodaření ohrožuje vývoj rostlinných druhů s různými nároky a životními cykly. Nežádoucí efekt má i časté nahrazování sečí mulčováním a nedbalá sklizeň posečené hmoty. U pastvin je nyní hrozbou trvale nízká nebo dočasně a místně </w:t>
      </w:r>
      <w:r w:rsidRPr="00420C68">
        <w:lastRenderedPageBreak/>
        <w:t>velmi intenzivní pastva, nevhodná zimní pastva a přetížení porostů na krmištích a zimovištích. Rizikem je ukončení obhospodařování hůře dostupných, členitých, malých a druhově bohatých a na cílenou péči náročnějších luk a pastvin, neboť hospodaření na nich není ekonomicky efektivní.</w:t>
      </w:r>
    </w:p>
    <w:p w14:paraId="63609E80" w14:textId="77777777" w:rsidR="004C4247" w:rsidRPr="00420C68" w:rsidRDefault="004C4247" w:rsidP="0036763C">
      <w:pPr>
        <w:pStyle w:val="UZEINormaln"/>
        <w:rPr>
          <w:iCs/>
        </w:rPr>
      </w:pPr>
      <w:r w:rsidRPr="00420C68">
        <w:rPr>
          <w:iCs/>
        </w:rPr>
        <w:t>V případě orné půdy došlo k ústupu řady dříve běžných druhů vázaných na narušovaný povrch polí nebo jejich okraje, zejména tzv. tradičních polních plevelů (koukol, hlaváček letní aj.) v důsledku používání POR (Odborná skupina pro společnou zemědělskou politiku AOPK ČR, 2018).</w:t>
      </w:r>
    </w:p>
    <w:p w14:paraId="7984F6B1" w14:textId="77777777" w:rsidR="004C4247" w:rsidRPr="00420C68" w:rsidRDefault="004C4247" w:rsidP="0036763C">
      <w:pPr>
        <w:pStyle w:val="UZEINormaln"/>
        <w:rPr>
          <w:b/>
          <w:iCs/>
        </w:rPr>
      </w:pPr>
      <w:r w:rsidRPr="00420C68">
        <w:rPr>
          <w:b/>
          <w:iCs/>
        </w:rPr>
        <w:t>Regionální rozměr:</w:t>
      </w:r>
    </w:p>
    <w:p w14:paraId="7CF8CAA6" w14:textId="77777777" w:rsidR="004C4247" w:rsidRPr="00420C68" w:rsidRDefault="004C4247" w:rsidP="0036763C">
      <w:pPr>
        <w:pStyle w:val="UZEINormaln"/>
      </w:pPr>
      <w:r w:rsidRPr="00420C68">
        <w:t>Druhová bohatost rostlin na travních porostech je ohrožena především na HNV porostech, tj. v chráněných územích a na vymapovaných biotopech ve volné krajině, kde vyšší zastoupení chráněných a citlivých druhů vyžaduje nejen zachování péče, ale i jemnější zacílení péče. Rostliny na orné půdě jsou omezovány nejvíce v úrodných oblastech s intenzivní rostlinnou výrobou (Chytrý, 2007).</w:t>
      </w:r>
    </w:p>
    <w:p w14:paraId="6F83474D" w14:textId="77777777" w:rsidR="004C4247" w:rsidRPr="00420C68" w:rsidRDefault="004C4247" w:rsidP="003803A5">
      <w:pPr>
        <w:pStyle w:val="Nadpis2"/>
      </w:pPr>
      <w:bookmarkStart w:id="286" w:name="_Toc23441018"/>
      <w:bookmarkStart w:id="287" w:name="_Toc23441417"/>
      <w:bookmarkStart w:id="288" w:name="_Toc23441612"/>
      <w:bookmarkStart w:id="289" w:name="_Toc26046140"/>
      <w:bookmarkStart w:id="290" w:name="_Toc80685210"/>
      <w:bookmarkStart w:id="291" w:name="_Toc80684977"/>
      <w:bookmarkStart w:id="292" w:name="_Toc80685570"/>
      <w:bookmarkStart w:id="293" w:name="_Toc81431655"/>
      <w:bookmarkStart w:id="294" w:name="_Toc81750750"/>
      <w:bookmarkStart w:id="295" w:name="_Toc81751188"/>
      <w:bookmarkEnd w:id="286"/>
      <w:bookmarkEnd w:id="287"/>
      <w:bookmarkEnd w:id="288"/>
      <w:bookmarkEnd w:id="289"/>
      <w:r w:rsidRPr="00420C68">
        <w:t>Pokles početnosti a diverzity hmyzu a ostatních bezobratlých</w:t>
      </w:r>
      <w:bookmarkEnd w:id="290"/>
      <w:bookmarkEnd w:id="291"/>
      <w:bookmarkEnd w:id="292"/>
      <w:bookmarkEnd w:id="293"/>
      <w:bookmarkEnd w:id="294"/>
      <w:bookmarkEnd w:id="295"/>
    </w:p>
    <w:p w14:paraId="1A533EB3" w14:textId="77777777" w:rsidR="004C4247" w:rsidRPr="00420C68" w:rsidRDefault="004C4247" w:rsidP="003803A5">
      <w:pPr>
        <w:pStyle w:val="UZEINormaln"/>
      </w:pPr>
      <w:r w:rsidRPr="00420C68">
        <w:t>Úbytek početnosti a druhové pestrosti hmyzu bezprostředně souvisí se zánikem pestré mozaiky původně extenzivně využívané zemědělské krajiny, která se vyznačovala vysokou stanovištní diverzitou. Zároveň tato stanoviště mohou být ohrožena snížením biodiverzity hospodaření (Sutcliffe et al., 2015).</w:t>
      </w:r>
    </w:p>
    <w:p w14:paraId="069917E5" w14:textId="77777777" w:rsidR="004C4247" w:rsidRPr="00420C68" w:rsidRDefault="004C4247" w:rsidP="003803A5">
      <w:pPr>
        <w:pStyle w:val="UZEINormaln"/>
      </w:pPr>
      <w:r w:rsidRPr="00420C68">
        <w:rPr>
          <w:iCs/>
        </w:rPr>
        <w:t xml:space="preserve">Řada dříve běžných druhů mizí zejména díky ubývajícím výměrám pícnin </w:t>
      </w:r>
      <w:r w:rsidRPr="00420C68">
        <w:t>(Beneš a Konvička, 2017)</w:t>
      </w:r>
      <w:r w:rsidRPr="00420C68">
        <w:rPr>
          <w:iCs/>
        </w:rPr>
        <w:t xml:space="preserve">, jež slouží jako podpora jejich populací v období nedostatku mšic na obilninách (Bianchi et al., 2007). Další druhy jsou negativně postiženy redukcí diverzity plevelů v porostech plodin, na něž jsou potravně vázány četné druhy herbivorního hmyzu a jejich predátorů. Značně ohrožené jsou druhy efemerních, pravidelně narušovaných a raně sukcesních biotopů. Kriticky ohrožené jsou druhy vázané na extenzivní pastvu, zejména v teplých oblastech. </w:t>
      </w:r>
      <w:r w:rsidRPr="00420C68">
        <w:t>Půdní mesofauna je opomíjenou skupinou, nicméně nedávný výzkum ukazuje, že např. žížaly jsou citlivé na používání přípravků na ochranu rostlin, včetně herbicidů (Gaupp-Bergausen et al., 2015), a na hlubokou orbu (Briones a Schmidt, 2017), která má za následek pozměněný koloběh živin v půdě.</w:t>
      </w:r>
    </w:p>
    <w:p w14:paraId="3A366EE1" w14:textId="77777777" w:rsidR="004C4247" w:rsidRPr="00420C68" w:rsidRDefault="004C4247" w:rsidP="003803A5">
      <w:pPr>
        <w:pStyle w:val="UZEINormaln"/>
      </w:pPr>
      <w:bookmarkStart w:id="296" w:name="_Hlk12178808"/>
      <w:r w:rsidRPr="00420C68">
        <w:t>Intenzifikace zemědělského hospodaření je příčinou nedostatku či absence přechodných stanovišť a mimoprodukčních ploch jako jsou úhory, souvratě a okraje obhospodařovaných pozemků, které poskytovaly dostatek prostorových a časových refugií pro hmyz obývající extenzivně využívané agroekosystémy. Úbytek těchto ploch zásadně ovlivnil možnost přežívání velkého počtu hmyzích druhů (od specializovaných fytofágů, jejich predátorů nebo parazitoidů, včetně druhů schopných poskytovat žádoucí ekosystémové služby – potlačování gradace škodlivých organismů, opylování pěstovaných plodin apod.). Z intenzivně obhospodařované krajiny mizí druhy v důsledku absence ploch pro rozmnožování, vývoj nebo přezimování, absenci kontinuálního výskytu zdrojů potravy, nebo v přímé reakci na vymření druhu, na který je svou životní strategií vázán. Úbytek druhové diverzity v reakci na snížení stanovištní diverzity je nápadný a dokladovatelný zejména u denních motýlů nebo blanokřídlého hmyzu, kde je k dispozici nejvíce údajů, ale ve skutečnosti se týká zástupců převážné většiny skupin hmyzu.</w:t>
      </w:r>
    </w:p>
    <w:bookmarkEnd w:id="296"/>
    <w:p w14:paraId="55487A8A" w14:textId="77777777" w:rsidR="004C4247" w:rsidRPr="00420C68" w:rsidRDefault="004C4247" w:rsidP="003803A5">
      <w:pPr>
        <w:pStyle w:val="UZEINormaln"/>
      </w:pPr>
      <w:r w:rsidRPr="00420C68">
        <w:t xml:space="preserve">Zachovalé (přírodě blízké) trvalé travní porosty (připomínající přírodě blízká stanoviště) v kombinaci s rozvolněnými dřevinami a s výskytem citlivých druhů dále zanikají v důsledku nadměrné pastvy nebo nadměrného hnojení, které vedou k následné eutrofizaci a nežádoucím změnám druhové skladby travních porostů. </w:t>
      </w:r>
      <w:bookmarkStart w:id="297" w:name="_Hlk15897481"/>
      <w:r w:rsidRPr="00420C68">
        <w:t xml:space="preserve">Změna hospodaření na TTP (ve smyslu intenzifikace) aktuálně patří mezi hlavní příčiny ohrožení bezobratlých v zemědělské krajině. </w:t>
      </w:r>
      <w:bookmarkEnd w:id="297"/>
      <w:r w:rsidRPr="00420C68">
        <w:lastRenderedPageBreak/>
        <w:t>Užívané intenzivní technologie zahrnují především velkoplošné a časově unifikované seče, prováděné z pohledu různých cílových druhů v nevhodném termínu. Jinými slovy, unifikované seče TTP jsou, bez ohledu na stanovený termín, akceptovatelné jen velmi omezeným spektrem cílových druhů. Mulčování biomasy situaci v řadě případů ještě zhoršuje. Důsledkem současného hospodaření na TTP je jednolitý a souvislý travní porost s minimem přirozeně se vyskytujících druhů dvouděložných rostlin a s minimem lokálních disturbancí v podobě obnažených ploch, které umožňují přežívání řady druhů bezobratlých.  Jedná se pouze o lokální narušování půdního krytu menšího meřítka a zejména různé intenzity, rozsahu či trvalosti pasoucím se dobytkem nebo pohybem mechanizace.</w:t>
      </w:r>
    </w:p>
    <w:p w14:paraId="5891E0F0" w14:textId="77777777" w:rsidR="004C4247" w:rsidRPr="00420C68" w:rsidRDefault="004C4247" w:rsidP="003803A5">
      <w:pPr>
        <w:pStyle w:val="UZEINormaln"/>
      </w:pPr>
      <w:bookmarkStart w:id="298" w:name="_Hlk15296766"/>
      <w:r w:rsidRPr="00420C68">
        <w:t>Současná mechanizace dokáže během jednoho jediného dne pokosit desítky hektarů travního porostu. Tento postup primárně vede k usmrcení významné části přítomných populací bezobratlých, kdy mortalita při seči může dosahovat až 57 %, v závislosti na termínu, počasí a použité technice. Ztráty bezobratlých ovlivňuje i způsob provedení seče, např. za použití těžké techniky (Daphne, 2011), na druhou stranu může pohyb techniky v terénu vést ke vzniku potřebných disturbancí.</w:t>
      </w:r>
      <w:bookmarkEnd w:id="298"/>
      <w:r w:rsidRPr="00420C68">
        <w:t xml:space="preserve"> Po realizaci velkoplošné unifikované seče se přeživší část populací musí přemístit (je-li vůbec kam) nebo vyrovnat se změnou stanovištních podmínek, zajistit pro sebe nebo své potomky dostatek potravy. Celoplošná seč může znemožnit vznik časových refugií pro druhy, které jsou nějakou částí svého životního cyklu vázány na konkrétní fenologické stádium živné rostliny. Opakovaná celoplošná seč v nevhodném termínu pak zpravidla vede k vymření citlivých druhů na dané lokalitě. Mezi indikační skupiny ve vztahu k celoplošné seči můžeme kromě dobře prostudovaných denních motýlů zahrnout dále pavouky, rovnokřídlé a žahadlové blanokřídlé. </w:t>
      </w:r>
    </w:p>
    <w:p w14:paraId="6F6F4B19" w14:textId="77777777" w:rsidR="004C4247" w:rsidRPr="00420C68" w:rsidRDefault="004C4247" w:rsidP="003803A5">
      <w:pPr>
        <w:pStyle w:val="UZEINormaln"/>
      </w:pPr>
      <w:bookmarkStart w:id="299" w:name="_Hlk12179202"/>
      <w:r w:rsidRPr="00420C68">
        <w:t xml:space="preserve">Řada druhů travních porostů nebo polních lad je ohrožena upuštěním od hospodaření (okrajové plochy v minulosti obhospodařované), což vede k sukcesi a zániku osídlených biotopů. </w:t>
      </w:r>
      <w:bookmarkStart w:id="300" w:name="_Hlk12179019"/>
      <w:r w:rsidRPr="00420C68">
        <w:t xml:space="preserve">Výjimkou není ani nelegální zalesňování malých parcel, které jsou často cenné svým ekotonovým či podmáčeným charakterem. Zalesňováním jsou ohroženy zejména nivní louky a extenzivně sečené louky a pastviny v horských a podhorských oblastech. </w:t>
      </w:r>
      <w:bookmarkEnd w:id="300"/>
      <w:r w:rsidRPr="00420C68">
        <w:rPr>
          <w:rFonts w:ascii="Verdana" w:hAnsi="Verdana"/>
          <w:sz w:val="20"/>
          <w:szCs w:val="20"/>
        </w:rPr>
        <w:t xml:space="preserve"> </w:t>
      </w:r>
      <w:r w:rsidRPr="00420C68">
        <w:t>Omezení živočišné výroby působí úbytek druhů vázaných na trus býložravců, zejména koprofágních listorohých brouků, drabčíků nebo much, umocněné negativním vlivem podávaných antiparazitálních léčiv.</w:t>
      </w:r>
    </w:p>
    <w:bookmarkEnd w:id="299"/>
    <w:p w14:paraId="1BA0FE36" w14:textId="77777777" w:rsidR="004C4247" w:rsidRPr="00420C68" w:rsidRDefault="004C4247" w:rsidP="003803A5">
      <w:pPr>
        <w:pStyle w:val="UZEINormaln"/>
      </w:pPr>
      <w:r w:rsidRPr="00420C68">
        <w:t>Cenná stanoviště s výskytem ohrožených druhů v krajině vznikají na postindustriálních plochách, jež jsou však mnohdy následně likvidovány v důsledku zemědělských nebo lesnických rekultivací.  Obecně jsou druhy bez ohledu na biotop ohroženy i vlivy uvedenými v kapitolách týkajících se ohrožení stanovišť a rostlinných druhů.</w:t>
      </w:r>
    </w:p>
    <w:p w14:paraId="0A452879" w14:textId="77777777" w:rsidR="004C4247" w:rsidRPr="00420C68" w:rsidRDefault="004C4247" w:rsidP="003803A5">
      <w:pPr>
        <w:pStyle w:val="UZEINormaln"/>
      </w:pPr>
      <w:r w:rsidRPr="00420C68">
        <w:t>Zatímco extenzivně využívané krajinotvorné sady s vyloučením intenzivních technologií jsou nositeli přírodní rozmanitosti (částečně i sady v ekologickém režimu), intenzivně využívané produkční sady s nízkou diverzitou kvetoucích rostlin v meziřadí, jsou obvykle neslučitelné s výskytem významných druhů bezobratlých. Nepříznivá situace přetrvává u vodních, mokřadních nebo lesních stanovišť, kde pokračuje trend ve smyslu zániku přírodě blízkých společenstev.</w:t>
      </w:r>
    </w:p>
    <w:p w14:paraId="1A2E6F0B" w14:textId="77777777" w:rsidR="004C4247" w:rsidRPr="00420C68" w:rsidRDefault="004C4247" w:rsidP="003803A5">
      <w:pPr>
        <w:pStyle w:val="UZEINormaln"/>
      </w:pPr>
      <w:r w:rsidRPr="00420C68">
        <w:t xml:space="preserve">Význam má i úbytek vysokokmenných sadů v krajině, ústup od hospodaření ve smyslu středního a nízkého lesa, rozdělení krajiny plochami monokultur (vede k unifikaci prostředí na zemědělské půdě a v lesích), posílené nedostatkem krajinných prvků. </w:t>
      </w:r>
    </w:p>
    <w:p w14:paraId="0266BE9C" w14:textId="77777777" w:rsidR="004C4247" w:rsidRPr="00420C68" w:rsidRDefault="004C4247" w:rsidP="003803A5">
      <w:pPr>
        <w:pStyle w:val="UZEINormaln"/>
      </w:pPr>
      <w:r w:rsidRPr="00420C68">
        <w:t>Negativní vliv na bezobratlé (půdní edafon) má provádění hluboké orby. Vliv hluboké orby na složení a abundanci společenstev epigeických členovců jsou tři – destrukce biotopu, omezení potravních zdrojů a přímá mortalita jedinců včetně vývojových stadií. Každoroční hluboká orba se zdá být významným vlivem, jež tato společenstva negativně ovlivňují (Patterson, 2019). Mělká orba či další formy minimalizace zpravidla tyto negativní efekty neukazují (Lalonde et al., 2012; Kosewska et al., 2014).</w:t>
      </w:r>
    </w:p>
    <w:p w14:paraId="4F9E666C" w14:textId="77777777" w:rsidR="004C4247" w:rsidRPr="00420C68" w:rsidRDefault="004C4247" w:rsidP="003803A5">
      <w:pPr>
        <w:pStyle w:val="UZEINormaln"/>
        <w:rPr>
          <w:b/>
          <w:iCs/>
        </w:rPr>
      </w:pPr>
      <w:r w:rsidRPr="00420C68">
        <w:rPr>
          <w:b/>
          <w:iCs/>
        </w:rPr>
        <w:lastRenderedPageBreak/>
        <w:t>Regionální rozměr:</w:t>
      </w:r>
    </w:p>
    <w:p w14:paraId="0ACC0A0A" w14:textId="77777777" w:rsidR="004C4247" w:rsidRPr="00420C68" w:rsidRDefault="004C4247" w:rsidP="003803A5">
      <w:pPr>
        <w:pStyle w:val="UZEINormaln"/>
      </w:pPr>
      <w:r w:rsidRPr="00420C68">
        <w:t xml:space="preserve">Významný podíl zbytkových populací evropsky významných druhů bezobratlých je soustředěn v chráněných územích (NP, CHKO, NPR/NPP, EVL), což je dáno odlišným přístupem k případné aplikaci intenzivních technologií, existencí plánů péče, realizací programů péče o krajinu, nebo uplatněním AEO/AEKO v minulosti. Neméně významné jsou ale populace těchto druhů ve volné krajině, které jsou o to více ohroženy především nedostatkem informací nebo nástrojů pro jejich ochranu. V ještě větší míře se tento problém týká jiných než evropsky významných druhů, včetně zvláště chráněných nebo ohrožených ve smyslu červeného seznamu, kde je míra informovanosti o jejich výskytu výrazně menší nebo nulová. </w:t>
      </w:r>
    </w:p>
    <w:p w14:paraId="50A9DC14" w14:textId="77777777" w:rsidR="004C4247" w:rsidRPr="00420C68" w:rsidRDefault="004C4247" w:rsidP="003803A5">
      <w:pPr>
        <w:pStyle w:val="UZEINormaln"/>
      </w:pPr>
      <w:r w:rsidRPr="00420C68">
        <w:t xml:space="preserve">Z výše uvedeného je zřejmé, že problém úbytku početnosti a druhové diverzity hmyzu je v zásadě celoplošný, místní odchylky jsou dané především odlišnými přírodními podmínkami a převládajícím charakterem hospodaření. V intenzivně zemědělsky využívaných a v minulosti značně ovlivněných oblastech se prohlubuje dlouhodobě nepříznivý stav, k významnému (často o to znatelnějšímu) propadu ale dochází i v oblastech s relativně příznivějším stavem zemědělské krajiny. </w:t>
      </w:r>
    </w:p>
    <w:p w14:paraId="1F6CB8D2" w14:textId="77777777" w:rsidR="004C4247" w:rsidRPr="00420C68" w:rsidRDefault="004C4247" w:rsidP="00244766">
      <w:pPr>
        <w:pStyle w:val="Nadpis2"/>
      </w:pPr>
      <w:bookmarkStart w:id="301" w:name="_Toc80685211"/>
      <w:bookmarkStart w:id="302" w:name="_Toc80684978"/>
      <w:bookmarkStart w:id="303" w:name="_Toc80685571"/>
      <w:bookmarkStart w:id="304" w:name="_Toc81431656"/>
      <w:bookmarkStart w:id="305" w:name="_Toc81750751"/>
      <w:bookmarkStart w:id="306" w:name="_Toc81751189"/>
      <w:r w:rsidRPr="00420C68">
        <w:t>Změny v početnosti populací a diverzitě obojživelníků a plazů</w:t>
      </w:r>
      <w:bookmarkEnd w:id="301"/>
      <w:bookmarkEnd w:id="302"/>
      <w:bookmarkEnd w:id="303"/>
      <w:bookmarkEnd w:id="304"/>
      <w:bookmarkEnd w:id="305"/>
      <w:bookmarkEnd w:id="306"/>
    </w:p>
    <w:p w14:paraId="28FB03B1" w14:textId="77777777" w:rsidR="004C4247" w:rsidRPr="00420C68" w:rsidRDefault="004C4247" w:rsidP="00244766">
      <w:pPr>
        <w:pStyle w:val="UZEINormaln"/>
      </w:pPr>
      <w:r w:rsidRPr="00420C68">
        <w:t>Pro většinu obojživelníků představuje rizikový faktor úprava toků, odvodňování lokalit a zánik mokřadů nebo pravidelně či nepravidelně zaplavovaných depresí, ve kterých může probíhat jejich vývoj. Intenzifikace zemědělství, scelování obhospodařovaných ploch nebo výstavba infrastruktury vedou k fragmentaci jejich populací, zániku zimovišť nebo migračních cest. V neposlední řadě v průběhu zemědělských nebo lesnických prací dochází k přímému usmrcování dospělců nebo vývojových stadií, nicméně tento faktor obvykle nemusí mít na rozdíl od zániku biotopů výrazný, dlouhodobý nebo jednoznačně negativní vliv, na rozdíl od zániku stanovišť. V lesích je kromě usmrcování hlavním problémem změna stanovištních podmínek a zejména pak případná plošná příprava půdy při obnově. Specifickým problémem (souvisejícím s regulací vodních toků) je absence disturbancí vodního režimu, které by mohly vést ke vzniku či obnově tůní a jiných míst vhodných k rozmnožování. U plazů je situace obdobná. Nejvíce jsou ohroženi zánikem biotopů a zimovišť, kterými jsou především již zmiňované krajinné prvky v podobě mezí, kamenných snosů, zídek nebo teras.</w:t>
      </w:r>
    </w:p>
    <w:p w14:paraId="40C96801" w14:textId="77777777" w:rsidR="004C4247" w:rsidRPr="00420C68" w:rsidRDefault="004C4247" w:rsidP="00244766">
      <w:pPr>
        <w:pStyle w:val="UZEINormaln"/>
      </w:pPr>
      <w:r w:rsidRPr="00420C68">
        <w:t>Zejména v případě obojživelníků představuje zemědělské hospodaření jeden z přímo působících faktorů, majících za následek dlouhodobě negativní vliv na populace převážné většiny druhů. Ke ztrátě vhodných biotopů vedou zejména zásahy do vodního režimu vodních toků, nádrží, pramenišť nebo podmáčených luk, zvětšování obhospodařovaných ploch, odstraňování nebo nevhodná údržba krajinných prvků, intenzivní technologie v rámci zemědělského, lesnického nebo rybářského hospodaření. V dalších oblastech lidské činnosti se na úbytku těchto živočichů podílí ukládání odpadů v někdejších těžebních prostorech, zasypávání celých těžebních jam, případně jen vodních ploch v lomech, na územích po těžbě cihlářské hlíny a kaolinu nebo v pískovnách, nevhodné rekultivace nebo managementové zásahy, včetně jejich absence. V menší míře se hospodaření podepisuje na populacích plazů, kteří jsou rovněž ohroženi především ztrátou biotopů a změnami v krajině, včetně zalesňování a sukcesních změn v důsledku upuštění od hospodaření, chemizací a snížením dostupnosti potravy (např. hmyzu).</w:t>
      </w:r>
    </w:p>
    <w:p w14:paraId="05451E3B" w14:textId="77777777" w:rsidR="004C4247" w:rsidRPr="00420C68" w:rsidRDefault="004C4247" w:rsidP="00244766">
      <w:pPr>
        <w:pStyle w:val="UZEINormaln"/>
        <w:rPr>
          <w:b/>
          <w:iCs/>
        </w:rPr>
      </w:pPr>
      <w:r w:rsidRPr="00420C68">
        <w:rPr>
          <w:b/>
          <w:iCs/>
        </w:rPr>
        <w:t>Regionální rozměr:</w:t>
      </w:r>
    </w:p>
    <w:p w14:paraId="47A56658" w14:textId="77777777" w:rsidR="004C4247" w:rsidRPr="00420C68" w:rsidRDefault="004C4247" w:rsidP="00244766">
      <w:pPr>
        <w:pStyle w:val="UZEINormaln"/>
      </w:pPr>
      <w:r w:rsidRPr="00420C68">
        <w:t>V případě obojživelníků a plazů se jedná o celoplošný problém, plynoucí ze změn hospodaření a využití krajiny. Více jsou ohroženy populace málopočetných druhů, druhů na okraji areálu a dále pak jejich populace mimo zvláště chráněná území, kde se projevuje menší dostupnost informací o jejich výskytu a současně existuje méně nástrojů na jejich ochranu.</w:t>
      </w:r>
    </w:p>
    <w:p w14:paraId="2F541E8D" w14:textId="77777777" w:rsidR="004C4247" w:rsidRPr="00420C68" w:rsidRDefault="004C4247" w:rsidP="00244766">
      <w:pPr>
        <w:pStyle w:val="Nadpis2"/>
      </w:pPr>
      <w:bookmarkStart w:id="307" w:name="_Toc23441021"/>
      <w:bookmarkStart w:id="308" w:name="_Toc23441420"/>
      <w:bookmarkStart w:id="309" w:name="_Toc23441615"/>
      <w:bookmarkStart w:id="310" w:name="_Toc26046143"/>
      <w:bookmarkStart w:id="311" w:name="_Toc80685212"/>
      <w:bookmarkStart w:id="312" w:name="_Toc80684979"/>
      <w:bookmarkStart w:id="313" w:name="_Toc80685572"/>
      <w:bookmarkStart w:id="314" w:name="_Toc81431657"/>
      <w:bookmarkStart w:id="315" w:name="_Toc81750752"/>
      <w:bookmarkStart w:id="316" w:name="_Toc81751190"/>
      <w:bookmarkStart w:id="317" w:name="_Hlk12377348"/>
      <w:bookmarkEnd w:id="307"/>
      <w:bookmarkEnd w:id="308"/>
      <w:bookmarkEnd w:id="309"/>
      <w:bookmarkEnd w:id="310"/>
      <w:r w:rsidRPr="00420C68">
        <w:lastRenderedPageBreak/>
        <w:t>Změny v početnosti populací a diverzitě volně žijících druhů ptáků</w:t>
      </w:r>
      <w:bookmarkEnd w:id="311"/>
      <w:bookmarkEnd w:id="312"/>
      <w:bookmarkEnd w:id="313"/>
      <w:bookmarkEnd w:id="314"/>
      <w:bookmarkEnd w:id="315"/>
      <w:bookmarkEnd w:id="316"/>
    </w:p>
    <w:bookmarkEnd w:id="317"/>
    <w:p w14:paraId="4924E63B" w14:textId="77777777" w:rsidR="004C4247" w:rsidRPr="00420C68" w:rsidRDefault="004C4247" w:rsidP="00244766">
      <w:pPr>
        <w:pStyle w:val="UZEINormaln"/>
      </w:pPr>
      <w:r w:rsidRPr="00420C68">
        <w:t xml:space="preserve">Ptáky, podobně jako ostatní živé organismy, nejvíce ohrožují některé aspekty intenzifikace zemědělství, jejímž hlavním cílem je co největší efektivita hospodaření. Hlavní důraz se přitom klade na výnosy pěstovaných plodin, rychlost zemědělských operací, upřednostňují se často ekonomicky výhodnější plodiny. Právě větší efektivita zemědělského hospodaření byla impulsem k zásadním změnám v krajině v druhé polovině 20. století, které měly z pohledu biodiverzity jednoznačně negativní dopad na většinu živočichů vázaných na zemědělskou krajinu. Dokladem je srovnání stavu biodiverzity na jižní Moravě (oblast Znojemska) a navazující části sousedního Rakouska (Západní Weinviertel), kde je struktura krajiny podobná jako v České republice před rokem 1950 (viz LISA, Šálek Sklenička). Výsledky jasně dokládají, že pestřejší rakouská krajina umožňuje přežívání většího počtu druhů a současně i větších populací ptáků i motýlů (LISA). Rovněž početnost zajíce polního je v pohraničí Rakouska navazujícím na Znojemsko (Západní Weinviertel) čtyřnásobně vyšší než ve sledované oblasti na české straně (LISA). </w:t>
      </w:r>
    </w:p>
    <w:p w14:paraId="27A14B90" w14:textId="77777777" w:rsidR="004C4247" w:rsidRPr="00420C68" w:rsidRDefault="004C4247" w:rsidP="00244766">
      <w:pPr>
        <w:pStyle w:val="UZEINormaln"/>
      </w:pPr>
      <w:r w:rsidRPr="00420C68">
        <w:t xml:space="preserve">Základní principy mechanismu úbytku ptáků jsou podobné, jako je tomu pro bezobratlé živočichy, rozdílné je však prostorové měřítko – ptáci jsou mobilnější a mají větší potravní i hnízdní okrsky. Jak dokládají mimo jiné i výsledky projektu LISA, stávající česká zemědělská krajina je natolik homogenizovaná, že nabízí jen omezené životní podmínky pro většinu ptačích druhů. Velikost půdních bloků je v ČR jedna z největších v Evropě (průměrná velikost DPB orné půdy je v ČR 10,3 ha), v krajině chybí extenzivně využívané liniové travnaté a travinobylinné porosty a krajinné prvky obecně, problematické jsou nevhodně nebo nadměrně využívané přípravky na ochranu rostlin a průmyslová hnojiva, nedostatek organické hmoty v půdě a nedostatek vody v krajině. V důsledku toho nemají ptačí druhy jako koroptev polní nebo strnad luční dostatek vhodných hnízdních biotopů (zejména neprodukční plochy o dostatečné šíři a délce), ptáci mají vlivem chemických přípravků, které snižují celkovou potravní nabídku, problémy se uživit a vykrmit mláďata (více v kapitole bezobratlí a půdní edafon) a také chybí dostatečný kryt v průběhu celého roku. </w:t>
      </w:r>
    </w:p>
    <w:p w14:paraId="71DC9CE4" w14:textId="77777777" w:rsidR="004C4247" w:rsidRPr="00420C68" w:rsidRDefault="004C4247" w:rsidP="00244766">
      <w:pPr>
        <w:pStyle w:val="UZEINormaln"/>
      </w:pPr>
      <w:r w:rsidRPr="00420C68">
        <w:t>V podhorských a horských oblastech je hrozbou časově i prostorově stále rychlejší seč travní hmoty, která je umožněna modernizací zemědělských strojů, a nárůst počtu intenzivně spásaných lokalit v podhorských a horských oblastech s dříve převážně extenzivním hospodařením, kdy buď velmi rychle mizí vhodné hnízdní prostředí, nebo se díky intenzivní pastvě zmenšuje potenciálně využitelná plocha ke hnízdění cílových ptačích druhů.</w:t>
      </w:r>
    </w:p>
    <w:p w14:paraId="2157894C" w14:textId="77777777" w:rsidR="004C4247" w:rsidRPr="00420C68" w:rsidRDefault="004C4247" w:rsidP="00244766">
      <w:pPr>
        <w:pStyle w:val="UZEINormaln"/>
        <w:rPr>
          <w:b/>
          <w:iCs/>
        </w:rPr>
      </w:pPr>
      <w:r w:rsidRPr="00420C68">
        <w:rPr>
          <w:b/>
          <w:iCs/>
        </w:rPr>
        <w:t>Regionální rozměr:</w:t>
      </w:r>
    </w:p>
    <w:p w14:paraId="363AF93C" w14:textId="77777777" w:rsidR="004C4247" w:rsidRPr="00420C68" w:rsidRDefault="004C4247" w:rsidP="00244766">
      <w:pPr>
        <w:pStyle w:val="UZEINormaln"/>
        <w:rPr>
          <w:b/>
          <w:i/>
        </w:rPr>
      </w:pPr>
      <w:r w:rsidRPr="00420C68">
        <w:t>Nejvíce ohroženým prostředím jsou zejména nižší polohy, kde se intenzivně hospodaří, navíc často formou rozsáhlých monokultur. Týká se to zejména jižní Moravy, oblasti Hané a různých částí Polabí.</w:t>
      </w:r>
    </w:p>
    <w:p w14:paraId="0F78375C" w14:textId="77777777" w:rsidR="004C4247" w:rsidRPr="00420C68" w:rsidRDefault="004C4247" w:rsidP="00244766">
      <w:pPr>
        <w:pStyle w:val="Nadpis2"/>
      </w:pPr>
      <w:bookmarkStart w:id="318" w:name="_Toc80685213"/>
      <w:bookmarkStart w:id="319" w:name="_Toc80684980"/>
      <w:bookmarkStart w:id="320" w:name="_Toc80685573"/>
      <w:bookmarkStart w:id="321" w:name="_Toc81431658"/>
      <w:bookmarkStart w:id="322" w:name="_Toc81750753"/>
      <w:bookmarkStart w:id="323" w:name="_Toc81751191"/>
      <w:r w:rsidRPr="00420C68">
        <w:t>Změny v početnosti populací a diverzitě volně žijících druhů savců</w:t>
      </w:r>
      <w:bookmarkEnd w:id="318"/>
      <w:bookmarkEnd w:id="319"/>
      <w:bookmarkEnd w:id="320"/>
      <w:bookmarkEnd w:id="321"/>
      <w:bookmarkEnd w:id="322"/>
      <w:bookmarkEnd w:id="323"/>
    </w:p>
    <w:p w14:paraId="11F07F9E" w14:textId="77777777" w:rsidR="004C4247" w:rsidRPr="00420C68" w:rsidRDefault="004C4247" w:rsidP="00244766">
      <w:pPr>
        <w:pStyle w:val="UZEINormaln"/>
      </w:pPr>
      <w:r w:rsidRPr="00420C68">
        <w:t>V případě savců představují hlavní důvody pro pokles jejich populací ztráta stanovišť, ztráta pestrosti plodin a změna způsobů hospodaření. Současná velikost obhospodařovaných ploch a pro velké savce částečně oplocení pastvin představuje obtížně překonatelnou bariéru a dochází k fragmentaci populací živočichů. Negativně jsou ovlivněni převážně drobní savci (např. zajíci). Struktura využití půdy a současný způsob hospodaření podporuje nárůst početnosti některých méně žádoucích druhů (např. prase divoké).</w:t>
      </w:r>
    </w:p>
    <w:p w14:paraId="525C96E8" w14:textId="77777777" w:rsidR="004C4247" w:rsidRPr="00420C68" w:rsidRDefault="004C4247" w:rsidP="00244766">
      <w:pPr>
        <w:pStyle w:val="UZEINormaln"/>
      </w:pPr>
      <w:r w:rsidRPr="00420C68">
        <w:t xml:space="preserve">Od devadesátých let se na území ČR přirozeně šíří větší predátoři. Vlci sem přicházejí ze sousedních zemí: z Německa, Polska a ze slovenské části Karpat. V roce 2018 se nacházelo v České republice 16 vlčích teritorií alespoň částečně a až na jednu výjimku všechny v pohraničních horách. V potravě vlků převažuje srnec, jelen, prase divoké a další běžní volně </w:t>
      </w:r>
      <w:r w:rsidRPr="00420C68">
        <w:lastRenderedPageBreak/>
        <w:t>žijící kopytníci (muflon, daněk). Výskyt hospodářských zvířat ve vzorcích trusu je minimální (1–2 %). Snížit škody lze prostřednictvím preventivních opatření (zdroj: www.navratvlku.cz).</w:t>
      </w:r>
    </w:p>
    <w:p w14:paraId="7BD187F9" w14:textId="77777777" w:rsidR="004C4247" w:rsidRPr="00420C68" w:rsidRDefault="004C4247" w:rsidP="00244766">
      <w:pPr>
        <w:pStyle w:val="UZEINormaln"/>
        <w:rPr>
          <w:b/>
          <w:iCs/>
        </w:rPr>
      </w:pPr>
      <w:r w:rsidRPr="00420C68">
        <w:rPr>
          <w:b/>
          <w:iCs/>
        </w:rPr>
        <w:t>Regionální rozměr:</w:t>
      </w:r>
    </w:p>
    <w:p w14:paraId="305A627B" w14:textId="77777777" w:rsidR="004C4247" w:rsidRPr="00420C68" w:rsidRDefault="004C4247" w:rsidP="00244766">
      <w:pPr>
        <w:pStyle w:val="UZEINormaln"/>
      </w:pPr>
      <w:r w:rsidRPr="00420C68">
        <w:t>Nejvíce ohroženým prostředím jsou intenzivně zemědělsky obhospodařované nížiny (Polabí, jižní Morava) a rovněž vybrané oblasti pahorkatin a vrchovin s dominující převahou pěstování lesních monokultur (ať již jehličnatých nebo listnatých), mimo chráněná území.  Pastviny v oblastech s výskytem vlků se nacházejí v pohraničních horách, na Českolipsku, v Lužických horách, na Broumovsku a Třeboňsku.</w:t>
      </w:r>
    </w:p>
    <w:p w14:paraId="1680C873" w14:textId="77777777" w:rsidR="004C4247" w:rsidRPr="00420C68" w:rsidRDefault="004C4247" w:rsidP="00244766">
      <w:pPr>
        <w:pStyle w:val="Nadpis2"/>
      </w:pPr>
      <w:bookmarkStart w:id="324" w:name="_Toc23441024"/>
      <w:bookmarkStart w:id="325" w:name="_Toc23441423"/>
      <w:bookmarkStart w:id="326" w:name="_Toc23441618"/>
      <w:bookmarkStart w:id="327" w:name="_Toc26046146"/>
      <w:bookmarkStart w:id="328" w:name="_Toc80685214"/>
      <w:bookmarkStart w:id="329" w:name="_Toc80684981"/>
      <w:bookmarkStart w:id="330" w:name="_Toc80685574"/>
      <w:bookmarkStart w:id="331" w:name="_Toc81431659"/>
      <w:bookmarkStart w:id="332" w:name="_Toc81750754"/>
      <w:bookmarkStart w:id="333" w:name="_Toc81751192"/>
      <w:bookmarkEnd w:id="324"/>
      <w:bookmarkEnd w:id="325"/>
      <w:bookmarkEnd w:id="326"/>
      <w:bookmarkEnd w:id="327"/>
      <w:r w:rsidRPr="00420C68">
        <w:t>Nízká míra diverzity genetických zdrojů v zemědělství</w:t>
      </w:r>
      <w:bookmarkEnd w:id="328"/>
      <w:bookmarkEnd w:id="329"/>
      <w:bookmarkEnd w:id="330"/>
      <w:bookmarkEnd w:id="331"/>
      <w:bookmarkEnd w:id="332"/>
      <w:bookmarkEnd w:id="333"/>
      <w:r w:rsidRPr="00420C68">
        <w:t xml:space="preserve"> </w:t>
      </w:r>
    </w:p>
    <w:p w14:paraId="6596AD5B" w14:textId="77777777" w:rsidR="004C4247" w:rsidRPr="00420C68" w:rsidRDefault="004C4247" w:rsidP="00244766">
      <w:pPr>
        <w:pStyle w:val="UZEINormaln"/>
      </w:pPr>
      <w:r w:rsidRPr="00420C68">
        <w:t>Zemědělství zaznamenalo od druhé poloviny 20. století nejen v ČR přechod k modifikovaným, zjednodušeným a intenzivním zemědělským postupům a většina zemědělské půdy je v dnešní době obhospodařována s vyšší až vysokou intenzitou. Tyto systémy jsou dnes základem zemědělské produkce. V intenzivních systémech hospodaření je do velké míry potlačeno uplatnění široké diverzity kultivarů, plemen, druhů a odrůd a jsou upřednostňovány pouze jednotky s co možná nejvyšší produkcí. Dosažení maximální produkce je přitom podmíněno vysokými energetickými vstupy a vstupy minerálních hnojiv a prostředků na ochranu rostlin do zemědělského hospodaření, což přináší řadu dalších problémů v oblasti ochrany půdy, ochrany podzemních i povrchových vod a existence reziduí chemických látek v potravinovém řetězci. Zachování vysoké diverzity u zemědělských plodin, hospodářských zvířat a mikroorganismů a drobných živočichů s významem pro výživu a zemědělství, jejich dlouhodobé uchování, studium a další využívání je důležité pro omezování negativních vlivů intenzivního hospodaření, zvyšování úrodnosti půdy, zvyšování odolnosti pěstovaných plodin ke klimatickým výkyvům a zvyšování rezistence plodin i zvířat k novým patogenům a chorobám.</w:t>
      </w:r>
    </w:p>
    <w:p w14:paraId="785F51A7" w14:textId="77777777" w:rsidR="004C4247" w:rsidRPr="00420C68" w:rsidRDefault="004C4247" w:rsidP="00244766">
      <w:pPr>
        <w:pStyle w:val="UZEINormaln"/>
        <w:rPr>
          <w:b/>
          <w:iCs/>
        </w:rPr>
      </w:pPr>
      <w:r w:rsidRPr="00420C68">
        <w:rPr>
          <w:b/>
          <w:iCs/>
        </w:rPr>
        <w:t>Regionální rozměr:</w:t>
      </w:r>
    </w:p>
    <w:p w14:paraId="7BCC63AF" w14:textId="77777777" w:rsidR="004C4247" w:rsidRPr="00420C68" w:rsidRDefault="004C4247" w:rsidP="00244766">
      <w:pPr>
        <w:pStyle w:val="UZEINormaln"/>
      </w:pPr>
      <w:r w:rsidRPr="00420C68">
        <w:t>Daný problém nemá regionální rozměr.</w:t>
      </w:r>
    </w:p>
    <w:p w14:paraId="6B191FB1" w14:textId="77777777" w:rsidR="004C4247" w:rsidRPr="00420C68" w:rsidRDefault="004C4247" w:rsidP="00244766">
      <w:pPr>
        <w:pStyle w:val="Nadpis2"/>
      </w:pPr>
      <w:bookmarkStart w:id="334" w:name="_Toc80685215"/>
      <w:bookmarkStart w:id="335" w:name="_Toc80684982"/>
      <w:bookmarkStart w:id="336" w:name="_Toc80685575"/>
      <w:bookmarkStart w:id="337" w:name="_Toc81431660"/>
      <w:bookmarkStart w:id="338" w:name="_Toc81750755"/>
      <w:bookmarkStart w:id="339" w:name="_Toc81751193"/>
      <w:r w:rsidRPr="00420C68">
        <w:t>LESY</w:t>
      </w:r>
      <w:bookmarkEnd w:id="334"/>
      <w:bookmarkEnd w:id="335"/>
      <w:bookmarkEnd w:id="336"/>
      <w:bookmarkEnd w:id="337"/>
      <w:bookmarkEnd w:id="338"/>
      <w:bookmarkEnd w:id="339"/>
    </w:p>
    <w:p w14:paraId="3DE1B187" w14:textId="77777777" w:rsidR="004C4247" w:rsidRPr="00420C68" w:rsidRDefault="004C4247" w:rsidP="00244766">
      <w:pPr>
        <w:pStyle w:val="Nadpis3"/>
        <w:rPr>
          <w:lang w:val="cs-CZ"/>
        </w:rPr>
      </w:pPr>
      <w:bookmarkStart w:id="340" w:name="_Toc23441027"/>
      <w:bookmarkStart w:id="341" w:name="_Toc23441426"/>
      <w:bookmarkStart w:id="342" w:name="_Toc23441621"/>
      <w:bookmarkStart w:id="343" w:name="_Toc26046149"/>
      <w:bookmarkStart w:id="344" w:name="_Toc80685216"/>
      <w:bookmarkStart w:id="345" w:name="_Toc80684983"/>
      <w:bookmarkStart w:id="346" w:name="_Toc80685576"/>
      <w:bookmarkStart w:id="347" w:name="_Toc81431661"/>
      <w:bookmarkStart w:id="348" w:name="_Toc81750756"/>
      <w:bookmarkStart w:id="349" w:name="_Toc81751194"/>
      <w:bookmarkEnd w:id="340"/>
      <w:bookmarkEnd w:id="341"/>
      <w:bookmarkEnd w:id="342"/>
      <w:bookmarkEnd w:id="343"/>
      <w:r w:rsidRPr="00420C68">
        <w:rPr>
          <w:lang w:val="cs-CZ"/>
        </w:rPr>
        <w:t>Klesající biologická rozmanitost v lesích</w:t>
      </w:r>
      <w:bookmarkEnd w:id="344"/>
      <w:bookmarkEnd w:id="345"/>
      <w:bookmarkEnd w:id="346"/>
      <w:bookmarkEnd w:id="347"/>
      <w:bookmarkEnd w:id="348"/>
      <w:bookmarkEnd w:id="349"/>
    </w:p>
    <w:p w14:paraId="166454FF" w14:textId="77777777" w:rsidR="004C4247" w:rsidRPr="00420C68" w:rsidRDefault="004C4247" w:rsidP="00244766">
      <w:pPr>
        <w:pStyle w:val="UZEINormaln"/>
      </w:pPr>
      <w:r w:rsidRPr="00420C68">
        <w:t>Současný stav biodiverzity v lesích je historicky způsoben dlouhodobým systémem hospodaření spočívajícím v intenzifikaci výroby, pěstovaní druhově, věkově i strukturně stejnorodých porostů a ústupů z jemných způsobů hospodaření v 70. a 80. letech minulého století. Mezi další faktory zhoršující stav biodiverzity lze rovněž zahrnout nedostatečnou motivaci chránit a reprodukovat lesní genetické zdroje, dále výraznou roli hraje i vliv klimatické změny, např. zvýšená úroveň atmosférické depozice dusíku a také zdravotní stav lesů, který v ČR stále není uspokojivý.</w:t>
      </w:r>
    </w:p>
    <w:p w14:paraId="221D8305" w14:textId="77777777" w:rsidR="004C4247" w:rsidRPr="00420C68" w:rsidRDefault="004C4247" w:rsidP="00244766">
      <w:pPr>
        <w:pStyle w:val="UZEINormaln"/>
      </w:pPr>
      <w:r w:rsidRPr="00420C68">
        <w:t>Současný stav klesající biodiverzity v lesích může do jisté míry souviset s mírou segregace hospodaření v lesích a ochrany přírody a krajiny. Rozdělení území k naplňování odlišných funkcí vedlo k pozvolnému propadu biodiverzity v hospodářských lesích za současného zvyšování biodiverzity v lesích zvláštního určení. Koncentrace ochrany přírody do velkoplošných chráněných území nepředstavuje pro lesy hospodářské z hlediska zvýšení biodiverzity žádný benefit.</w:t>
      </w:r>
    </w:p>
    <w:p w14:paraId="61381C20" w14:textId="77777777" w:rsidR="004C4247" w:rsidRPr="00420C68" w:rsidRDefault="004C4247" w:rsidP="00244766">
      <w:pPr>
        <w:pStyle w:val="UZEINormaln"/>
      </w:pPr>
      <w:r w:rsidRPr="00420C68">
        <w:t>Nejmarkantnějším problémem lesního ekosystému je nastavení konstantních produkčních cyklů s dřevinou zvolenou tak, aby naplňovala požadovanou produkci dřeva a sortimentu. Z toho plynou zásadní problémy, a to jednak vznik stejnověkých nesmíšených porostů a pro biodiverzitu lesního ekosystému zásadní faktor, a to chybějící pozdní vývojové fáze lesního ekosystému (přestárlé porosty, porosty ve stádiu rozpadu a lesy samovolně se obnovující).</w:t>
      </w:r>
    </w:p>
    <w:p w14:paraId="409BD223" w14:textId="77777777" w:rsidR="004C4247" w:rsidRPr="00420C68" w:rsidRDefault="004C4247" w:rsidP="00244766">
      <w:pPr>
        <w:pStyle w:val="UZEINormaln"/>
      </w:pPr>
      <w:r w:rsidRPr="00420C68">
        <w:lastRenderedPageBreak/>
        <w:t>Biodiverzitu lze nahlížet z globálního pohledu, např. ČR, a z pohledu ekosystémového. Na úrovni globálním lze sledovat tyto indikátory (FOREST EUROPE – indikátory) a u nich hledat příčiny klesající biodiverzity:</w:t>
      </w:r>
    </w:p>
    <w:p w14:paraId="34D972BD" w14:textId="77777777" w:rsidR="004C4247" w:rsidRPr="00420C68" w:rsidRDefault="004C4247" w:rsidP="00244766">
      <w:pPr>
        <w:pStyle w:val="UZEIOdrky"/>
      </w:pPr>
      <w:r w:rsidRPr="00420C68">
        <w:t>druhové složení</w:t>
      </w:r>
    </w:p>
    <w:p w14:paraId="15139754" w14:textId="77777777" w:rsidR="004C4247" w:rsidRPr="00420C68" w:rsidRDefault="004C4247" w:rsidP="00244766">
      <w:pPr>
        <w:pStyle w:val="UZEIOdrky"/>
      </w:pPr>
      <w:r w:rsidRPr="00420C68">
        <w:t>obnova lesa</w:t>
      </w:r>
    </w:p>
    <w:p w14:paraId="2BA11CC0" w14:textId="77777777" w:rsidR="004C4247" w:rsidRPr="00420C68" w:rsidRDefault="004C4247" w:rsidP="00244766">
      <w:pPr>
        <w:pStyle w:val="UZEIOdrky"/>
      </w:pPr>
      <w:r w:rsidRPr="00420C68">
        <w:t>přírodě blízké způsoby obhospodařování</w:t>
      </w:r>
    </w:p>
    <w:p w14:paraId="5ED8C42B" w14:textId="77777777" w:rsidR="004C4247" w:rsidRPr="00420C68" w:rsidRDefault="004C4247" w:rsidP="00244766">
      <w:pPr>
        <w:pStyle w:val="UZEIOdrky"/>
      </w:pPr>
      <w:r w:rsidRPr="00420C68">
        <w:t>introdukované dřeviny</w:t>
      </w:r>
    </w:p>
    <w:p w14:paraId="3CEA9E55" w14:textId="77777777" w:rsidR="004C4247" w:rsidRPr="00420C68" w:rsidRDefault="004C4247" w:rsidP="00244766">
      <w:pPr>
        <w:pStyle w:val="UZEIOdrky"/>
      </w:pPr>
      <w:r w:rsidRPr="00420C68">
        <w:t>mrtvé dřevo</w:t>
      </w:r>
    </w:p>
    <w:p w14:paraId="0FC8EE43" w14:textId="77777777" w:rsidR="004C4247" w:rsidRPr="00420C68" w:rsidRDefault="004C4247" w:rsidP="00244766">
      <w:pPr>
        <w:pStyle w:val="UZEIOdrky"/>
      </w:pPr>
      <w:r w:rsidRPr="00420C68">
        <w:t>genetické zdroje</w:t>
      </w:r>
    </w:p>
    <w:p w14:paraId="2A69297A" w14:textId="77777777" w:rsidR="004C4247" w:rsidRPr="00420C68" w:rsidRDefault="004C4247" w:rsidP="00244766">
      <w:pPr>
        <w:pStyle w:val="UZEIOdrky"/>
      </w:pPr>
      <w:r w:rsidRPr="00420C68">
        <w:t>ráz krajiny</w:t>
      </w:r>
    </w:p>
    <w:p w14:paraId="1F68FC72" w14:textId="77777777" w:rsidR="004C4247" w:rsidRPr="00420C68" w:rsidRDefault="004C4247" w:rsidP="00244766">
      <w:pPr>
        <w:pStyle w:val="UZEIOdrky"/>
      </w:pPr>
      <w:r w:rsidRPr="00420C68">
        <w:t>ohrožené druhy</w:t>
      </w:r>
    </w:p>
    <w:p w14:paraId="19A97410" w14:textId="77777777" w:rsidR="004C4247" w:rsidRPr="00420C68" w:rsidRDefault="004C4247" w:rsidP="00244766">
      <w:pPr>
        <w:pStyle w:val="UZEIOdrky"/>
      </w:pPr>
      <w:r w:rsidRPr="00420C68">
        <w:t>chráněná území</w:t>
      </w:r>
    </w:p>
    <w:p w14:paraId="7BFC9A67" w14:textId="77777777" w:rsidR="004C4247" w:rsidRPr="00420C68" w:rsidRDefault="004C4247" w:rsidP="00244766">
      <w:pPr>
        <w:pStyle w:val="UZEINormaln"/>
      </w:pPr>
      <w:r w:rsidRPr="00420C68">
        <w:t>Z hlediska ekosystémového jsou pro lesní ekosystém klíčové tyto komponenty:</w:t>
      </w:r>
    </w:p>
    <w:p w14:paraId="24BC5868" w14:textId="77777777" w:rsidR="004C4247" w:rsidRPr="00420C68" w:rsidRDefault="004C4247" w:rsidP="00244766">
      <w:pPr>
        <w:pStyle w:val="UZEINormaln"/>
      </w:pPr>
      <w:r w:rsidRPr="00420C68">
        <w:t>habitátové stromy</w:t>
      </w:r>
    </w:p>
    <w:p w14:paraId="68985257" w14:textId="77777777" w:rsidR="004C4247" w:rsidRPr="00420C68" w:rsidRDefault="004C4247" w:rsidP="00244766">
      <w:pPr>
        <w:pStyle w:val="UZEIOdrky"/>
      </w:pPr>
      <w:r w:rsidRPr="00420C68">
        <w:t>mrtvé dřevo</w:t>
      </w:r>
    </w:p>
    <w:p w14:paraId="369BB52A" w14:textId="77777777" w:rsidR="004C4247" w:rsidRPr="00420C68" w:rsidRDefault="004C4247" w:rsidP="00244766">
      <w:pPr>
        <w:pStyle w:val="UZEIOdrky"/>
      </w:pPr>
      <w:r w:rsidRPr="00420C68">
        <w:t>geografické umístění v systému porostů, propojení ohnisek biodiverzity</w:t>
      </w:r>
    </w:p>
    <w:p w14:paraId="0E81D2C5" w14:textId="77777777" w:rsidR="004C4247" w:rsidRPr="00420C68" w:rsidRDefault="004C4247" w:rsidP="00244766">
      <w:pPr>
        <w:pStyle w:val="UZEIOdrky"/>
      </w:pPr>
      <w:r w:rsidRPr="00420C68">
        <w:t>přírodní procesy a jejich vývoj</w:t>
      </w:r>
    </w:p>
    <w:p w14:paraId="257F801F" w14:textId="77777777" w:rsidR="004C4247" w:rsidRPr="00420C68" w:rsidRDefault="004C4247" w:rsidP="00244766">
      <w:pPr>
        <w:pStyle w:val="UZEIOdrky"/>
      </w:pPr>
      <w:r w:rsidRPr="00420C68">
        <w:t>tradiční způsoby obhospodařování s důrazem na kulturní ráz krajiny</w:t>
      </w:r>
    </w:p>
    <w:p w14:paraId="2762F3B7" w14:textId="77777777" w:rsidR="004C4247" w:rsidRPr="00420C68" w:rsidRDefault="004C4247" w:rsidP="00244766">
      <w:pPr>
        <w:pStyle w:val="UZEIOdrky"/>
      </w:pPr>
      <w:r w:rsidRPr="00420C68">
        <w:t>nároky konkrétního druhu na dané stanoviště (Kraus, Krumm, 2013)</w:t>
      </w:r>
    </w:p>
    <w:p w14:paraId="1A2C6DC7" w14:textId="77777777" w:rsidR="004C4247" w:rsidRPr="00420C68" w:rsidRDefault="004C4247" w:rsidP="00DF2982">
      <w:pPr>
        <w:pStyle w:val="Nadpis3"/>
        <w:rPr>
          <w:lang w:val="cs-CZ"/>
        </w:rPr>
      </w:pPr>
      <w:bookmarkStart w:id="350" w:name="_Toc80685217"/>
      <w:bookmarkStart w:id="351" w:name="_Toc80684984"/>
      <w:bookmarkStart w:id="352" w:name="_Toc80685577"/>
      <w:bookmarkStart w:id="353" w:name="_Toc81431662"/>
      <w:bookmarkStart w:id="354" w:name="_Toc81750757"/>
      <w:bookmarkStart w:id="355" w:name="_Toc81751195"/>
      <w:r w:rsidRPr="00420C68">
        <w:rPr>
          <w:lang w:val="cs-CZ"/>
        </w:rPr>
        <w:t>Vysoké negativní dopady historického imisního zatížení</w:t>
      </w:r>
      <w:bookmarkEnd w:id="350"/>
      <w:bookmarkEnd w:id="351"/>
      <w:bookmarkEnd w:id="352"/>
      <w:bookmarkEnd w:id="353"/>
      <w:bookmarkEnd w:id="354"/>
      <w:bookmarkEnd w:id="355"/>
    </w:p>
    <w:p w14:paraId="357C2AE8" w14:textId="77777777" w:rsidR="004C4247" w:rsidRPr="00420C68" w:rsidRDefault="004C4247" w:rsidP="00DF2982">
      <w:pPr>
        <w:pStyle w:val="UZEINormaln"/>
      </w:pPr>
      <w:r w:rsidRPr="00420C68">
        <w:t>Mezi největší ekologické zátěže minulých let na lesních porostech patří bezesporu imisní zatížení ze 70. a 80. let minulého století. K výraznému imisnímu zatížení došlo zejména před rokem 1989. Vlivem extrémního dlouhodobého imisního zatížení lesních ekosystémů v Krušných horách došlo k plošnému kalamitnímu rozpadu především smrkových porostů SV části Krušných hor na výměře okolo 40 tis. ha lesa. Náhradními dřevinami bylo v Krušných horách zalesněno více jak 30 tis. ha lesní půdy. Odumírání a rozpad smrkových porostů vlivem dlouhodobého působení imisí v synergii dalších faktorů (klimatických, biotických atd.) nastal, byť v menší míře, v některých dalších pohořích, např. Jizerských horách. Značná redukce imisí po roce 1989 měla příznivý vliv na zdravotní stav lesních porostů. Pozitivní změny prostředí se projevují s určitým časovým zpožděním. Imisní zatížení se negativně projevuje narušeným koloběhem živin a ztrátou přirozené imunity dřevin, která se zhoršuje ve spojení s dalšími biotickými a abiotickými faktory. Území imisních oblastí je zatížené především rezidui v půdě a středně velkým zatížením škodlivých látek v ovzduší.</w:t>
      </w:r>
    </w:p>
    <w:p w14:paraId="7786E849" w14:textId="77777777" w:rsidR="004C4247" w:rsidRPr="00420C68" w:rsidRDefault="004C4247" w:rsidP="00DF2982">
      <w:pPr>
        <w:pStyle w:val="UZEINormaln"/>
      </w:pPr>
      <w:r w:rsidRPr="00420C68">
        <w:t>Ve spojení s klimatickými výkyvy dochází k nárazovému poškození stability lesních ekosystémů, mnohde velkého plošného rozsahu. S tím souvisí problematika místně nepůvodních náhradních dřevin, které byly sázeny v časovém tlaku, na omezenou dobu k udržení lesního prostředí a zachování ostatních funkcí lesa. Tyto porosty se dnes postupně rozpadají, projevují se jejich nedostatky, s jejichž rizikem byly sázeny.</w:t>
      </w:r>
    </w:p>
    <w:p w14:paraId="0D8A28D7" w14:textId="77777777" w:rsidR="004C4247" w:rsidRPr="00420C68" w:rsidRDefault="004C4247" w:rsidP="00DF2982">
      <w:pPr>
        <w:pStyle w:val="UZEINormaln"/>
      </w:pPr>
      <w:r w:rsidRPr="00420C68">
        <w:t xml:space="preserve">Narušení půdních vlastností historickou imisní zátěží lze ilustrovat například tím, že na živné kategorii B předpokládá lesnická typologie saturaci bázemi (zastoupení bazických prvků v sorpčním komplexu) 30–50 %, a na přechodové kategorii S 20–30 %. Plošné průzkumy půd ovšem ukazují, že se reálný stav půd od tohoto předpokladu výrazně odlišuje. Očekávané hodnoty saturace bázemi jsou u svrchních minerálních horizontů půdy do hloubky 20 cm </w:t>
      </w:r>
      <w:r w:rsidRPr="00420C68">
        <w:lastRenderedPageBreak/>
        <w:t>naplněny pouze u třetiny a do hloubky 40 cm pouze u zhruba poloviny odebíraných vzorků v jednotlivých edafických kategoriích.</w:t>
      </w:r>
    </w:p>
    <w:p w14:paraId="07DD929B" w14:textId="579FA76A" w:rsidR="00DF2982" w:rsidRPr="00420C68" w:rsidRDefault="00DF2982" w:rsidP="00DF2982">
      <w:pPr>
        <w:pStyle w:val="UZEIObr"/>
      </w:pPr>
      <w:bookmarkStart w:id="356" w:name="_Toc81430912"/>
      <w:bookmarkStart w:id="357" w:name="_Toc81431000"/>
      <w:bookmarkStart w:id="358" w:name="_Toc81905031"/>
      <w:r w:rsidRPr="00420C68">
        <w:t>Zastoupení kategorií saturace bázemi (BS) v různých hloubkách minerálních vrstev půdního profilu (0-80 cm) podle edafických kategorií.</w:t>
      </w:r>
      <w:bookmarkEnd w:id="356"/>
      <w:bookmarkEnd w:id="357"/>
      <w:bookmarkEnd w:id="358"/>
    </w:p>
    <w:p w14:paraId="1FF5DA2E" w14:textId="77777777" w:rsidR="004C4247" w:rsidRPr="00420C68" w:rsidRDefault="004C4247" w:rsidP="004C4247">
      <w:pPr>
        <w:keepNext/>
        <w:rPr>
          <w:lang w:val="cs-CZ"/>
        </w:rPr>
      </w:pPr>
      <w:r w:rsidRPr="00420C68">
        <w:rPr>
          <w:noProof/>
          <w:lang w:val="cs-CZ" w:eastAsia="cs-CZ"/>
        </w:rPr>
        <w:drawing>
          <wp:inline distT="0" distB="0" distL="0" distR="0" wp14:anchorId="3BEB849C" wp14:editId="554B3999">
            <wp:extent cx="5446821" cy="3207385"/>
            <wp:effectExtent l="0" t="0" r="190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rotWithShape="1">
                    <a:blip r:embed="rId24">
                      <a:extLst>
                        <a:ext uri="{28A0092B-C50C-407E-A947-70E740481C1C}">
                          <a14:useLocalDpi xmlns:a14="http://schemas.microsoft.com/office/drawing/2010/main" val="0"/>
                        </a:ext>
                      </a:extLst>
                    </a:blip>
                    <a:srcRect l="5449"/>
                    <a:stretch/>
                  </pic:blipFill>
                  <pic:spPr bwMode="auto">
                    <a:xfrm>
                      <a:off x="0" y="0"/>
                      <a:ext cx="5446821" cy="3207385"/>
                    </a:xfrm>
                    <a:prstGeom prst="rect">
                      <a:avLst/>
                    </a:prstGeom>
                    <a:ln>
                      <a:noFill/>
                    </a:ln>
                    <a:extLst>
                      <a:ext uri="{53640926-AAD7-44D8-BBD7-CCE9431645EC}">
                        <a14:shadowObscured xmlns:a14="http://schemas.microsoft.com/office/drawing/2010/main"/>
                      </a:ext>
                    </a:extLst>
                  </pic:spPr>
                </pic:pic>
              </a:graphicData>
            </a:graphic>
          </wp:inline>
        </w:drawing>
      </w:r>
    </w:p>
    <w:p w14:paraId="1CB902B6" w14:textId="0D79772C" w:rsidR="004C4247" w:rsidRPr="00420C68" w:rsidRDefault="004C4247" w:rsidP="004C4247">
      <w:pPr>
        <w:rPr>
          <w:i/>
          <w:szCs w:val="24"/>
          <w:lang w:val="cs-CZ"/>
        </w:rPr>
      </w:pPr>
    </w:p>
    <w:p w14:paraId="00A9C37B" w14:textId="77777777" w:rsidR="004C4247" w:rsidRPr="00420C68" w:rsidRDefault="004C4247" w:rsidP="006C4188">
      <w:pPr>
        <w:pStyle w:val="UZEINormaln"/>
      </w:pPr>
      <w:r w:rsidRPr="00420C68">
        <w:t xml:space="preserve">Podle typologického systému bychom u kyselé kategorie K měli očekávat BS v rozsahu 10–20 %, u přechodové kategorie S 20–30 % a u živné kategorie B 30–50 % (viz </w:t>
      </w:r>
      <w:r w:rsidRPr="00420C68">
        <w:fldChar w:fldCharType="begin"/>
      </w:r>
      <w:r w:rsidRPr="00420C68">
        <w:instrText xml:space="preserve"> REF _Ref77927381 \h  \* MERGEFORMAT </w:instrText>
      </w:r>
      <w:r w:rsidRPr="00420C68">
        <w:fldChar w:fldCharType="separate"/>
      </w:r>
      <w:r w:rsidRPr="00420C68">
        <w:t xml:space="preserve">Obr. </w:t>
      </w:r>
      <w:r w:rsidRPr="00420C68">
        <w:rPr>
          <w:noProof/>
        </w:rPr>
        <w:t>2</w:t>
      </w:r>
      <w:r w:rsidRPr="00420C68">
        <w:fldChar w:fldCharType="end"/>
      </w:r>
      <w:r w:rsidRPr="00420C68">
        <w:t>). Situace je výrazně nepříznivější zejména ve svrchních minerálních vrstvách půdy, kde tomuto předpokladu odpovídá jen zhruba třetina až polovina odebraných vzorků. Data pocházejí z půdních sond odebraných v rámci monitoringu vlastností lesních půd „ICP Forests – BIOSOIL“, podobné hodnoty však ukazují i další typy půdních průzkumů (např. ÚKZÚZ).</w:t>
      </w:r>
    </w:p>
    <w:p w14:paraId="33E4D132" w14:textId="3B0A896A" w:rsidR="006C4188" w:rsidRPr="00420C68" w:rsidRDefault="004C4247" w:rsidP="00B57622">
      <w:pPr>
        <w:pStyle w:val="UZEINormaln"/>
      </w:pPr>
      <w:r w:rsidRPr="00420C68">
        <w:t>Vlastníci lesů jsou výrazně ekonomicky motivování k prodeji LTZ jednak na straně výnosů (tato část se ovšem v posledních letech v souvislosti se situací na trhu výrazně snižuje), jednak na straně nákladů, které by byli nuceni hradit za vyklízení klestu. Odvoz těžebních zbytků může výrazně ochuzovat lesní půdy o živiny – více, než by odpovídalo při srovnání biomasy LTZ a biomasy hroubí. Např. při odvozu LTZ ze smrkového porostu dochází o ochuzení ekosystému až o 320 kg dusíku, 28 kg fosforu, 172 kg draslíku, 220 kg vápníku a 30 kg hořčíku na ha oproti klasické těžbě.</w:t>
      </w:r>
      <w:r w:rsidR="006C4188" w:rsidRPr="00420C68">
        <w:br w:type="page"/>
      </w:r>
    </w:p>
    <w:p w14:paraId="137846F0" w14:textId="601C2C85" w:rsidR="006C4188" w:rsidRPr="00420C68" w:rsidRDefault="006C4188" w:rsidP="006C4188">
      <w:pPr>
        <w:pStyle w:val="UZEIObr"/>
      </w:pPr>
      <w:bookmarkStart w:id="359" w:name="_Ref81146657"/>
      <w:bookmarkStart w:id="360" w:name="_Toc81430913"/>
      <w:bookmarkStart w:id="361" w:name="_Toc81431001"/>
      <w:bookmarkStart w:id="362" w:name="_Toc81905032"/>
      <w:r w:rsidRPr="00420C68">
        <w:lastRenderedPageBreak/>
        <w:t>Zásoby hlavních živin v kmeni (včetně kůry) a nehroubí smrkových porostů vyšších poloh</w:t>
      </w:r>
      <w:bookmarkEnd w:id="359"/>
      <w:bookmarkEnd w:id="360"/>
      <w:bookmarkEnd w:id="361"/>
      <w:bookmarkEnd w:id="362"/>
    </w:p>
    <w:p w14:paraId="6D617809" w14:textId="08462D0C" w:rsidR="004C4247" w:rsidRPr="00420C68" w:rsidRDefault="004C4247" w:rsidP="004C4247">
      <w:pPr>
        <w:rPr>
          <w:lang w:val="cs-CZ"/>
        </w:rPr>
      </w:pPr>
      <w:r w:rsidRPr="00420C68">
        <w:rPr>
          <w:noProof/>
          <w:lang w:val="cs-CZ" w:eastAsia="cs-CZ"/>
        </w:rPr>
        <w:drawing>
          <wp:inline distT="0" distB="0" distL="0" distR="0" wp14:anchorId="41ED961F" wp14:editId="52A5008C">
            <wp:extent cx="5760720" cy="5053331"/>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
                    <pic:cNvPicPr/>
                  </pic:nvPicPr>
                  <pic:blipFill>
                    <a:blip r:embed="rId25">
                      <a:extLst>
                        <a:ext uri="{28A0092B-C50C-407E-A947-70E740481C1C}">
                          <a14:useLocalDpi xmlns:a14="http://schemas.microsoft.com/office/drawing/2010/main" val="0"/>
                        </a:ext>
                      </a:extLst>
                    </a:blip>
                    <a:stretch>
                      <a:fillRect/>
                    </a:stretch>
                  </pic:blipFill>
                  <pic:spPr>
                    <a:xfrm>
                      <a:off x="0" y="0"/>
                      <a:ext cx="5760720" cy="5053331"/>
                    </a:xfrm>
                    <a:prstGeom prst="rect">
                      <a:avLst/>
                    </a:prstGeom>
                  </pic:spPr>
                </pic:pic>
              </a:graphicData>
            </a:graphic>
          </wp:inline>
        </w:drawing>
      </w:r>
    </w:p>
    <w:p w14:paraId="139F385C" w14:textId="77777777" w:rsidR="006C4188" w:rsidRPr="00420C68" w:rsidRDefault="006C4188" w:rsidP="006C4188">
      <w:pPr>
        <w:pStyle w:val="UZEIZdroj"/>
      </w:pPr>
      <w:r w:rsidRPr="00420C68">
        <w:t>Zdroj: SFC, listopad 2008</w:t>
      </w:r>
    </w:p>
    <w:p w14:paraId="700DAC34" w14:textId="745E7C30" w:rsidR="004C4247" w:rsidRPr="00420C68" w:rsidRDefault="004C4247" w:rsidP="006C4188">
      <w:pPr>
        <w:pStyle w:val="UZEINormaln"/>
      </w:pPr>
      <w:r w:rsidRPr="00420C68">
        <w:t>Při celkovém využití biomasy je z ekosystému odneseno dvakrát více dusíku a fosforu a nejméně o třetinu více bazických prvků než při klasickém využití pouze kmenů.</w:t>
      </w:r>
    </w:p>
    <w:p w14:paraId="57942F0A" w14:textId="77777777" w:rsidR="004C4247" w:rsidRPr="00420C68" w:rsidRDefault="004C4247" w:rsidP="006C4188">
      <w:pPr>
        <w:pStyle w:val="Nadpis3"/>
        <w:rPr>
          <w:lang w:val="cs-CZ"/>
        </w:rPr>
      </w:pPr>
      <w:bookmarkStart w:id="363" w:name="_Toc23441030"/>
      <w:bookmarkStart w:id="364" w:name="_Toc23441429"/>
      <w:bookmarkStart w:id="365" w:name="_Toc23441624"/>
      <w:bookmarkStart w:id="366" w:name="_Toc26046152"/>
      <w:bookmarkStart w:id="367" w:name="_Toc80685218"/>
      <w:bookmarkStart w:id="368" w:name="_Toc80684985"/>
      <w:bookmarkStart w:id="369" w:name="_Toc80685578"/>
      <w:bookmarkStart w:id="370" w:name="_Toc81431663"/>
      <w:bookmarkStart w:id="371" w:name="_Toc81750758"/>
      <w:bookmarkStart w:id="372" w:name="_Toc81751196"/>
      <w:bookmarkEnd w:id="363"/>
      <w:bookmarkEnd w:id="364"/>
      <w:bookmarkEnd w:id="365"/>
      <w:bookmarkEnd w:id="366"/>
      <w:r w:rsidRPr="00420C68">
        <w:rPr>
          <w:lang w:val="cs-CZ"/>
        </w:rPr>
        <w:t>Potenciál lesních nedřevních komodit a služeb</w:t>
      </w:r>
      <w:bookmarkEnd w:id="367"/>
      <w:bookmarkEnd w:id="368"/>
      <w:bookmarkEnd w:id="369"/>
      <w:bookmarkEnd w:id="370"/>
      <w:bookmarkEnd w:id="371"/>
      <w:bookmarkEnd w:id="372"/>
    </w:p>
    <w:p w14:paraId="6ADD7F0D" w14:textId="77777777" w:rsidR="004C4247" w:rsidRPr="00420C68" w:rsidRDefault="004C4247" w:rsidP="006C4188">
      <w:pPr>
        <w:pStyle w:val="UZEINormaln"/>
      </w:pPr>
      <w:r w:rsidRPr="00420C68">
        <w:t xml:space="preserve">V současnosti není v dostatečné míře rozvinuta diverzifikace výroby jednotlivých lesních podniků. Hlavní orientace při generování příjmů je zaměřena na výrobu a prodej surového dříví (80–100 % z celkových tržeb lesních podniků). Pro vyšší podíl komerčního využívání tzv. lesnických nedřevních komodit a služeb (dále jen „LNKS“) nejsou dosud vytvořeny dostatečné podmínky jak v oblasti legislativní, tak v oblasti státní lesnické politiky a chybí koncepty pro jejich tržní uplatnění. Problematické je i komplikované oceňování společenských funkcí lesa a nejednotnost vytvořených metodik. </w:t>
      </w:r>
    </w:p>
    <w:p w14:paraId="4E600F8E" w14:textId="77777777" w:rsidR="004C4247" w:rsidRPr="00420C68" w:rsidRDefault="004C4247" w:rsidP="006C4188">
      <w:pPr>
        <w:pStyle w:val="UZEINormaln"/>
      </w:pPr>
      <w:r w:rsidRPr="00420C68">
        <w:t xml:space="preserve">Některé komodity a služby poskytované lesním hospodářstvím, ať již pro širokou veřejnost či jenom pro určité zájmové skupiny, které z těchto lesnických služeb mají užitek, jsou dosud bezplatné. Vlastníci lesa nedostávají žádnou finanční úhradu za poskytování přírodního a společenského zboží a služeb. Dále je většina tohoto zboží a služeb z ekonomického hlediska podceněna, protože to je veřejné zboží dostupné v různé podobě všem. Přestože jsou tyto služby a zboží poskytovány zdarma, neznamená to, že nemají pro příjemce žádnou hodnotu. Absence racionálního finančního ohodnocení LNKS spolu s volnou dostupností uživatele mylně </w:t>
      </w:r>
      <w:r w:rsidRPr="00420C68">
        <w:lastRenderedPageBreak/>
        <w:t>informuje o jejich finanční hodnotě, takže si uživatelé ani neuvědomují, že poskytování daných komodit a služeb přináší majiteli určité náklady.</w:t>
      </w:r>
    </w:p>
    <w:p w14:paraId="5641A1E9" w14:textId="77777777" w:rsidR="004C4247" w:rsidRPr="00420C68" w:rsidRDefault="004C4247" w:rsidP="006C4188">
      <w:pPr>
        <w:pStyle w:val="UZEINormaln"/>
      </w:pPr>
      <w:r w:rsidRPr="00420C68">
        <w:t>Pozitivní efekty řady funkcí lesa pro jejich uživatele nejsou jenom výsledkem pouhé existence lesa, ale důsledkem dodatečných ekonomických vkladů vlastníků lesa. Uživatelé jsou například návštěvníci lesa se svými nejrůznějšími volnočasovými aktivitami, vodárenské společnosti profitující z čisté vody tekoucí v lesnatých oblastech do jejich vodních nádrží s minimálními nároky na nákladné čištění vody, obce mající ekonomické efekty z toho, že z důvodu zalesněných příkrých svahů nemusí vynakládat finanční prostředky na ochranu objektů infrastruktury před půdními sesuvy apod. Pro účely internalizace dosavadních externalit je nutno striktně diferencovat mezi „funkcemi lesa“, poskytovanými v důsledku pouhé existence lesa a „službami polyfunkčního lesního hospodářství“ v důsledku jejich záměrné produkce (zkvalitnění, intenzifikace vloženými ekonomickými prostředky).</w:t>
      </w:r>
    </w:p>
    <w:p w14:paraId="2EED53FE" w14:textId="77777777" w:rsidR="004C4247" w:rsidRPr="00420C68" w:rsidRDefault="004C4247" w:rsidP="006C4188">
      <w:pPr>
        <w:pStyle w:val="UZEINormaln"/>
      </w:pPr>
      <w:r w:rsidRPr="00420C68">
        <w:t>V souvislosti s neustálým vývojem a měnícími se požadavky společnosti se mění i pohled na plnění mimoprodukčních (netržních) funkcí lesa. Proto se musí vlastníci lesů také stále častěji zabývat pragmatickou stránkou věci, a sice z čeho pokrýt vznikající náklady, resp. vícenáklady spojené se zabezpečením rostoucích požadavků společnosti na intenzifikaci některých funkcí lesa (např. funkce rekreační, environmentální-půdoochranné, vodohospodářské apod.) při klesajících či stagnujících cenách dosud hlavního, a téměř jediného, ekonomicky významného produktu lesního hospodářství – surového dříví.</w:t>
      </w:r>
    </w:p>
    <w:p w14:paraId="61BC03C6" w14:textId="77777777" w:rsidR="004C4247" w:rsidRPr="00420C68" w:rsidRDefault="004C4247" w:rsidP="006C4188">
      <w:pPr>
        <w:pStyle w:val="UZEINormaln"/>
      </w:pPr>
      <w:r w:rsidRPr="00420C68">
        <w:t>Mezi lesnické nedřevní komodity a služby polyfunkčního lesního hospodářství lze zařadit jedlé výrobky rostlinného původu, výrobky živočišného původu, léčivé rostliny, materiály rostlinného původu.</w:t>
      </w:r>
    </w:p>
    <w:p w14:paraId="13CDC51C" w14:textId="77777777" w:rsidR="004C4247" w:rsidRPr="00420C68" w:rsidRDefault="004C4247" w:rsidP="006C4188">
      <w:pPr>
        <w:pStyle w:val="UZEINormaln"/>
      </w:pPr>
      <w:r w:rsidRPr="00420C68">
        <w:t>Služby lze rozdělit do několika skupin:</w:t>
      </w:r>
    </w:p>
    <w:p w14:paraId="580F7513" w14:textId="77777777" w:rsidR="004C4247" w:rsidRPr="00420C68" w:rsidRDefault="004C4247" w:rsidP="006C4188">
      <w:pPr>
        <w:pStyle w:val="UZEIOdrky"/>
      </w:pPr>
      <w:r w:rsidRPr="00420C68">
        <w:t>Environmentální služby – ochrana vod, ochrana půdy, ochrana zdraví</w:t>
      </w:r>
    </w:p>
    <w:p w14:paraId="640B32B1" w14:textId="77777777" w:rsidR="004C4247" w:rsidRPr="00420C68" w:rsidRDefault="004C4247" w:rsidP="006C4188">
      <w:pPr>
        <w:pStyle w:val="UZEIOdrky"/>
      </w:pPr>
      <w:r w:rsidRPr="00420C68">
        <w:t>Biosférické služby – ochrana biodiverzity, regulace klimatu</w:t>
      </w:r>
    </w:p>
    <w:p w14:paraId="1CA49382" w14:textId="77777777" w:rsidR="004C4247" w:rsidRPr="00420C68" w:rsidRDefault="004C4247" w:rsidP="006C4188">
      <w:pPr>
        <w:pStyle w:val="UZEIOdrky"/>
      </w:pPr>
      <w:r w:rsidRPr="00420C68">
        <w:t>Služby obyvatelstvu – turismus, rekreace, sportovní aktivity, vzdělávací akce</w:t>
      </w:r>
    </w:p>
    <w:p w14:paraId="70BBA895" w14:textId="77777777" w:rsidR="004C4247" w:rsidRPr="00420C68" w:rsidRDefault="004C4247" w:rsidP="006C4188">
      <w:pPr>
        <w:pStyle w:val="UZEIOdrky"/>
      </w:pPr>
      <w:r w:rsidRPr="00420C68">
        <w:t>Zpříjemnění prostředí – duchovní služby, kulturní služby</w:t>
      </w:r>
    </w:p>
    <w:p w14:paraId="193F37CD" w14:textId="77777777" w:rsidR="004C4247" w:rsidRPr="00420C68" w:rsidRDefault="004C4247" w:rsidP="009532E0">
      <w:pPr>
        <w:pStyle w:val="Nadpis3"/>
        <w:rPr>
          <w:lang w:val="cs-CZ"/>
        </w:rPr>
      </w:pPr>
      <w:bookmarkStart w:id="373" w:name="_Toc23441032"/>
      <w:bookmarkStart w:id="374" w:name="_Toc23441431"/>
      <w:bookmarkStart w:id="375" w:name="_Toc23441626"/>
      <w:bookmarkStart w:id="376" w:name="_Toc26046154"/>
      <w:bookmarkStart w:id="377" w:name="_Toc80685219"/>
      <w:bookmarkStart w:id="378" w:name="_Toc80684986"/>
      <w:bookmarkStart w:id="379" w:name="_Toc80685579"/>
      <w:bookmarkStart w:id="380" w:name="_Toc81431664"/>
      <w:bookmarkStart w:id="381" w:name="_Toc81750759"/>
      <w:bookmarkStart w:id="382" w:name="_Toc81751197"/>
      <w:bookmarkEnd w:id="373"/>
      <w:bookmarkEnd w:id="374"/>
      <w:bookmarkEnd w:id="375"/>
      <w:bookmarkEnd w:id="376"/>
      <w:r w:rsidRPr="00420C68">
        <w:rPr>
          <w:lang w:val="cs-CZ"/>
        </w:rPr>
        <w:t>Zajištění kvality genetických zdrojů v lesích</w:t>
      </w:r>
      <w:bookmarkEnd w:id="377"/>
      <w:bookmarkEnd w:id="378"/>
      <w:bookmarkEnd w:id="379"/>
      <w:bookmarkEnd w:id="380"/>
      <w:bookmarkEnd w:id="381"/>
      <w:bookmarkEnd w:id="382"/>
    </w:p>
    <w:p w14:paraId="294C7AF5" w14:textId="77777777" w:rsidR="004C4247" w:rsidRPr="00420C68" w:rsidRDefault="004C4247" w:rsidP="004C4247">
      <w:pPr>
        <w:rPr>
          <w:lang w:val="cs-CZ"/>
        </w:rPr>
      </w:pPr>
      <w:r w:rsidRPr="00420C68">
        <w:rPr>
          <w:rStyle w:val="UZEINormalnChar"/>
          <w:rFonts w:eastAsiaTheme="minorHAnsi"/>
        </w:rPr>
        <w:t>Příčinou současného stavu je zejména nízká motivovanost menších vlastníků lesů, dostatek univerzálně použitelného sadebního materiálu na trhu a jeho preference v pěstování v lesních školkách. Sběr reprodukčního materiálu často probíhá z malého množství uznaných jednotek a ze stále stejných zdrojů RM (dobrá dostupnost porostů u cest, nenáročný terén atd.) a tím dochází k zužování genetické diverzity reprodukčního materiálu.  Což může mít za následek menší odolnost budoucích porostů proti klimatické změně v důsledku zužování genofondu lesních dřevin</w:t>
      </w:r>
      <w:r w:rsidRPr="00420C68">
        <w:rPr>
          <w:lang w:val="cs-CZ"/>
        </w:rPr>
        <w:t>.</w:t>
      </w:r>
    </w:p>
    <w:p w14:paraId="7615C76B" w14:textId="77777777" w:rsidR="004C4247" w:rsidRPr="00420C68" w:rsidRDefault="004C4247" w:rsidP="004C4247">
      <w:pPr>
        <w:rPr>
          <w:lang w:val="cs-CZ"/>
        </w:rPr>
        <w:sectPr w:rsidR="004C4247" w:rsidRPr="00420C68" w:rsidSect="002F1AC2">
          <w:pgSz w:w="11906" w:h="16838"/>
          <w:pgMar w:top="1417" w:right="1417" w:bottom="1417" w:left="1417" w:header="708" w:footer="708" w:gutter="0"/>
          <w:cols w:space="708"/>
          <w:titlePg/>
          <w:docGrid w:linePitch="360"/>
        </w:sectPr>
      </w:pPr>
    </w:p>
    <w:p w14:paraId="3C903979" w14:textId="1CB7BA1F" w:rsidR="004C4247" w:rsidRPr="00420C68" w:rsidRDefault="004C4247" w:rsidP="00763234">
      <w:pPr>
        <w:pStyle w:val="UZEITaB"/>
        <w:ind w:hanging="1004"/>
      </w:pPr>
      <w:bookmarkStart w:id="383" w:name="_Toc23443601"/>
      <w:bookmarkStart w:id="384" w:name="_Toc23444229"/>
      <w:bookmarkStart w:id="385" w:name="_Toc81904841"/>
      <w:r w:rsidRPr="00420C68">
        <w:lastRenderedPageBreak/>
        <w:t>Stanovení příčin problému a míry příčiny na vzniku problému (stanovení, do jaké míry se příčina podílí na vzniku problému; 1=zásadní vliv, 5=malým dílem)</w:t>
      </w:r>
      <w:bookmarkEnd w:id="383"/>
      <w:bookmarkEnd w:id="384"/>
      <w:bookmarkEnd w:id="385"/>
    </w:p>
    <w:tbl>
      <w:tblPr>
        <w:tblW w:w="14131" w:type="dxa"/>
        <w:tblInd w:w="-10" w:type="dxa"/>
        <w:tblCellMar>
          <w:left w:w="70" w:type="dxa"/>
          <w:right w:w="70" w:type="dxa"/>
        </w:tblCellMar>
        <w:tblLook w:val="04A0" w:firstRow="1" w:lastRow="0" w:firstColumn="1" w:lastColumn="0" w:noHBand="0" w:noVBand="1"/>
      </w:tblPr>
      <w:tblGrid>
        <w:gridCol w:w="1350"/>
        <w:gridCol w:w="1417"/>
        <w:gridCol w:w="10019"/>
        <w:gridCol w:w="1417"/>
      </w:tblGrid>
      <w:tr w:rsidR="004C4247" w:rsidRPr="00420C68" w14:paraId="7ED2F6CE" w14:textId="77777777" w:rsidTr="00994D5D">
        <w:trPr>
          <w:trHeight w:val="1247"/>
          <w:tblHeader/>
        </w:trPr>
        <w:tc>
          <w:tcPr>
            <w:tcW w:w="1278" w:type="dxa"/>
            <w:tcBorders>
              <w:top w:val="single" w:sz="8" w:space="0" w:color="auto"/>
              <w:left w:val="single" w:sz="8" w:space="0" w:color="auto"/>
              <w:bottom w:val="nil"/>
              <w:right w:val="single" w:sz="8" w:space="0" w:color="auto"/>
            </w:tcBorders>
            <w:shd w:val="clear" w:color="000000" w:fill="BDD7EE"/>
            <w:vAlign w:val="center"/>
            <w:hideMark/>
          </w:tcPr>
          <w:p w14:paraId="03F9BC7D" w14:textId="77777777" w:rsidR="004C4247" w:rsidRPr="00420C68" w:rsidRDefault="004C4247" w:rsidP="00763234">
            <w:pPr>
              <w:pStyle w:val="UZEINormaln"/>
              <w:spacing w:before="0" w:after="0"/>
              <w:jc w:val="center"/>
              <w:rPr>
                <w:b/>
                <w:bCs/>
                <w:sz w:val="22"/>
                <w:szCs w:val="22"/>
              </w:rPr>
            </w:pPr>
            <w:r w:rsidRPr="00420C68">
              <w:rPr>
                <w:b/>
                <w:bCs/>
                <w:sz w:val="22"/>
                <w:szCs w:val="22"/>
              </w:rPr>
              <w:t>Problém</w:t>
            </w:r>
          </w:p>
        </w:tc>
        <w:tc>
          <w:tcPr>
            <w:tcW w:w="1417" w:type="dxa"/>
            <w:tcBorders>
              <w:top w:val="single" w:sz="8" w:space="0" w:color="auto"/>
              <w:left w:val="nil"/>
              <w:bottom w:val="nil"/>
              <w:right w:val="single" w:sz="8" w:space="0" w:color="auto"/>
            </w:tcBorders>
            <w:shd w:val="clear" w:color="000000" w:fill="BDD7EE"/>
            <w:vAlign w:val="center"/>
            <w:hideMark/>
          </w:tcPr>
          <w:p w14:paraId="1EC0BF9C" w14:textId="6B405D13" w:rsidR="004C4247" w:rsidRPr="00420C68" w:rsidRDefault="004C4247" w:rsidP="00763234">
            <w:pPr>
              <w:pStyle w:val="UZEINormaln"/>
              <w:spacing w:before="0" w:after="0"/>
              <w:jc w:val="center"/>
              <w:rPr>
                <w:b/>
                <w:bCs/>
                <w:sz w:val="22"/>
                <w:szCs w:val="22"/>
              </w:rPr>
            </w:pPr>
            <w:r w:rsidRPr="00420C68">
              <w:rPr>
                <w:b/>
                <w:bCs/>
                <w:sz w:val="22"/>
                <w:szCs w:val="22"/>
              </w:rPr>
              <w:t xml:space="preserve">Stanovení závažnosti jednotlivých problémů          </w:t>
            </w:r>
            <w:r w:rsidRPr="00420C68">
              <w:rPr>
                <w:b/>
                <w:bCs/>
                <w:i/>
                <w:iCs/>
                <w:sz w:val="22"/>
                <w:szCs w:val="22"/>
              </w:rPr>
              <w:t>(1-5)*</w:t>
            </w:r>
          </w:p>
        </w:tc>
        <w:tc>
          <w:tcPr>
            <w:tcW w:w="10019" w:type="dxa"/>
            <w:tcBorders>
              <w:top w:val="single" w:sz="8" w:space="0" w:color="auto"/>
              <w:left w:val="nil"/>
              <w:bottom w:val="nil"/>
              <w:right w:val="single" w:sz="8" w:space="0" w:color="auto"/>
            </w:tcBorders>
            <w:shd w:val="clear" w:color="000000" w:fill="BDD7EE"/>
            <w:vAlign w:val="center"/>
            <w:hideMark/>
          </w:tcPr>
          <w:p w14:paraId="63837FFD" w14:textId="77777777" w:rsidR="004C4247" w:rsidRPr="00420C68" w:rsidRDefault="004C4247" w:rsidP="00763234">
            <w:pPr>
              <w:pStyle w:val="UZEINormaln"/>
              <w:spacing w:before="0" w:after="0"/>
              <w:jc w:val="center"/>
              <w:rPr>
                <w:b/>
                <w:bCs/>
                <w:sz w:val="22"/>
                <w:szCs w:val="22"/>
              </w:rPr>
            </w:pPr>
            <w:r w:rsidRPr="00420C68">
              <w:rPr>
                <w:b/>
                <w:bCs/>
                <w:sz w:val="22"/>
                <w:szCs w:val="22"/>
              </w:rPr>
              <w:t>Stanovení příčin</w:t>
            </w:r>
          </w:p>
        </w:tc>
        <w:tc>
          <w:tcPr>
            <w:tcW w:w="1417" w:type="dxa"/>
            <w:tcBorders>
              <w:top w:val="single" w:sz="8" w:space="0" w:color="auto"/>
              <w:left w:val="nil"/>
              <w:bottom w:val="nil"/>
              <w:right w:val="single" w:sz="8" w:space="0" w:color="auto"/>
            </w:tcBorders>
            <w:shd w:val="clear" w:color="000000" w:fill="BDD7EE"/>
            <w:vAlign w:val="center"/>
            <w:hideMark/>
          </w:tcPr>
          <w:p w14:paraId="46D1EF37" w14:textId="77777777" w:rsidR="004C4247" w:rsidRPr="00420C68" w:rsidRDefault="004C4247" w:rsidP="00763234">
            <w:pPr>
              <w:pStyle w:val="UZEINormaln"/>
              <w:spacing w:before="0" w:after="0"/>
              <w:jc w:val="center"/>
              <w:rPr>
                <w:b/>
                <w:bCs/>
                <w:sz w:val="22"/>
                <w:szCs w:val="22"/>
              </w:rPr>
            </w:pPr>
            <w:r w:rsidRPr="00420C68">
              <w:rPr>
                <w:b/>
                <w:bCs/>
                <w:sz w:val="22"/>
                <w:szCs w:val="22"/>
              </w:rPr>
              <w:t xml:space="preserve">Stanovení míry podílu příčiny na vzniku problému       </w:t>
            </w:r>
            <w:r w:rsidRPr="00420C68">
              <w:rPr>
                <w:b/>
                <w:bCs/>
                <w:i/>
                <w:iCs/>
                <w:sz w:val="22"/>
                <w:szCs w:val="22"/>
              </w:rPr>
              <w:t>(1-5)**</w:t>
            </w:r>
          </w:p>
        </w:tc>
      </w:tr>
      <w:tr w:rsidR="004C4247" w:rsidRPr="00420C68" w14:paraId="4C966CBF" w14:textId="77777777" w:rsidTr="000A0079">
        <w:trPr>
          <w:trHeight w:val="340"/>
        </w:trPr>
        <w:tc>
          <w:tcPr>
            <w:tcW w:w="1278" w:type="dxa"/>
            <w:vMerge w:val="restart"/>
            <w:tcBorders>
              <w:top w:val="single" w:sz="8" w:space="0" w:color="auto"/>
              <w:left w:val="single" w:sz="8" w:space="0" w:color="auto"/>
              <w:right w:val="single" w:sz="4" w:space="0" w:color="auto"/>
            </w:tcBorders>
            <w:shd w:val="clear" w:color="auto" w:fill="auto"/>
            <w:vAlign w:val="center"/>
            <w:hideMark/>
          </w:tcPr>
          <w:p w14:paraId="7E533744" w14:textId="77777777" w:rsidR="004C4247" w:rsidRPr="00420C68" w:rsidRDefault="004C4247" w:rsidP="00763234">
            <w:pPr>
              <w:pStyle w:val="UZEINormaln"/>
              <w:spacing w:before="0" w:after="0"/>
              <w:rPr>
                <w:sz w:val="22"/>
                <w:szCs w:val="22"/>
              </w:rPr>
            </w:pPr>
            <w:r w:rsidRPr="00420C68">
              <w:rPr>
                <w:sz w:val="22"/>
                <w:szCs w:val="22"/>
              </w:rPr>
              <w:t> Klesající ekologická stabilita a nepříznivá struktura krajiny </w:t>
            </w:r>
          </w:p>
        </w:tc>
        <w:tc>
          <w:tcPr>
            <w:tcW w:w="1417" w:type="dxa"/>
            <w:vMerge w:val="restart"/>
            <w:tcBorders>
              <w:top w:val="single" w:sz="8" w:space="0" w:color="auto"/>
              <w:left w:val="single" w:sz="4" w:space="0" w:color="auto"/>
              <w:right w:val="single" w:sz="4" w:space="0" w:color="auto"/>
            </w:tcBorders>
            <w:shd w:val="clear" w:color="auto" w:fill="auto"/>
            <w:vAlign w:val="center"/>
            <w:hideMark/>
          </w:tcPr>
          <w:p w14:paraId="597C2469" w14:textId="77777777" w:rsidR="004C4247" w:rsidRPr="00420C68" w:rsidRDefault="004C4247" w:rsidP="00763234">
            <w:pPr>
              <w:pStyle w:val="UZEINormaln"/>
              <w:spacing w:before="0" w:after="0"/>
              <w:rPr>
                <w:sz w:val="22"/>
                <w:szCs w:val="22"/>
              </w:rPr>
            </w:pPr>
            <w:r w:rsidRPr="00420C68">
              <w:rPr>
                <w:sz w:val="22"/>
                <w:szCs w:val="22"/>
              </w:rPr>
              <w:t>1</w:t>
            </w:r>
          </w:p>
        </w:tc>
        <w:tc>
          <w:tcPr>
            <w:tcW w:w="10019" w:type="dxa"/>
            <w:tcBorders>
              <w:top w:val="single" w:sz="8" w:space="0" w:color="auto"/>
              <w:left w:val="nil"/>
              <w:bottom w:val="single" w:sz="4" w:space="0" w:color="auto"/>
              <w:right w:val="single" w:sz="4" w:space="0" w:color="auto"/>
            </w:tcBorders>
            <w:shd w:val="clear" w:color="auto" w:fill="auto"/>
            <w:vAlign w:val="center"/>
            <w:hideMark/>
          </w:tcPr>
          <w:p w14:paraId="0A8DC1F7" w14:textId="77777777" w:rsidR="004C4247" w:rsidRPr="00420C68" w:rsidRDefault="004C4247" w:rsidP="00763234">
            <w:pPr>
              <w:pStyle w:val="UZEINormaln"/>
              <w:spacing w:before="0" w:after="0"/>
              <w:rPr>
                <w:sz w:val="22"/>
                <w:szCs w:val="22"/>
              </w:rPr>
            </w:pPr>
            <w:r w:rsidRPr="00420C68">
              <w:rPr>
                <w:sz w:val="22"/>
                <w:szCs w:val="22"/>
              </w:rPr>
              <w:t>Provozně-ekonomické mantinely zemědělského hospodaření</w:t>
            </w:r>
          </w:p>
        </w:tc>
        <w:tc>
          <w:tcPr>
            <w:tcW w:w="1417" w:type="dxa"/>
            <w:tcBorders>
              <w:top w:val="single" w:sz="8" w:space="0" w:color="auto"/>
              <w:left w:val="nil"/>
              <w:bottom w:val="single" w:sz="4" w:space="0" w:color="auto"/>
              <w:right w:val="single" w:sz="8" w:space="0" w:color="auto"/>
            </w:tcBorders>
            <w:shd w:val="clear" w:color="auto" w:fill="auto"/>
            <w:vAlign w:val="center"/>
            <w:hideMark/>
          </w:tcPr>
          <w:p w14:paraId="7B56D0D5"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233CE1D8" w14:textId="77777777" w:rsidTr="000A0079">
        <w:trPr>
          <w:trHeight w:val="340"/>
        </w:trPr>
        <w:tc>
          <w:tcPr>
            <w:tcW w:w="1278" w:type="dxa"/>
            <w:vMerge/>
            <w:tcBorders>
              <w:left w:val="single" w:sz="8" w:space="0" w:color="auto"/>
              <w:right w:val="single" w:sz="4" w:space="0" w:color="auto"/>
            </w:tcBorders>
            <w:vAlign w:val="center"/>
            <w:hideMark/>
          </w:tcPr>
          <w:p w14:paraId="41D6AE7B"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63F08F61"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vAlign w:val="center"/>
            <w:hideMark/>
          </w:tcPr>
          <w:p w14:paraId="1EB96F41" w14:textId="77777777" w:rsidR="004C4247" w:rsidRPr="00420C68" w:rsidRDefault="004C4247" w:rsidP="00763234">
            <w:pPr>
              <w:pStyle w:val="UZEINormaln"/>
              <w:spacing w:before="0" w:after="0"/>
              <w:rPr>
                <w:color w:val="00B050"/>
                <w:sz w:val="22"/>
                <w:szCs w:val="22"/>
              </w:rPr>
            </w:pPr>
            <w:r w:rsidRPr="00420C68">
              <w:rPr>
                <w:sz w:val="22"/>
                <w:szCs w:val="22"/>
              </w:rPr>
              <w:t>Zhoršený stav lesů</w:t>
            </w:r>
          </w:p>
        </w:tc>
        <w:tc>
          <w:tcPr>
            <w:tcW w:w="1417" w:type="dxa"/>
            <w:tcBorders>
              <w:top w:val="nil"/>
              <w:left w:val="nil"/>
              <w:bottom w:val="single" w:sz="4" w:space="0" w:color="auto"/>
              <w:right w:val="single" w:sz="8" w:space="0" w:color="auto"/>
            </w:tcBorders>
            <w:shd w:val="clear" w:color="auto" w:fill="auto"/>
            <w:vAlign w:val="center"/>
            <w:hideMark/>
          </w:tcPr>
          <w:p w14:paraId="4AEDE37C"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418DC91A" w14:textId="77777777" w:rsidTr="000A0079">
        <w:trPr>
          <w:trHeight w:val="340"/>
        </w:trPr>
        <w:tc>
          <w:tcPr>
            <w:tcW w:w="1278" w:type="dxa"/>
            <w:vMerge/>
            <w:tcBorders>
              <w:left w:val="single" w:sz="8" w:space="0" w:color="auto"/>
              <w:right w:val="single" w:sz="4" w:space="0" w:color="auto"/>
            </w:tcBorders>
            <w:vAlign w:val="center"/>
            <w:hideMark/>
          </w:tcPr>
          <w:p w14:paraId="71B0CE1E"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26E04D03"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vAlign w:val="center"/>
            <w:hideMark/>
          </w:tcPr>
          <w:p w14:paraId="05F7262A" w14:textId="77777777" w:rsidR="004C4247" w:rsidRPr="00420C68" w:rsidRDefault="004C4247" w:rsidP="00763234">
            <w:pPr>
              <w:pStyle w:val="UZEINormaln"/>
              <w:spacing w:before="0" w:after="0"/>
              <w:rPr>
                <w:sz w:val="22"/>
                <w:szCs w:val="22"/>
              </w:rPr>
            </w:pPr>
            <w:r w:rsidRPr="00420C68">
              <w:rPr>
                <w:sz w:val="22"/>
                <w:szCs w:val="22"/>
              </w:rPr>
              <w:t>Nevyužívání původních cest a dalších kulturních elementů</w:t>
            </w:r>
          </w:p>
        </w:tc>
        <w:tc>
          <w:tcPr>
            <w:tcW w:w="1417" w:type="dxa"/>
            <w:tcBorders>
              <w:top w:val="nil"/>
              <w:left w:val="nil"/>
              <w:bottom w:val="single" w:sz="4" w:space="0" w:color="auto"/>
              <w:right w:val="single" w:sz="8" w:space="0" w:color="auto"/>
            </w:tcBorders>
            <w:shd w:val="clear" w:color="auto" w:fill="auto"/>
            <w:vAlign w:val="center"/>
            <w:hideMark/>
          </w:tcPr>
          <w:p w14:paraId="757FC3F7" w14:textId="77777777" w:rsidR="004C4247" w:rsidRPr="00420C68" w:rsidRDefault="004C4247" w:rsidP="00763234">
            <w:pPr>
              <w:pStyle w:val="UZEINormaln"/>
              <w:spacing w:before="0" w:after="0"/>
              <w:rPr>
                <w:sz w:val="22"/>
                <w:szCs w:val="22"/>
              </w:rPr>
            </w:pPr>
            <w:r w:rsidRPr="00420C68">
              <w:rPr>
                <w:sz w:val="22"/>
                <w:szCs w:val="22"/>
              </w:rPr>
              <w:t>4</w:t>
            </w:r>
          </w:p>
        </w:tc>
      </w:tr>
      <w:tr w:rsidR="004C4247" w:rsidRPr="00420C68" w14:paraId="6F77CC0D" w14:textId="77777777" w:rsidTr="000A0079">
        <w:trPr>
          <w:trHeight w:val="340"/>
        </w:trPr>
        <w:tc>
          <w:tcPr>
            <w:tcW w:w="1278" w:type="dxa"/>
            <w:vMerge/>
            <w:tcBorders>
              <w:left w:val="single" w:sz="8" w:space="0" w:color="auto"/>
              <w:right w:val="single" w:sz="4" w:space="0" w:color="auto"/>
            </w:tcBorders>
            <w:vAlign w:val="center"/>
            <w:hideMark/>
          </w:tcPr>
          <w:p w14:paraId="7768B359"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06B5536C"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754E13E6" w14:textId="77777777" w:rsidR="004C4247" w:rsidRPr="00420C68" w:rsidRDefault="004C4247" w:rsidP="00763234">
            <w:pPr>
              <w:pStyle w:val="UZEINormaln"/>
              <w:spacing w:before="0" w:after="0"/>
              <w:rPr>
                <w:sz w:val="22"/>
                <w:szCs w:val="22"/>
              </w:rPr>
            </w:pPr>
            <w:r w:rsidRPr="00420C68">
              <w:rPr>
                <w:sz w:val="22"/>
                <w:szCs w:val="22"/>
              </w:rPr>
              <w:t>Úbytek zem. půdy ve prospěch zastavěných ploch</w:t>
            </w:r>
          </w:p>
        </w:tc>
        <w:tc>
          <w:tcPr>
            <w:tcW w:w="1417" w:type="dxa"/>
            <w:tcBorders>
              <w:top w:val="nil"/>
              <w:left w:val="nil"/>
              <w:bottom w:val="single" w:sz="4" w:space="0" w:color="auto"/>
              <w:right w:val="single" w:sz="8" w:space="0" w:color="auto"/>
            </w:tcBorders>
            <w:shd w:val="clear" w:color="auto" w:fill="auto"/>
            <w:vAlign w:val="center"/>
            <w:hideMark/>
          </w:tcPr>
          <w:p w14:paraId="4F5E4B33"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070F271A" w14:textId="77777777" w:rsidTr="000A0079">
        <w:trPr>
          <w:trHeight w:val="340"/>
        </w:trPr>
        <w:tc>
          <w:tcPr>
            <w:tcW w:w="1278" w:type="dxa"/>
            <w:vMerge/>
            <w:tcBorders>
              <w:left w:val="single" w:sz="8" w:space="0" w:color="auto"/>
              <w:right w:val="single" w:sz="4" w:space="0" w:color="auto"/>
            </w:tcBorders>
            <w:vAlign w:val="center"/>
            <w:hideMark/>
          </w:tcPr>
          <w:p w14:paraId="61DBF778"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4EB1B466"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126285EC" w14:textId="77777777" w:rsidR="004C4247" w:rsidRPr="00420C68" w:rsidRDefault="004C4247" w:rsidP="00763234">
            <w:pPr>
              <w:pStyle w:val="UZEINormaln"/>
              <w:spacing w:before="0" w:after="0"/>
              <w:rPr>
                <w:sz w:val="22"/>
                <w:szCs w:val="22"/>
              </w:rPr>
            </w:pPr>
            <w:r w:rsidRPr="00420C68">
              <w:rPr>
                <w:sz w:val="22"/>
                <w:szCs w:val="22"/>
              </w:rPr>
              <w:t>Nízký podíl ekostabilizačních prvků v krajině</w:t>
            </w:r>
          </w:p>
        </w:tc>
        <w:tc>
          <w:tcPr>
            <w:tcW w:w="1417" w:type="dxa"/>
            <w:tcBorders>
              <w:top w:val="nil"/>
              <w:left w:val="nil"/>
              <w:bottom w:val="single" w:sz="4" w:space="0" w:color="auto"/>
              <w:right w:val="single" w:sz="8" w:space="0" w:color="auto"/>
            </w:tcBorders>
            <w:shd w:val="clear" w:color="auto" w:fill="auto"/>
            <w:vAlign w:val="center"/>
            <w:hideMark/>
          </w:tcPr>
          <w:p w14:paraId="68B8728B"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6FE6F4F8" w14:textId="77777777" w:rsidTr="000A0079">
        <w:trPr>
          <w:trHeight w:val="340"/>
        </w:trPr>
        <w:tc>
          <w:tcPr>
            <w:tcW w:w="1278" w:type="dxa"/>
            <w:vMerge/>
            <w:tcBorders>
              <w:left w:val="single" w:sz="8" w:space="0" w:color="auto"/>
              <w:right w:val="single" w:sz="4" w:space="0" w:color="auto"/>
            </w:tcBorders>
            <w:vAlign w:val="center"/>
            <w:hideMark/>
          </w:tcPr>
          <w:p w14:paraId="6B5BB36F"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37FFA2DC"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65179D5F" w14:textId="77777777" w:rsidR="004C4247" w:rsidRPr="00420C68" w:rsidRDefault="004C4247" w:rsidP="00763234">
            <w:pPr>
              <w:pStyle w:val="UZEINormaln"/>
              <w:spacing w:before="0" w:after="0"/>
              <w:rPr>
                <w:sz w:val="22"/>
                <w:szCs w:val="22"/>
              </w:rPr>
            </w:pPr>
            <w:r w:rsidRPr="00420C68">
              <w:rPr>
                <w:sz w:val="22"/>
                <w:szCs w:val="22"/>
              </w:rPr>
              <w:t>Homogenita hospodaření na přilehlých DPB</w:t>
            </w:r>
          </w:p>
        </w:tc>
        <w:tc>
          <w:tcPr>
            <w:tcW w:w="1417" w:type="dxa"/>
            <w:tcBorders>
              <w:top w:val="nil"/>
              <w:left w:val="nil"/>
              <w:bottom w:val="single" w:sz="4" w:space="0" w:color="auto"/>
              <w:right w:val="single" w:sz="8" w:space="0" w:color="auto"/>
            </w:tcBorders>
            <w:shd w:val="clear" w:color="auto" w:fill="auto"/>
            <w:vAlign w:val="center"/>
            <w:hideMark/>
          </w:tcPr>
          <w:p w14:paraId="55FD4257"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43A0C02B" w14:textId="77777777" w:rsidTr="000A0079">
        <w:trPr>
          <w:trHeight w:val="340"/>
        </w:trPr>
        <w:tc>
          <w:tcPr>
            <w:tcW w:w="1278" w:type="dxa"/>
            <w:vMerge/>
            <w:tcBorders>
              <w:left w:val="single" w:sz="8" w:space="0" w:color="auto"/>
              <w:right w:val="single" w:sz="4" w:space="0" w:color="auto"/>
            </w:tcBorders>
            <w:vAlign w:val="center"/>
            <w:hideMark/>
          </w:tcPr>
          <w:p w14:paraId="0A50C77B"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5801770C"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B40FE7F" w14:textId="77777777" w:rsidR="004C4247" w:rsidRPr="00420C68" w:rsidRDefault="004C4247" w:rsidP="00763234">
            <w:pPr>
              <w:pStyle w:val="UZEINormaln"/>
              <w:spacing w:before="0" w:after="0"/>
              <w:rPr>
                <w:sz w:val="22"/>
                <w:szCs w:val="22"/>
              </w:rPr>
            </w:pPr>
            <w:r w:rsidRPr="00420C68">
              <w:rPr>
                <w:sz w:val="22"/>
                <w:szCs w:val="22"/>
              </w:rPr>
              <w:t>Nadměrná velikost značné části DPB</w:t>
            </w:r>
          </w:p>
        </w:tc>
        <w:tc>
          <w:tcPr>
            <w:tcW w:w="1417" w:type="dxa"/>
            <w:tcBorders>
              <w:top w:val="nil"/>
              <w:left w:val="nil"/>
              <w:bottom w:val="single" w:sz="4" w:space="0" w:color="auto"/>
              <w:right w:val="single" w:sz="8" w:space="0" w:color="auto"/>
            </w:tcBorders>
            <w:shd w:val="clear" w:color="auto" w:fill="auto"/>
            <w:vAlign w:val="center"/>
            <w:hideMark/>
          </w:tcPr>
          <w:p w14:paraId="177020A3"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75328085" w14:textId="77777777" w:rsidTr="000A0079">
        <w:trPr>
          <w:trHeight w:val="340"/>
        </w:trPr>
        <w:tc>
          <w:tcPr>
            <w:tcW w:w="1278" w:type="dxa"/>
            <w:vMerge/>
            <w:tcBorders>
              <w:left w:val="single" w:sz="8" w:space="0" w:color="auto"/>
              <w:right w:val="single" w:sz="4" w:space="0" w:color="auto"/>
            </w:tcBorders>
            <w:vAlign w:val="center"/>
            <w:hideMark/>
          </w:tcPr>
          <w:p w14:paraId="08F8F8E2"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52709F9C"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5A815A3" w14:textId="77777777" w:rsidR="004C4247" w:rsidRPr="00420C68" w:rsidRDefault="004C4247" w:rsidP="00763234">
            <w:pPr>
              <w:pStyle w:val="UZEINormaln"/>
              <w:spacing w:before="0" w:after="0"/>
              <w:rPr>
                <w:sz w:val="22"/>
                <w:szCs w:val="22"/>
              </w:rPr>
            </w:pPr>
            <w:r w:rsidRPr="00420C68">
              <w:rPr>
                <w:sz w:val="22"/>
                <w:szCs w:val="22"/>
              </w:rPr>
              <w:t>Ukončení obhospodařování</w:t>
            </w:r>
          </w:p>
        </w:tc>
        <w:tc>
          <w:tcPr>
            <w:tcW w:w="1417" w:type="dxa"/>
            <w:tcBorders>
              <w:top w:val="nil"/>
              <w:left w:val="nil"/>
              <w:bottom w:val="single" w:sz="4" w:space="0" w:color="auto"/>
              <w:right w:val="single" w:sz="8" w:space="0" w:color="auto"/>
            </w:tcBorders>
            <w:shd w:val="clear" w:color="auto" w:fill="auto"/>
            <w:vAlign w:val="center"/>
            <w:hideMark/>
          </w:tcPr>
          <w:p w14:paraId="5C52F29E" w14:textId="77777777" w:rsidR="004C4247" w:rsidRPr="00420C68" w:rsidRDefault="004C4247" w:rsidP="00763234">
            <w:pPr>
              <w:pStyle w:val="UZEINormaln"/>
              <w:spacing w:before="0" w:after="0"/>
              <w:rPr>
                <w:sz w:val="22"/>
                <w:szCs w:val="22"/>
              </w:rPr>
            </w:pPr>
            <w:r w:rsidRPr="00420C68">
              <w:rPr>
                <w:sz w:val="22"/>
                <w:szCs w:val="22"/>
              </w:rPr>
              <w:t>5</w:t>
            </w:r>
          </w:p>
        </w:tc>
      </w:tr>
      <w:tr w:rsidR="004C4247" w:rsidRPr="00420C68" w14:paraId="2C3D7574" w14:textId="77777777" w:rsidTr="000A0079">
        <w:trPr>
          <w:trHeight w:val="340"/>
        </w:trPr>
        <w:tc>
          <w:tcPr>
            <w:tcW w:w="1278" w:type="dxa"/>
            <w:vMerge/>
            <w:tcBorders>
              <w:left w:val="single" w:sz="8" w:space="0" w:color="auto"/>
              <w:right w:val="single" w:sz="4" w:space="0" w:color="auto"/>
            </w:tcBorders>
            <w:vAlign w:val="center"/>
            <w:hideMark/>
          </w:tcPr>
          <w:p w14:paraId="2D796873"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25A8E09E"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hideMark/>
          </w:tcPr>
          <w:p w14:paraId="5ABDC2E5" w14:textId="77777777" w:rsidR="004C4247" w:rsidRPr="00420C68" w:rsidRDefault="004C4247" w:rsidP="00763234">
            <w:pPr>
              <w:pStyle w:val="UZEINormaln"/>
              <w:spacing w:before="0" w:after="0"/>
              <w:rPr>
                <w:sz w:val="22"/>
                <w:szCs w:val="22"/>
              </w:rPr>
            </w:pPr>
            <w:r w:rsidRPr="00420C68">
              <w:rPr>
                <w:sz w:val="22"/>
                <w:szCs w:val="22"/>
              </w:rPr>
              <w:t>Minimální zadržování vody v zemědělské krajině</w:t>
            </w:r>
          </w:p>
        </w:tc>
        <w:tc>
          <w:tcPr>
            <w:tcW w:w="1417" w:type="dxa"/>
            <w:tcBorders>
              <w:top w:val="nil"/>
              <w:left w:val="nil"/>
              <w:bottom w:val="single" w:sz="8" w:space="0" w:color="auto"/>
              <w:right w:val="single" w:sz="8" w:space="0" w:color="auto"/>
            </w:tcBorders>
            <w:shd w:val="clear" w:color="auto" w:fill="auto"/>
            <w:vAlign w:val="center"/>
            <w:hideMark/>
          </w:tcPr>
          <w:p w14:paraId="3CEABF8E" w14:textId="77777777" w:rsidR="004C4247" w:rsidRPr="00420C68" w:rsidRDefault="004C4247" w:rsidP="00763234">
            <w:pPr>
              <w:pStyle w:val="UZEINormaln"/>
              <w:spacing w:before="0" w:after="0"/>
              <w:rPr>
                <w:sz w:val="22"/>
                <w:szCs w:val="22"/>
              </w:rPr>
            </w:pPr>
            <w:r w:rsidRPr="00420C68">
              <w:rPr>
                <w:sz w:val="22"/>
                <w:szCs w:val="22"/>
              </w:rPr>
              <w:t>3</w:t>
            </w:r>
          </w:p>
          <w:p w14:paraId="14C387CD" w14:textId="77777777" w:rsidR="004C4247" w:rsidRPr="00420C68" w:rsidRDefault="004C4247" w:rsidP="00763234">
            <w:pPr>
              <w:pStyle w:val="UZEINormaln"/>
              <w:spacing w:before="0" w:after="0"/>
              <w:rPr>
                <w:sz w:val="22"/>
                <w:szCs w:val="22"/>
              </w:rPr>
            </w:pPr>
          </w:p>
        </w:tc>
      </w:tr>
      <w:tr w:rsidR="004C4247" w:rsidRPr="00420C68" w14:paraId="59CA4DD7" w14:textId="77777777" w:rsidTr="000A0079">
        <w:trPr>
          <w:trHeight w:val="340"/>
        </w:trPr>
        <w:tc>
          <w:tcPr>
            <w:tcW w:w="1278" w:type="dxa"/>
            <w:vMerge/>
            <w:tcBorders>
              <w:left w:val="single" w:sz="8" w:space="0" w:color="auto"/>
              <w:bottom w:val="single" w:sz="8" w:space="0" w:color="000000"/>
              <w:right w:val="single" w:sz="4" w:space="0" w:color="auto"/>
            </w:tcBorders>
            <w:vAlign w:val="center"/>
          </w:tcPr>
          <w:p w14:paraId="4CCF9C89"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bottom w:val="single" w:sz="8" w:space="0" w:color="000000"/>
              <w:right w:val="single" w:sz="4" w:space="0" w:color="auto"/>
            </w:tcBorders>
            <w:vAlign w:val="center"/>
          </w:tcPr>
          <w:p w14:paraId="53B512DA"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64A1224A" w14:textId="77777777" w:rsidR="004C4247" w:rsidRPr="00420C68" w:rsidRDefault="004C4247" w:rsidP="00763234">
            <w:pPr>
              <w:pStyle w:val="UZEINormaln"/>
              <w:spacing w:before="0" w:after="0"/>
              <w:rPr>
                <w:sz w:val="22"/>
                <w:szCs w:val="22"/>
              </w:rPr>
            </w:pPr>
            <w:r w:rsidRPr="00420C68">
              <w:rPr>
                <w:sz w:val="22"/>
                <w:szCs w:val="22"/>
              </w:rPr>
              <w:t>Absence péče o krajinné prvky nebo péče nevhodná</w:t>
            </w:r>
          </w:p>
        </w:tc>
        <w:tc>
          <w:tcPr>
            <w:tcW w:w="1417" w:type="dxa"/>
            <w:tcBorders>
              <w:top w:val="nil"/>
              <w:left w:val="nil"/>
              <w:bottom w:val="single" w:sz="8" w:space="0" w:color="auto"/>
              <w:right w:val="single" w:sz="8" w:space="0" w:color="auto"/>
            </w:tcBorders>
            <w:shd w:val="clear" w:color="auto" w:fill="auto"/>
            <w:vAlign w:val="center"/>
          </w:tcPr>
          <w:p w14:paraId="14AD5CB5"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1F09A954" w14:textId="77777777" w:rsidTr="000A0079">
        <w:trPr>
          <w:trHeight w:val="340"/>
        </w:trPr>
        <w:tc>
          <w:tcPr>
            <w:tcW w:w="1278" w:type="dxa"/>
            <w:vMerge w:val="restart"/>
            <w:tcBorders>
              <w:top w:val="nil"/>
              <w:left w:val="single" w:sz="8" w:space="0" w:color="auto"/>
              <w:bottom w:val="single" w:sz="8" w:space="0" w:color="000000"/>
              <w:right w:val="single" w:sz="4" w:space="0" w:color="auto"/>
            </w:tcBorders>
            <w:shd w:val="clear" w:color="auto" w:fill="auto"/>
            <w:vAlign w:val="center"/>
            <w:hideMark/>
          </w:tcPr>
          <w:p w14:paraId="411912E3" w14:textId="77777777" w:rsidR="004C4247" w:rsidRPr="00420C68" w:rsidRDefault="004C4247" w:rsidP="00763234">
            <w:pPr>
              <w:pStyle w:val="UZEINormaln"/>
              <w:spacing w:before="0" w:after="0"/>
              <w:rPr>
                <w:sz w:val="22"/>
                <w:szCs w:val="22"/>
              </w:rPr>
            </w:pPr>
            <w:bookmarkStart w:id="386" w:name="_Hlk12179720"/>
            <w:r w:rsidRPr="00420C68">
              <w:rPr>
                <w:sz w:val="22"/>
                <w:szCs w:val="22"/>
              </w:rPr>
              <w:t>Zhoršující se stav přírodních stanovišť</w:t>
            </w:r>
          </w:p>
        </w:tc>
        <w:tc>
          <w:tcPr>
            <w:tcW w:w="1417" w:type="dxa"/>
            <w:vMerge w:val="restart"/>
            <w:tcBorders>
              <w:top w:val="nil"/>
              <w:left w:val="single" w:sz="4" w:space="0" w:color="auto"/>
              <w:bottom w:val="single" w:sz="8" w:space="0" w:color="000000"/>
              <w:right w:val="single" w:sz="4" w:space="0" w:color="auto"/>
            </w:tcBorders>
            <w:shd w:val="clear" w:color="auto" w:fill="auto"/>
            <w:vAlign w:val="center"/>
            <w:hideMark/>
          </w:tcPr>
          <w:p w14:paraId="79F669E0" w14:textId="77777777" w:rsidR="004C4247" w:rsidRPr="00420C68" w:rsidRDefault="004C4247" w:rsidP="00763234">
            <w:pPr>
              <w:pStyle w:val="UZEINormaln"/>
              <w:spacing w:before="0" w:after="0"/>
              <w:rPr>
                <w:sz w:val="22"/>
                <w:szCs w:val="22"/>
              </w:rPr>
            </w:pPr>
            <w:r w:rsidRPr="00420C68">
              <w:rPr>
                <w:sz w:val="22"/>
                <w:szCs w:val="22"/>
              </w:rPr>
              <w:t>1</w:t>
            </w:r>
          </w:p>
        </w:tc>
        <w:tc>
          <w:tcPr>
            <w:tcW w:w="10019" w:type="dxa"/>
            <w:tcBorders>
              <w:top w:val="nil"/>
              <w:left w:val="nil"/>
              <w:bottom w:val="single" w:sz="4" w:space="0" w:color="auto"/>
              <w:right w:val="single" w:sz="4" w:space="0" w:color="auto"/>
            </w:tcBorders>
            <w:shd w:val="clear" w:color="auto" w:fill="auto"/>
            <w:noWrap/>
            <w:vAlign w:val="center"/>
            <w:hideMark/>
          </w:tcPr>
          <w:p w14:paraId="7D48A74A" w14:textId="77777777" w:rsidR="004C4247" w:rsidRPr="00420C68" w:rsidRDefault="004C4247" w:rsidP="00763234">
            <w:pPr>
              <w:pStyle w:val="UZEINormaln"/>
              <w:spacing w:before="0" w:after="0"/>
              <w:rPr>
                <w:sz w:val="22"/>
                <w:szCs w:val="22"/>
              </w:rPr>
            </w:pPr>
            <w:r w:rsidRPr="00420C68">
              <w:rPr>
                <w:sz w:val="22"/>
                <w:szCs w:val="22"/>
              </w:rPr>
              <w:t>Eutrofizace prostředí</w:t>
            </w:r>
          </w:p>
        </w:tc>
        <w:tc>
          <w:tcPr>
            <w:tcW w:w="1417" w:type="dxa"/>
            <w:tcBorders>
              <w:top w:val="nil"/>
              <w:left w:val="nil"/>
              <w:bottom w:val="single" w:sz="4" w:space="0" w:color="auto"/>
              <w:right w:val="single" w:sz="8" w:space="0" w:color="auto"/>
            </w:tcBorders>
            <w:shd w:val="clear" w:color="auto" w:fill="auto"/>
            <w:vAlign w:val="center"/>
            <w:hideMark/>
          </w:tcPr>
          <w:p w14:paraId="6746B7E5"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023C0A4C" w14:textId="77777777" w:rsidTr="000A0079">
        <w:trPr>
          <w:trHeight w:val="340"/>
        </w:trPr>
        <w:tc>
          <w:tcPr>
            <w:tcW w:w="1278" w:type="dxa"/>
            <w:vMerge/>
            <w:tcBorders>
              <w:top w:val="nil"/>
              <w:left w:val="single" w:sz="8" w:space="0" w:color="auto"/>
              <w:bottom w:val="single" w:sz="8" w:space="0" w:color="000000"/>
              <w:right w:val="single" w:sz="4" w:space="0" w:color="auto"/>
            </w:tcBorders>
            <w:vAlign w:val="center"/>
            <w:hideMark/>
          </w:tcPr>
          <w:p w14:paraId="50B1CCE3"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8" w:space="0" w:color="000000"/>
              <w:right w:val="single" w:sz="4" w:space="0" w:color="auto"/>
            </w:tcBorders>
            <w:vAlign w:val="center"/>
            <w:hideMark/>
          </w:tcPr>
          <w:p w14:paraId="500E0458"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4C982AE" w14:textId="77777777" w:rsidR="004C4247" w:rsidRPr="00420C68" w:rsidRDefault="004C4247" w:rsidP="00763234">
            <w:pPr>
              <w:pStyle w:val="UZEINormaln"/>
              <w:spacing w:before="0" w:after="0"/>
              <w:rPr>
                <w:sz w:val="22"/>
                <w:szCs w:val="22"/>
              </w:rPr>
            </w:pPr>
            <w:r w:rsidRPr="00420C68">
              <w:rPr>
                <w:sz w:val="22"/>
                <w:szCs w:val="22"/>
              </w:rPr>
              <w:t>Nežádoucí přirozená sukcese (změny druhové skladby, zarůstání) způsobená absencí vhodného hospodaření (sečení, pastvy)</w:t>
            </w:r>
          </w:p>
        </w:tc>
        <w:tc>
          <w:tcPr>
            <w:tcW w:w="1417" w:type="dxa"/>
            <w:tcBorders>
              <w:top w:val="nil"/>
              <w:left w:val="nil"/>
              <w:bottom w:val="single" w:sz="4" w:space="0" w:color="auto"/>
              <w:right w:val="single" w:sz="8" w:space="0" w:color="auto"/>
            </w:tcBorders>
            <w:shd w:val="clear" w:color="auto" w:fill="auto"/>
            <w:vAlign w:val="center"/>
            <w:hideMark/>
          </w:tcPr>
          <w:p w14:paraId="01A71778"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7CB99819" w14:textId="77777777" w:rsidTr="000A0079">
        <w:trPr>
          <w:trHeight w:val="340"/>
        </w:trPr>
        <w:tc>
          <w:tcPr>
            <w:tcW w:w="1278" w:type="dxa"/>
            <w:vMerge/>
            <w:tcBorders>
              <w:top w:val="nil"/>
              <w:left w:val="single" w:sz="8" w:space="0" w:color="auto"/>
              <w:bottom w:val="single" w:sz="8" w:space="0" w:color="000000"/>
              <w:right w:val="single" w:sz="4" w:space="0" w:color="auto"/>
            </w:tcBorders>
            <w:vAlign w:val="center"/>
            <w:hideMark/>
          </w:tcPr>
          <w:p w14:paraId="5463C5D3"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8" w:space="0" w:color="000000"/>
              <w:right w:val="single" w:sz="4" w:space="0" w:color="auto"/>
            </w:tcBorders>
            <w:vAlign w:val="center"/>
            <w:hideMark/>
          </w:tcPr>
          <w:p w14:paraId="12A9082E"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79AB93BD" w14:textId="77777777" w:rsidR="004C4247" w:rsidRPr="00420C68" w:rsidRDefault="004C4247" w:rsidP="00763234">
            <w:pPr>
              <w:pStyle w:val="UZEINormaln"/>
              <w:spacing w:before="0" w:after="0"/>
              <w:rPr>
                <w:sz w:val="22"/>
                <w:szCs w:val="22"/>
              </w:rPr>
            </w:pPr>
            <w:r w:rsidRPr="00420C68">
              <w:rPr>
                <w:sz w:val="22"/>
                <w:szCs w:val="22"/>
              </w:rPr>
              <w:t>Mechanické disturbance (lemová společenstva)</w:t>
            </w:r>
          </w:p>
        </w:tc>
        <w:tc>
          <w:tcPr>
            <w:tcW w:w="1417" w:type="dxa"/>
            <w:tcBorders>
              <w:top w:val="nil"/>
              <w:left w:val="nil"/>
              <w:bottom w:val="single" w:sz="4" w:space="0" w:color="auto"/>
              <w:right w:val="single" w:sz="8" w:space="0" w:color="auto"/>
            </w:tcBorders>
            <w:shd w:val="clear" w:color="auto" w:fill="auto"/>
            <w:vAlign w:val="center"/>
            <w:hideMark/>
          </w:tcPr>
          <w:p w14:paraId="464FC15B"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4DD11B7A" w14:textId="77777777" w:rsidTr="000A0079">
        <w:trPr>
          <w:trHeight w:val="340"/>
        </w:trPr>
        <w:tc>
          <w:tcPr>
            <w:tcW w:w="1278" w:type="dxa"/>
            <w:vMerge/>
            <w:tcBorders>
              <w:top w:val="nil"/>
              <w:left w:val="single" w:sz="8" w:space="0" w:color="auto"/>
              <w:bottom w:val="single" w:sz="8" w:space="0" w:color="000000"/>
              <w:right w:val="single" w:sz="4" w:space="0" w:color="auto"/>
            </w:tcBorders>
            <w:vAlign w:val="center"/>
            <w:hideMark/>
          </w:tcPr>
          <w:p w14:paraId="770CE154"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8" w:space="0" w:color="000000"/>
              <w:right w:val="single" w:sz="4" w:space="0" w:color="auto"/>
            </w:tcBorders>
            <w:vAlign w:val="center"/>
            <w:hideMark/>
          </w:tcPr>
          <w:p w14:paraId="442D433C"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1779280C" w14:textId="77777777" w:rsidR="004C4247" w:rsidRPr="00420C68" w:rsidRDefault="004C4247" w:rsidP="00763234">
            <w:pPr>
              <w:pStyle w:val="UZEINormaln"/>
              <w:spacing w:before="0" w:after="0"/>
              <w:rPr>
                <w:color w:val="00B050"/>
                <w:sz w:val="22"/>
                <w:szCs w:val="22"/>
              </w:rPr>
            </w:pPr>
            <w:r w:rsidRPr="00420C68">
              <w:rPr>
                <w:sz w:val="22"/>
                <w:szCs w:val="22"/>
              </w:rPr>
              <w:t>Zalesňování biologicky cenných stanovišť (smilkové trávníky)</w:t>
            </w:r>
          </w:p>
        </w:tc>
        <w:tc>
          <w:tcPr>
            <w:tcW w:w="1417" w:type="dxa"/>
            <w:tcBorders>
              <w:top w:val="nil"/>
              <w:left w:val="nil"/>
              <w:bottom w:val="single" w:sz="4" w:space="0" w:color="auto"/>
              <w:right w:val="single" w:sz="8" w:space="0" w:color="auto"/>
            </w:tcBorders>
            <w:shd w:val="clear" w:color="auto" w:fill="auto"/>
            <w:vAlign w:val="center"/>
            <w:hideMark/>
          </w:tcPr>
          <w:p w14:paraId="1E020045" w14:textId="77777777" w:rsidR="004C4247" w:rsidRPr="00420C68" w:rsidRDefault="004C4247" w:rsidP="00763234">
            <w:pPr>
              <w:pStyle w:val="UZEINormaln"/>
              <w:spacing w:before="0" w:after="0"/>
              <w:rPr>
                <w:sz w:val="22"/>
                <w:szCs w:val="22"/>
              </w:rPr>
            </w:pPr>
            <w:r w:rsidRPr="00420C68">
              <w:rPr>
                <w:sz w:val="22"/>
                <w:szCs w:val="22"/>
              </w:rPr>
              <w:t>4/R 1</w:t>
            </w:r>
          </w:p>
        </w:tc>
      </w:tr>
      <w:tr w:rsidR="004C4247" w:rsidRPr="00420C68" w14:paraId="4B61DC8B" w14:textId="77777777" w:rsidTr="000A0079">
        <w:trPr>
          <w:trHeight w:val="340"/>
        </w:trPr>
        <w:tc>
          <w:tcPr>
            <w:tcW w:w="1278" w:type="dxa"/>
            <w:vMerge/>
            <w:tcBorders>
              <w:top w:val="nil"/>
              <w:left w:val="single" w:sz="8" w:space="0" w:color="auto"/>
              <w:bottom w:val="single" w:sz="8" w:space="0" w:color="000000"/>
              <w:right w:val="single" w:sz="4" w:space="0" w:color="auto"/>
            </w:tcBorders>
            <w:vAlign w:val="center"/>
            <w:hideMark/>
          </w:tcPr>
          <w:p w14:paraId="6A17EAF0"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8" w:space="0" w:color="000000"/>
              <w:right w:val="single" w:sz="4" w:space="0" w:color="auto"/>
            </w:tcBorders>
            <w:vAlign w:val="center"/>
            <w:hideMark/>
          </w:tcPr>
          <w:p w14:paraId="329CEE4D"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96ED624" w14:textId="77777777" w:rsidR="004C4247" w:rsidRPr="00420C68" w:rsidRDefault="004C4247" w:rsidP="00763234">
            <w:pPr>
              <w:pStyle w:val="UZEINormaln"/>
              <w:spacing w:before="0" w:after="0"/>
              <w:rPr>
                <w:sz w:val="22"/>
                <w:szCs w:val="22"/>
              </w:rPr>
            </w:pPr>
            <w:r w:rsidRPr="00420C68">
              <w:rPr>
                <w:sz w:val="22"/>
                <w:szCs w:val="22"/>
              </w:rPr>
              <w:t>Obnova odvodňovacích soustav, vysychání a poškozování pramenišť dobytkem při pastvě, upuštění od hospodaření (mokřadní biotopy)</w:t>
            </w:r>
          </w:p>
        </w:tc>
        <w:tc>
          <w:tcPr>
            <w:tcW w:w="1417" w:type="dxa"/>
            <w:tcBorders>
              <w:top w:val="nil"/>
              <w:left w:val="nil"/>
              <w:bottom w:val="single" w:sz="4" w:space="0" w:color="auto"/>
              <w:right w:val="single" w:sz="8" w:space="0" w:color="auto"/>
            </w:tcBorders>
            <w:shd w:val="clear" w:color="auto" w:fill="auto"/>
            <w:vAlign w:val="center"/>
            <w:hideMark/>
          </w:tcPr>
          <w:p w14:paraId="3C19F892"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6F3F223C" w14:textId="77777777" w:rsidTr="000A0079">
        <w:trPr>
          <w:trHeight w:val="340"/>
        </w:trPr>
        <w:tc>
          <w:tcPr>
            <w:tcW w:w="1278" w:type="dxa"/>
            <w:vMerge/>
            <w:tcBorders>
              <w:top w:val="nil"/>
              <w:left w:val="single" w:sz="8" w:space="0" w:color="auto"/>
              <w:bottom w:val="single" w:sz="8" w:space="0" w:color="000000"/>
              <w:right w:val="single" w:sz="4" w:space="0" w:color="auto"/>
            </w:tcBorders>
            <w:vAlign w:val="center"/>
            <w:hideMark/>
          </w:tcPr>
          <w:p w14:paraId="0456A2BB"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8" w:space="0" w:color="000000"/>
              <w:right w:val="single" w:sz="4" w:space="0" w:color="auto"/>
            </w:tcBorders>
            <w:vAlign w:val="center"/>
            <w:hideMark/>
          </w:tcPr>
          <w:p w14:paraId="0AAD986F"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0BD8C27" w14:textId="77777777" w:rsidR="004C4247" w:rsidRPr="00420C68" w:rsidRDefault="004C4247" w:rsidP="00763234">
            <w:pPr>
              <w:pStyle w:val="UZEINormaln"/>
              <w:spacing w:before="0" w:after="0"/>
              <w:rPr>
                <w:sz w:val="22"/>
                <w:szCs w:val="22"/>
              </w:rPr>
            </w:pPr>
            <w:r w:rsidRPr="00420C68">
              <w:rPr>
                <w:sz w:val="22"/>
                <w:szCs w:val="22"/>
              </w:rPr>
              <w:t>Šíření nepůvodních druhů (invazních)</w:t>
            </w:r>
          </w:p>
        </w:tc>
        <w:tc>
          <w:tcPr>
            <w:tcW w:w="1417" w:type="dxa"/>
            <w:tcBorders>
              <w:top w:val="nil"/>
              <w:left w:val="nil"/>
              <w:bottom w:val="single" w:sz="4" w:space="0" w:color="auto"/>
              <w:right w:val="single" w:sz="8" w:space="0" w:color="auto"/>
            </w:tcBorders>
            <w:shd w:val="clear" w:color="auto" w:fill="auto"/>
            <w:vAlign w:val="center"/>
            <w:hideMark/>
          </w:tcPr>
          <w:p w14:paraId="42B685FD"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76FED651" w14:textId="77777777" w:rsidTr="000A0079">
        <w:trPr>
          <w:trHeight w:val="340"/>
        </w:trPr>
        <w:tc>
          <w:tcPr>
            <w:tcW w:w="1278" w:type="dxa"/>
            <w:vMerge/>
            <w:tcBorders>
              <w:top w:val="nil"/>
              <w:left w:val="single" w:sz="8" w:space="0" w:color="auto"/>
              <w:bottom w:val="single" w:sz="8" w:space="0" w:color="000000"/>
              <w:right w:val="single" w:sz="4" w:space="0" w:color="auto"/>
            </w:tcBorders>
            <w:vAlign w:val="center"/>
            <w:hideMark/>
          </w:tcPr>
          <w:p w14:paraId="64114424"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8" w:space="0" w:color="000000"/>
              <w:right w:val="single" w:sz="4" w:space="0" w:color="auto"/>
            </w:tcBorders>
            <w:vAlign w:val="center"/>
            <w:hideMark/>
          </w:tcPr>
          <w:p w14:paraId="05700C19"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368CC797" w14:textId="77777777" w:rsidR="004C4247" w:rsidRPr="00420C68" w:rsidRDefault="004C4247" w:rsidP="00763234">
            <w:pPr>
              <w:pStyle w:val="UZEINormaln"/>
              <w:spacing w:before="0" w:after="0"/>
              <w:rPr>
                <w:sz w:val="22"/>
                <w:szCs w:val="22"/>
              </w:rPr>
            </w:pPr>
            <w:r w:rsidRPr="00420C68">
              <w:rPr>
                <w:sz w:val="22"/>
                <w:szCs w:val="22"/>
              </w:rPr>
              <w:t>Kácení křovin a remízků</w:t>
            </w:r>
          </w:p>
        </w:tc>
        <w:tc>
          <w:tcPr>
            <w:tcW w:w="1417" w:type="dxa"/>
            <w:tcBorders>
              <w:top w:val="nil"/>
              <w:left w:val="nil"/>
              <w:bottom w:val="single" w:sz="4" w:space="0" w:color="auto"/>
              <w:right w:val="single" w:sz="8" w:space="0" w:color="auto"/>
            </w:tcBorders>
            <w:shd w:val="clear" w:color="auto" w:fill="auto"/>
            <w:vAlign w:val="center"/>
            <w:hideMark/>
          </w:tcPr>
          <w:p w14:paraId="51D1C1A6"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3455BE7E" w14:textId="77777777" w:rsidTr="000A0079">
        <w:trPr>
          <w:trHeight w:val="340"/>
        </w:trPr>
        <w:tc>
          <w:tcPr>
            <w:tcW w:w="1278" w:type="dxa"/>
            <w:vMerge/>
            <w:tcBorders>
              <w:top w:val="nil"/>
              <w:left w:val="single" w:sz="8" w:space="0" w:color="auto"/>
              <w:bottom w:val="single" w:sz="8" w:space="0" w:color="000000"/>
              <w:right w:val="single" w:sz="4" w:space="0" w:color="auto"/>
            </w:tcBorders>
            <w:vAlign w:val="center"/>
            <w:hideMark/>
          </w:tcPr>
          <w:p w14:paraId="2970D98A"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8" w:space="0" w:color="000000"/>
              <w:right w:val="single" w:sz="4" w:space="0" w:color="auto"/>
            </w:tcBorders>
            <w:vAlign w:val="center"/>
            <w:hideMark/>
          </w:tcPr>
          <w:p w14:paraId="69563D33"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2C76C4F7" w14:textId="77777777" w:rsidR="004C4247" w:rsidRPr="00420C68" w:rsidRDefault="004C4247" w:rsidP="00763234">
            <w:pPr>
              <w:pStyle w:val="UZEINormaln"/>
              <w:spacing w:before="0" w:after="0"/>
              <w:rPr>
                <w:sz w:val="22"/>
                <w:szCs w:val="22"/>
              </w:rPr>
            </w:pPr>
            <w:r w:rsidRPr="00420C68">
              <w:rPr>
                <w:sz w:val="22"/>
                <w:szCs w:val="22"/>
              </w:rPr>
              <w:t xml:space="preserve">Zalesňování otevřených ploch </w:t>
            </w:r>
          </w:p>
        </w:tc>
        <w:tc>
          <w:tcPr>
            <w:tcW w:w="1417" w:type="dxa"/>
            <w:tcBorders>
              <w:top w:val="nil"/>
              <w:left w:val="nil"/>
              <w:bottom w:val="single" w:sz="4" w:space="0" w:color="auto"/>
              <w:right w:val="single" w:sz="8" w:space="0" w:color="auto"/>
            </w:tcBorders>
            <w:shd w:val="clear" w:color="auto" w:fill="auto"/>
            <w:vAlign w:val="center"/>
            <w:hideMark/>
          </w:tcPr>
          <w:p w14:paraId="636EFFBC" w14:textId="77777777" w:rsidR="004C4247" w:rsidRPr="00420C68" w:rsidRDefault="004C4247" w:rsidP="00763234">
            <w:pPr>
              <w:pStyle w:val="UZEINormaln"/>
              <w:spacing w:before="0" w:after="0"/>
              <w:rPr>
                <w:sz w:val="22"/>
                <w:szCs w:val="22"/>
              </w:rPr>
            </w:pPr>
            <w:r w:rsidRPr="00420C68">
              <w:rPr>
                <w:sz w:val="22"/>
                <w:szCs w:val="22"/>
              </w:rPr>
              <w:t>2</w:t>
            </w:r>
          </w:p>
        </w:tc>
      </w:tr>
      <w:bookmarkEnd w:id="386"/>
      <w:tr w:rsidR="004C4247" w:rsidRPr="00420C68" w14:paraId="2B81BABF"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5879B087"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4" w:space="0" w:color="auto"/>
              <w:right w:val="single" w:sz="4" w:space="0" w:color="auto"/>
            </w:tcBorders>
            <w:vAlign w:val="center"/>
            <w:hideMark/>
          </w:tcPr>
          <w:p w14:paraId="4F761331"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7FCB2B12" w14:textId="77777777" w:rsidR="004C4247" w:rsidRPr="00420C68" w:rsidRDefault="004C4247" w:rsidP="00763234">
            <w:pPr>
              <w:pStyle w:val="UZEINormaln"/>
              <w:spacing w:before="0" w:after="0"/>
              <w:rPr>
                <w:sz w:val="22"/>
                <w:szCs w:val="22"/>
              </w:rPr>
            </w:pPr>
            <w:r w:rsidRPr="00420C68">
              <w:rPr>
                <w:sz w:val="22"/>
                <w:szCs w:val="22"/>
              </w:rPr>
              <w:t>Způsob hospodaření vedoucí k degradaci travních porostů (pastva nepřiměřená úživnosti porostu, sklizeň ploch TTP najednou často v nevhodném termínu, převažující silážování travní hmoty apod.)</w:t>
            </w:r>
          </w:p>
        </w:tc>
        <w:tc>
          <w:tcPr>
            <w:tcW w:w="1417" w:type="dxa"/>
            <w:tcBorders>
              <w:top w:val="nil"/>
              <w:left w:val="nil"/>
              <w:bottom w:val="single" w:sz="4" w:space="0" w:color="auto"/>
              <w:right w:val="single" w:sz="8" w:space="0" w:color="auto"/>
            </w:tcBorders>
            <w:shd w:val="clear" w:color="auto" w:fill="auto"/>
            <w:vAlign w:val="center"/>
            <w:hideMark/>
          </w:tcPr>
          <w:p w14:paraId="30403D70"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3943F9F1" w14:textId="77777777" w:rsidTr="000A0079">
        <w:trPr>
          <w:trHeight w:val="340"/>
        </w:trPr>
        <w:tc>
          <w:tcPr>
            <w:tcW w:w="1278" w:type="dxa"/>
            <w:vMerge/>
            <w:tcBorders>
              <w:top w:val="single" w:sz="4" w:space="0" w:color="auto"/>
              <w:left w:val="single" w:sz="8" w:space="0" w:color="auto"/>
              <w:bottom w:val="single" w:sz="8" w:space="0" w:color="000000"/>
              <w:right w:val="single" w:sz="4" w:space="0" w:color="auto"/>
            </w:tcBorders>
            <w:vAlign w:val="center"/>
            <w:hideMark/>
          </w:tcPr>
          <w:p w14:paraId="2AE5E8AF"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bottom w:val="single" w:sz="8" w:space="0" w:color="000000"/>
              <w:right w:val="single" w:sz="4" w:space="0" w:color="auto"/>
            </w:tcBorders>
            <w:vAlign w:val="center"/>
            <w:hideMark/>
          </w:tcPr>
          <w:p w14:paraId="511C5D5C"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hideMark/>
          </w:tcPr>
          <w:p w14:paraId="48367FD1" w14:textId="77777777" w:rsidR="004C4247" w:rsidRPr="00420C68" w:rsidRDefault="004C4247" w:rsidP="00763234">
            <w:pPr>
              <w:pStyle w:val="UZEINormaln"/>
              <w:spacing w:before="0" w:after="0"/>
              <w:rPr>
                <w:sz w:val="22"/>
                <w:szCs w:val="22"/>
              </w:rPr>
            </w:pPr>
            <w:r w:rsidRPr="00420C68">
              <w:rPr>
                <w:sz w:val="22"/>
                <w:szCs w:val="22"/>
              </w:rPr>
              <w:t>Zazemňování nádrží či naopak jejich razantní odbahnění (vodní stanoviště)</w:t>
            </w:r>
          </w:p>
        </w:tc>
        <w:tc>
          <w:tcPr>
            <w:tcW w:w="1417" w:type="dxa"/>
            <w:tcBorders>
              <w:top w:val="single" w:sz="4" w:space="0" w:color="auto"/>
              <w:left w:val="nil"/>
              <w:bottom w:val="single" w:sz="4" w:space="0" w:color="auto"/>
              <w:right w:val="single" w:sz="8" w:space="0" w:color="auto"/>
            </w:tcBorders>
            <w:shd w:val="clear" w:color="auto" w:fill="auto"/>
            <w:vAlign w:val="center"/>
            <w:hideMark/>
          </w:tcPr>
          <w:p w14:paraId="6DD25641"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5F198B80" w14:textId="77777777" w:rsidTr="000A0079">
        <w:trPr>
          <w:trHeight w:val="340"/>
        </w:trPr>
        <w:tc>
          <w:tcPr>
            <w:tcW w:w="1278" w:type="dxa"/>
            <w:vMerge/>
            <w:tcBorders>
              <w:top w:val="nil"/>
              <w:left w:val="single" w:sz="8" w:space="0" w:color="auto"/>
              <w:bottom w:val="single" w:sz="8" w:space="0" w:color="000000"/>
              <w:right w:val="single" w:sz="4" w:space="0" w:color="auto"/>
            </w:tcBorders>
            <w:vAlign w:val="center"/>
            <w:hideMark/>
          </w:tcPr>
          <w:p w14:paraId="7FD875FA"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8" w:space="0" w:color="000000"/>
              <w:right w:val="single" w:sz="4" w:space="0" w:color="auto"/>
            </w:tcBorders>
            <w:vAlign w:val="center"/>
            <w:hideMark/>
          </w:tcPr>
          <w:p w14:paraId="2E32F973"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74986D8B" w14:textId="77777777" w:rsidR="004C4247" w:rsidRPr="00420C68" w:rsidRDefault="004C4247" w:rsidP="00763234">
            <w:pPr>
              <w:pStyle w:val="UZEINormaln"/>
              <w:spacing w:before="0" w:after="0"/>
              <w:rPr>
                <w:sz w:val="22"/>
                <w:szCs w:val="22"/>
              </w:rPr>
            </w:pPr>
            <w:r w:rsidRPr="00420C68">
              <w:rPr>
                <w:sz w:val="22"/>
                <w:szCs w:val="22"/>
              </w:rPr>
              <w:t>Intenzivní chov ryb (vodní stanoviště)</w:t>
            </w:r>
          </w:p>
        </w:tc>
        <w:tc>
          <w:tcPr>
            <w:tcW w:w="1417" w:type="dxa"/>
            <w:tcBorders>
              <w:top w:val="nil"/>
              <w:left w:val="nil"/>
              <w:bottom w:val="single" w:sz="4" w:space="0" w:color="auto"/>
              <w:right w:val="single" w:sz="8" w:space="0" w:color="auto"/>
            </w:tcBorders>
            <w:shd w:val="clear" w:color="auto" w:fill="auto"/>
            <w:vAlign w:val="center"/>
            <w:hideMark/>
          </w:tcPr>
          <w:p w14:paraId="16AF5340"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558E07DA"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720991C0"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4" w:space="0" w:color="auto"/>
              <w:right w:val="single" w:sz="4" w:space="0" w:color="auto"/>
            </w:tcBorders>
            <w:vAlign w:val="center"/>
            <w:hideMark/>
          </w:tcPr>
          <w:p w14:paraId="7429744C"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755F8A0E" w14:textId="77777777" w:rsidR="004C4247" w:rsidRPr="00420C68" w:rsidRDefault="004C4247" w:rsidP="00763234">
            <w:pPr>
              <w:pStyle w:val="UZEINormaln"/>
              <w:spacing w:before="0" w:after="0"/>
              <w:rPr>
                <w:sz w:val="22"/>
                <w:szCs w:val="22"/>
              </w:rPr>
            </w:pPr>
            <w:r w:rsidRPr="00420C68">
              <w:rPr>
                <w:sz w:val="22"/>
                <w:szCs w:val="22"/>
              </w:rPr>
              <w:t>Odvodňování, narovnávání toků, zpevňování břehů, plošná i bodová eutrofizace (vodní stanoviště)</w:t>
            </w:r>
          </w:p>
        </w:tc>
        <w:tc>
          <w:tcPr>
            <w:tcW w:w="1417" w:type="dxa"/>
            <w:tcBorders>
              <w:top w:val="nil"/>
              <w:left w:val="nil"/>
              <w:bottom w:val="single" w:sz="4" w:space="0" w:color="auto"/>
              <w:right w:val="single" w:sz="8" w:space="0" w:color="auto"/>
            </w:tcBorders>
            <w:shd w:val="clear" w:color="auto" w:fill="auto"/>
            <w:vAlign w:val="center"/>
            <w:hideMark/>
          </w:tcPr>
          <w:p w14:paraId="6D40446D"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43A47F76" w14:textId="77777777" w:rsidTr="000A0079">
        <w:trPr>
          <w:trHeight w:val="340"/>
        </w:trPr>
        <w:tc>
          <w:tcPr>
            <w:tcW w:w="1278" w:type="dxa"/>
            <w:vMerge/>
            <w:tcBorders>
              <w:top w:val="single" w:sz="4" w:space="0" w:color="auto"/>
              <w:left w:val="single" w:sz="8" w:space="0" w:color="auto"/>
              <w:bottom w:val="single" w:sz="8" w:space="0" w:color="000000"/>
              <w:right w:val="single" w:sz="4" w:space="0" w:color="auto"/>
            </w:tcBorders>
            <w:vAlign w:val="center"/>
            <w:hideMark/>
          </w:tcPr>
          <w:p w14:paraId="44D01295"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bottom w:val="single" w:sz="8" w:space="0" w:color="000000"/>
              <w:right w:val="single" w:sz="4" w:space="0" w:color="auto"/>
            </w:tcBorders>
            <w:vAlign w:val="center"/>
            <w:hideMark/>
          </w:tcPr>
          <w:p w14:paraId="7D65B68A"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hideMark/>
          </w:tcPr>
          <w:p w14:paraId="4218D939" w14:textId="77777777" w:rsidR="004C4247" w:rsidRPr="00420C68" w:rsidRDefault="004C4247" w:rsidP="00763234">
            <w:pPr>
              <w:pStyle w:val="UZEINormaln"/>
              <w:spacing w:before="0" w:after="0"/>
              <w:rPr>
                <w:sz w:val="22"/>
                <w:szCs w:val="22"/>
              </w:rPr>
            </w:pPr>
            <w:r w:rsidRPr="00420C68">
              <w:rPr>
                <w:sz w:val="22"/>
                <w:szCs w:val="22"/>
              </w:rPr>
              <w:t xml:space="preserve">Příliš intenzivní hospodaření na okolních zemědělských pozemcích, vedoucí k erozi, splachům hnojiv a pesticidů </w:t>
            </w:r>
          </w:p>
        </w:tc>
        <w:tc>
          <w:tcPr>
            <w:tcW w:w="1417" w:type="dxa"/>
            <w:tcBorders>
              <w:top w:val="single" w:sz="4" w:space="0" w:color="auto"/>
              <w:left w:val="nil"/>
              <w:bottom w:val="single" w:sz="4" w:space="0" w:color="auto"/>
              <w:right w:val="single" w:sz="8" w:space="0" w:color="auto"/>
            </w:tcBorders>
            <w:shd w:val="clear" w:color="auto" w:fill="auto"/>
            <w:vAlign w:val="center"/>
            <w:hideMark/>
          </w:tcPr>
          <w:p w14:paraId="4E523ABF"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47A46963" w14:textId="77777777" w:rsidTr="000A0079">
        <w:trPr>
          <w:trHeight w:val="340"/>
        </w:trPr>
        <w:tc>
          <w:tcPr>
            <w:tcW w:w="1278" w:type="dxa"/>
            <w:vMerge/>
            <w:tcBorders>
              <w:top w:val="nil"/>
              <w:left w:val="single" w:sz="8" w:space="0" w:color="auto"/>
              <w:bottom w:val="single" w:sz="8" w:space="0" w:color="000000"/>
              <w:right w:val="single" w:sz="4" w:space="0" w:color="auto"/>
            </w:tcBorders>
            <w:vAlign w:val="center"/>
            <w:hideMark/>
          </w:tcPr>
          <w:p w14:paraId="18BAB60D"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8" w:space="0" w:color="000000"/>
              <w:right w:val="single" w:sz="4" w:space="0" w:color="auto"/>
            </w:tcBorders>
            <w:vAlign w:val="center"/>
            <w:hideMark/>
          </w:tcPr>
          <w:p w14:paraId="4DE6BE94"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hideMark/>
          </w:tcPr>
          <w:p w14:paraId="282A13E7" w14:textId="77777777" w:rsidR="004C4247" w:rsidRPr="00420C68" w:rsidRDefault="004C4247" w:rsidP="00763234">
            <w:pPr>
              <w:pStyle w:val="UZEINormaln"/>
              <w:spacing w:before="0" w:after="0"/>
              <w:rPr>
                <w:sz w:val="22"/>
                <w:szCs w:val="22"/>
              </w:rPr>
            </w:pPr>
            <w:r w:rsidRPr="00420C68">
              <w:rPr>
                <w:sz w:val="22"/>
                <w:szCs w:val="22"/>
              </w:rPr>
              <w:t xml:space="preserve">Poškození zvěří (luční biotopy) </w:t>
            </w:r>
          </w:p>
        </w:tc>
        <w:tc>
          <w:tcPr>
            <w:tcW w:w="1417" w:type="dxa"/>
            <w:tcBorders>
              <w:top w:val="nil"/>
              <w:left w:val="nil"/>
              <w:bottom w:val="single" w:sz="8" w:space="0" w:color="auto"/>
              <w:right w:val="single" w:sz="8" w:space="0" w:color="auto"/>
            </w:tcBorders>
            <w:shd w:val="clear" w:color="auto" w:fill="auto"/>
            <w:vAlign w:val="center"/>
            <w:hideMark/>
          </w:tcPr>
          <w:p w14:paraId="714A3A1D" w14:textId="77777777" w:rsidR="004C4247" w:rsidRPr="00420C68" w:rsidRDefault="004C4247" w:rsidP="00763234">
            <w:pPr>
              <w:pStyle w:val="UZEINormaln"/>
              <w:spacing w:before="0" w:after="0"/>
              <w:rPr>
                <w:sz w:val="22"/>
                <w:szCs w:val="22"/>
              </w:rPr>
            </w:pPr>
            <w:r w:rsidRPr="00420C68">
              <w:rPr>
                <w:sz w:val="22"/>
                <w:szCs w:val="22"/>
              </w:rPr>
              <w:t>4</w:t>
            </w:r>
          </w:p>
        </w:tc>
      </w:tr>
      <w:tr w:rsidR="004C4247" w:rsidRPr="00420C68" w14:paraId="67DBB507" w14:textId="77777777" w:rsidTr="000A0079">
        <w:trPr>
          <w:trHeight w:val="340"/>
        </w:trPr>
        <w:tc>
          <w:tcPr>
            <w:tcW w:w="1278" w:type="dxa"/>
            <w:vMerge w:val="restart"/>
            <w:tcBorders>
              <w:top w:val="nil"/>
              <w:left w:val="single" w:sz="8" w:space="0" w:color="auto"/>
              <w:right w:val="single" w:sz="4" w:space="0" w:color="auto"/>
            </w:tcBorders>
            <w:shd w:val="clear" w:color="auto" w:fill="auto"/>
            <w:vAlign w:val="center"/>
            <w:hideMark/>
          </w:tcPr>
          <w:p w14:paraId="096BE8BD" w14:textId="77777777" w:rsidR="004C4247" w:rsidRPr="00420C68" w:rsidRDefault="004C4247" w:rsidP="00763234">
            <w:pPr>
              <w:pStyle w:val="UZEINormaln"/>
              <w:spacing w:before="0" w:after="0"/>
              <w:rPr>
                <w:sz w:val="22"/>
                <w:szCs w:val="22"/>
              </w:rPr>
            </w:pPr>
            <w:r w:rsidRPr="00420C68">
              <w:rPr>
                <w:sz w:val="22"/>
                <w:szCs w:val="22"/>
              </w:rPr>
              <w:t>Trvající nepříznivý stav rostlinných druhů</w:t>
            </w:r>
          </w:p>
        </w:tc>
        <w:tc>
          <w:tcPr>
            <w:tcW w:w="1417" w:type="dxa"/>
            <w:vMerge w:val="restart"/>
            <w:tcBorders>
              <w:top w:val="nil"/>
              <w:left w:val="single" w:sz="4" w:space="0" w:color="auto"/>
              <w:right w:val="single" w:sz="4" w:space="0" w:color="auto"/>
            </w:tcBorders>
            <w:shd w:val="clear" w:color="auto" w:fill="auto"/>
            <w:vAlign w:val="center"/>
            <w:hideMark/>
          </w:tcPr>
          <w:p w14:paraId="0BCC521C" w14:textId="77777777" w:rsidR="004C4247" w:rsidRPr="00420C68" w:rsidRDefault="004C4247" w:rsidP="00763234">
            <w:pPr>
              <w:pStyle w:val="UZEINormaln"/>
              <w:spacing w:before="0" w:after="0"/>
              <w:rPr>
                <w:sz w:val="22"/>
                <w:szCs w:val="22"/>
              </w:rPr>
            </w:pPr>
            <w:r w:rsidRPr="00420C68">
              <w:rPr>
                <w:sz w:val="22"/>
                <w:szCs w:val="22"/>
              </w:rPr>
              <w:t>2</w:t>
            </w:r>
          </w:p>
        </w:tc>
        <w:tc>
          <w:tcPr>
            <w:tcW w:w="10019" w:type="dxa"/>
            <w:tcBorders>
              <w:top w:val="nil"/>
              <w:left w:val="nil"/>
              <w:bottom w:val="single" w:sz="4" w:space="0" w:color="auto"/>
              <w:right w:val="single" w:sz="4" w:space="0" w:color="auto"/>
            </w:tcBorders>
            <w:shd w:val="clear" w:color="auto" w:fill="auto"/>
            <w:noWrap/>
            <w:vAlign w:val="center"/>
            <w:hideMark/>
          </w:tcPr>
          <w:p w14:paraId="3876BF88" w14:textId="77777777" w:rsidR="004C4247" w:rsidRPr="00420C68" w:rsidRDefault="004C4247" w:rsidP="00763234">
            <w:pPr>
              <w:pStyle w:val="UZEINormaln"/>
              <w:spacing w:before="0" w:after="0"/>
              <w:rPr>
                <w:sz w:val="22"/>
                <w:szCs w:val="22"/>
              </w:rPr>
            </w:pPr>
            <w:r w:rsidRPr="00420C68">
              <w:rPr>
                <w:sz w:val="22"/>
                <w:szCs w:val="22"/>
              </w:rPr>
              <w:t>Nežádoucí přirozená sukcese (změny druhové skladby, zarůstání)</w:t>
            </w:r>
          </w:p>
        </w:tc>
        <w:tc>
          <w:tcPr>
            <w:tcW w:w="1417" w:type="dxa"/>
            <w:tcBorders>
              <w:top w:val="nil"/>
              <w:left w:val="nil"/>
              <w:bottom w:val="single" w:sz="4" w:space="0" w:color="auto"/>
              <w:right w:val="single" w:sz="8" w:space="0" w:color="auto"/>
            </w:tcBorders>
            <w:shd w:val="clear" w:color="auto" w:fill="auto"/>
            <w:vAlign w:val="center"/>
            <w:hideMark/>
          </w:tcPr>
          <w:p w14:paraId="3E9EA98F"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1C226D9D" w14:textId="77777777" w:rsidTr="000A0079">
        <w:trPr>
          <w:trHeight w:val="340"/>
        </w:trPr>
        <w:tc>
          <w:tcPr>
            <w:tcW w:w="1278" w:type="dxa"/>
            <w:vMerge/>
            <w:tcBorders>
              <w:left w:val="single" w:sz="8" w:space="0" w:color="auto"/>
              <w:right w:val="single" w:sz="4" w:space="0" w:color="auto"/>
            </w:tcBorders>
            <w:vAlign w:val="center"/>
            <w:hideMark/>
          </w:tcPr>
          <w:p w14:paraId="72BCC4D3"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4ED7D973"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9BDE1ED" w14:textId="77777777" w:rsidR="004C4247" w:rsidRPr="00420C68" w:rsidRDefault="004C4247" w:rsidP="00763234">
            <w:pPr>
              <w:pStyle w:val="UZEINormaln"/>
              <w:spacing w:before="0" w:after="0"/>
              <w:rPr>
                <w:sz w:val="22"/>
                <w:szCs w:val="22"/>
              </w:rPr>
            </w:pPr>
            <w:r w:rsidRPr="00420C68">
              <w:rPr>
                <w:sz w:val="22"/>
                <w:szCs w:val="22"/>
              </w:rPr>
              <w:t>Mezidruhová konkurence – expanzivní chování (včetně invazních druhů) (cévnaté rostliny)</w:t>
            </w:r>
          </w:p>
        </w:tc>
        <w:tc>
          <w:tcPr>
            <w:tcW w:w="1417" w:type="dxa"/>
            <w:tcBorders>
              <w:top w:val="nil"/>
              <w:left w:val="nil"/>
              <w:bottom w:val="single" w:sz="4" w:space="0" w:color="auto"/>
              <w:right w:val="single" w:sz="8" w:space="0" w:color="auto"/>
            </w:tcBorders>
            <w:shd w:val="clear" w:color="auto" w:fill="auto"/>
            <w:vAlign w:val="center"/>
            <w:hideMark/>
          </w:tcPr>
          <w:p w14:paraId="14911013"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0A173D2E" w14:textId="77777777" w:rsidTr="000A0079">
        <w:trPr>
          <w:trHeight w:val="340"/>
        </w:trPr>
        <w:tc>
          <w:tcPr>
            <w:tcW w:w="1278" w:type="dxa"/>
            <w:vMerge/>
            <w:tcBorders>
              <w:left w:val="single" w:sz="8" w:space="0" w:color="auto"/>
              <w:right w:val="single" w:sz="4" w:space="0" w:color="auto"/>
            </w:tcBorders>
            <w:vAlign w:val="center"/>
            <w:hideMark/>
          </w:tcPr>
          <w:p w14:paraId="6FD3E92A"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2FA4D4E3"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6187E034" w14:textId="77777777" w:rsidR="004C4247" w:rsidRPr="00420C68" w:rsidRDefault="004C4247" w:rsidP="00763234">
            <w:pPr>
              <w:pStyle w:val="UZEINormaln"/>
              <w:spacing w:before="0" w:after="0"/>
              <w:rPr>
                <w:sz w:val="22"/>
                <w:szCs w:val="22"/>
              </w:rPr>
            </w:pPr>
            <w:r w:rsidRPr="00420C68">
              <w:rPr>
                <w:sz w:val="22"/>
                <w:szCs w:val="22"/>
              </w:rPr>
              <w:t>Nevhodná péče o travní porosty (cévnaté rostliny)</w:t>
            </w:r>
          </w:p>
        </w:tc>
        <w:tc>
          <w:tcPr>
            <w:tcW w:w="1417" w:type="dxa"/>
            <w:tcBorders>
              <w:top w:val="nil"/>
              <w:left w:val="nil"/>
              <w:bottom w:val="single" w:sz="4" w:space="0" w:color="auto"/>
              <w:right w:val="single" w:sz="8" w:space="0" w:color="auto"/>
            </w:tcBorders>
            <w:shd w:val="clear" w:color="auto" w:fill="auto"/>
            <w:vAlign w:val="center"/>
            <w:hideMark/>
          </w:tcPr>
          <w:p w14:paraId="34B11FA1"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383AA5B3" w14:textId="77777777" w:rsidTr="000A0079">
        <w:trPr>
          <w:trHeight w:val="340"/>
        </w:trPr>
        <w:tc>
          <w:tcPr>
            <w:tcW w:w="1278" w:type="dxa"/>
            <w:vMerge/>
            <w:tcBorders>
              <w:left w:val="single" w:sz="8" w:space="0" w:color="auto"/>
              <w:right w:val="single" w:sz="4" w:space="0" w:color="auto"/>
            </w:tcBorders>
            <w:vAlign w:val="center"/>
            <w:hideMark/>
          </w:tcPr>
          <w:p w14:paraId="3892D172"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7379E40B"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262E6DD6" w14:textId="77777777" w:rsidR="004C4247" w:rsidRPr="00420C68" w:rsidRDefault="004C4247" w:rsidP="00763234">
            <w:pPr>
              <w:pStyle w:val="UZEINormaln"/>
              <w:spacing w:before="0" w:after="0"/>
              <w:rPr>
                <w:sz w:val="22"/>
                <w:szCs w:val="22"/>
              </w:rPr>
            </w:pPr>
            <w:r w:rsidRPr="00420C68">
              <w:rPr>
                <w:sz w:val="22"/>
                <w:szCs w:val="22"/>
              </w:rPr>
              <w:t xml:space="preserve">Sukcesní změny vegetace v důsledku narušení vodního režimu a chemismu stanovišť způsobeném často zemědělstvím (bezlesí) </w:t>
            </w:r>
          </w:p>
        </w:tc>
        <w:tc>
          <w:tcPr>
            <w:tcW w:w="1417" w:type="dxa"/>
            <w:tcBorders>
              <w:top w:val="nil"/>
              <w:left w:val="nil"/>
              <w:bottom w:val="single" w:sz="4" w:space="0" w:color="auto"/>
              <w:right w:val="single" w:sz="8" w:space="0" w:color="auto"/>
            </w:tcBorders>
            <w:shd w:val="clear" w:color="auto" w:fill="auto"/>
            <w:vAlign w:val="center"/>
            <w:hideMark/>
          </w:tcPr>
          <w:p w14:paraId="5E387DB0"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2D04FC96" w14:textId="77777777" w:rsidTr="000A0079">
        <w:trPr>
          <w:trHeight w:val="340"/>
        </w:trPr>
        <w:tc>
          <w:tcPr>
            <w:tcW w:w="1278" w:type="dxa"/>
            <w:vMerge/>
            <w:tcBorders>
              <w:left w:val="single" w:sz="8" w:space="0" w:color="auto"/>
              <w:right w:val="single" w:sz="4" w:space="0" w:color="auto"/>
            </w:tcBorders>
            <w:vAlign w:val="center"/>
            <w:hideMark/>
          </w:tcPr>
          <w:p w14:paraId="3CF398EC"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683E67DB"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3D231965" w14:textId="77777777" w:rsidR="004C4247" w:rsidRPr="00420C68" w:rsidRDefault="004C4247" w:rsidP="00763234">
            <w:pPr>
              <w:pStyle w:val="UZEINormaln"/>
              <w:spacing w:before="0" w:after="0"/>
              <w:rPr>
                <w:sz w:val="22"/>
                <w:szCs w:val="22"/>
              </w:rPr>
            </w:pPr>
            <w:r w:rsidRPr="00420C68">
              <w:rPr>
                <w:sz w:val="22"/>
                <w:szCs w:val="22"/>
              </w:rPr>
              <w:t>Nevhodné hospodaření vedoucí k degradaci travních porostů (hnojení digestátem, používání pesticidů, pastva nepřiměřená úživnosti porostu, sklizeň ploch najednou často v nevhodném termínu, převažující silážování travní hmoty)</w:t>
            </w:r>
          </w:p>
        </w:tc>
        <w:tc>
          <w:tcPr>
            <w:tcW w:w="1417" w:type="dxa"/>
            <w:tcBorders>
              <w:top w:val="nil"/>
              <w:left w:val="nil"/>
              <w:bottom w:val="single" w:sz="4" w:space="0" w:color="auto"/>
              <w:right w:val="single" w:sz="8" w:space="0" w:color="auto"/>
            </w:tcBorders>
            <w:shd w:val="clear" w:color="auto" w:fill="auto"/>
            <w:vAlign w:val="center"/>
            <w:hideMark/>
          </w:tcPr>
          <w:p w14:paraId="0692138F"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752D82B2" w14:textId="77777777" w:rsidTr="000A0079">
        <w:trPr>
          <w:trHeight w:val="340"/>
        </w:trPr>
        <w:tc>
          <w:tcPr>
            <w:tcW w:w="1278" w:type="dxa"/>
            <w:vMerge/>
            <w:tcBorders>
              <w:left w:val="single" w:sz="8" w:space="0" w:color="auto"/>
              <w:right w:val="single" w:sz="4" w:space="0" w:color="auto"/>
            </w:tcBorders>
            <w:vAlign w:val="center"/>
            <w:hideMark/>
          </w:tcPr>
          <w:p w14:paraId="335AE3B4"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hideMark/>
          </w:tcPr>
          <w:p w14:paraId="40DE48BB"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hideMark/>
          </w:tcPr>
          <w:p w14:paraId="2A990DB2" w14:textId="77777777" w:rsidR="004C4247" w:rsidRPr="00420C68" w:rsidRDefault="004C4247" w:rsidP="00763234">
            <w:pPr>
              <w:pStyle w:val="UZEINormaln"/>
              <w:spacing w:before="0" w:after="0"/>
              <w:rPr>
                <w:sz w:val="22"/>
                <w:szCs w:val="22"/>
              </w:rPr>
            </w:pPr>
            <w:r w:rsidRPr="00420C68">
              <w:rPr>
                <w:sz w:val="22"/>
                <w:szCs w:val="22"/>
              </w:rPr>
              <w:t>Likvidace (zalesňování) či poškozování (intenzivním hospodařením nebo naopak upuštěním od sečení či pastvy) ekotonových, přechodových (např. řídké sady) a maloplošných (uvnitř lesních celků) nelesních společenstev</w:t>
            </w:r>
          </w:p>
        </w:tc>
        <w:tc>
          <w:tcPr>
            <w:tcW w:w="1417" w:type="dxa"/>
            <w:tcBorders>
              <w:top w:val="nil"/>
              <w:left w:val="nil"/>
              <w:bottom w:val="single" w:sz="8" w:space="0" w:color="auto"/>
              <w:right w:val="single" w:sz="8" w:space="0" w:color="auto"/>
            </w:tcBorders>
            <w:shd w:val="clear" w:color="auto" w:fill="auto"/>
            <w:vAlign w:val="center"/>
            <w:hideMark/>
          </w:tcPr>
          <w:p w14:paraId="4CAF1E62"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464FE18A" w14:textId="77777777" w:rsidTr="000A0079">
        <w:trPr>
          <w:trHeight w:val="340"/>
        </w:trPr>
        <w:tc>
          <w:tcPr>
            <w:tcW w:w="1278" w:type="dxa"/>
            <w:vMerge/>
            <w:tcBorders>
              <w:left w:val="single" w:sz="8" w:space="0" w:color="auto"/>
              <w:right w:val="single" w:sz="4" w:space="0" w:color="auto"/>
            </w:tcBorders>
            <w:vAlign w:val="center"/>
          </w:tcPr>
          <w:p w14:paraId="6DFBD27C"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tcPr>
          <w:p w14:paraId="70C6C792"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14E314DE" w14:textId="77777777" w:rsidR="004C4247" w:rsidRPr="00420C68" w:rsidRDefault="004C4247" w:rsidP="00763234">
            <w:pPr>
              <w:pStyle w:val="UZEINormaln"/>
              <w:spacing w:before="0" w:after="0"/>
              <w:rPr>
                <w:sz w:val="22"/>
                <w:szCs w:val="22"/>
              </w:rPr>
            </w:pPr>
            <w:r w:rsidRPr="00420C68">
              <w:rPr>
                <w:sz w:val="22"/>
                <w:szCs w:val="22"/>
              </w:rPr>
              <w:t>Nevhodná údržba krajinných prvků</w:t>
            </w:r>
          </w:p>
        </w:tc>
        <w:tc>
          <w:tcPr>
            <w:tcW w:w="1417" w:type="dxa"/>
            <w:tcBorders>
              <w:top w:val="nil"/>
              <w:left w:val="nil"/>
              <w:bottom w:val="single" w:sz="8" w:space="0" w:color="auto"/>
              <w:right w:val="single" w:sz="8" w:space="0" w:color="auto"/>
            </w:tcBorders>
            <w:shd w:val="clear" w:color="auto" w:fill="auto"/>
            <w:vAlign w:val="center"/>
          </w:tcPr>
          <w:p w14:paraId="66A4409E"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39F17C98" w14:textId="77777777" w:rsidTr="000A0079">
        <w:trPr>
          <w:trHeight w:val="340"/>
        </w:trPr>
        <w:tc>
          <w:tcPr>
            <w:tcW w:w="1278" w:type="dxa"/>
            <w:vMerge/>
            <w:tcBorders>
              <w:left w:val="single" w:sz="8" w:space="0" w:color="auto"/>
              <w:right w:val="single" w:sz="4" w:space="0" w:color="auto"/>
            </w:tcBorders>
            <w:vAlign w:val="center"/>
          </w:tcPr>
          <w:p w14:paraId="018C3371"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tcPr>
          <w:p w14:paraId="7A9E3463"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224CBEF7" w14:textId="77777777" w:rsidR="004C4247" w:rsidRPr="00420C68" w:rsidRDefault="004C4247" w:rsidP="00763234">
            <w:pPr>
              <w:pStyle w:val="UZEINormaln"/>
              <w:spacing w:before="0" w:after="0"/>
              <w:rPr>
                <w:sz w:val="22"/>
                <w:szCs w:val="22"/>
              </w:rPr>
            </w:pPr>
            <w:r w:rsidRPr="00420C68">
              <w:rPr>
                <w:sz w:val="22"/>
                <w:szCs w:val="22"/>
              </w:rPr>
              <w:t>Chybně regulovaná stavební činnost /zábory a terénní úpravy), těžba, nevhodná forma rekultivace</w:t>
            </w:r>
          </w:p>
        </w:tc>
        <w:tc>
          <w:tcPr>
            <w:tcW w:w="1417" w:type="dxa"/>
            <w:tcBorders>
              <w:top w:val="nil"/>
              <w:left w:val="nil"/>
              <w:bottom w:val="single" w:sz="8" w:space="0" w:color="auto"/>
              <w:right w:val="single" w:sz="8" w:space="0" w:color="auto"/>
            </w:tcBorders>
            <w:shd w:val="clear" w:color="auto" w:fill="auto"/>
            <w:vAlign w:val="center"/>
          </w:tcPr>
          <w:p w14:paraId="7546D8A1"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1BD1D624" w14:textId="77777777" w:rsidTr="000A0079">
        <w:trPr>
          <w:trHeight w:val="340"/>
        </w:trPr>
        <w:tc>
          <w:tcPr>
            <w:tcW w:w="1278" w:type="dxa"/>
            <w:vMerge/>
            <w:tcBorders>
              <w:left w:val="single" w:sz="8" w:space="0" w:color="auto"/>
              <w:bottom w:val="single" w:sz="8" w:space="0" w:color="000000"/>
              <w:right w:val="single" w:sz="4" w:space="0" w:color="auto"/>
            </w:tcBorders>
            <w:vAlign w:val="center"/>
          </w:tcPr>
          <w:p w14:paraId="0045A079"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bottom w:val="single" w:sz="8" w:space="0" w:color="000000"/>
              <w:right w:val="single" w:sz="4" w:space="0" w:color="auto"/>
            </w:tcBorders>
            <w:vAlign w:val="center"/>
          </w:tcPr>
          <w:p w14:paraId="0A29FFDA"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08490306" w14:textId="77777777" w:rsidR="004C4247" w:rsidRPr="00420C68" w:rsidRDefault="004C4247" w:rsidP="00763234">
            <w:pPr>
              <w:pStyle w:val="UZEINormaln"/>
              <w:spacing w:before="0" w:after="0"/>
              <w:rPr>
                <w:sz w:val="22"/>
                <w:szCs w:val="22"/>
              </w:rPr>
            </w:pPr>
            <w:r w:rsidRPr="00420C68">
              <w:rPr>
                <w:sz w:val="22"/>
                <w:szCs w:val="22"/>
              </w:rPr>
              <w:t>Konflikt v ochranářském managementu (jednostranně nastavený na bezobratlé nebo rostliny)</w:t>
            </w:r>
          </w:p>
        </w:tc>
        <w:tc>
          <w:tcPr>
            <w:tcW w:w="1417" w:type="dxa"/>
            <w:tcBorders>
              <w:top w:val="nil"/>
              <w:left w:val="nil"/>
              <w:bottom w:val="single" w:sz="8" w:space="0" w:color="auto"/>
              <w:right w:val="single" w:sz="8" w:space="0" w:color="auto"/>
            </w:tcBorders>
            <w:shd w:val="clear" w:color="auto" w:fill="auto"/>
            <w:vAlign w:val="center"/>
          </w:tcPr>
          <w:p w14:paraId="7405C134" w14:textId="77777777" w:rsidR="004C4247" w:rsidRPr="00420C68" w:rsidRDefault="004C4247" w:rsidP="00763234">
            <w:pPr>
              <w:pStyle w:val="UZEINormaln"/>
              <w:spacing w:before="0" w:after="0"/>
              <w:rPr>
                <w:sz w:val="22"/>
                <w:szCs w:val="22"/>
              </w:rPr>
            </w:pPr>
            <w:r w:rsidRPr="00420C68">
              <w:rPr>
                <w:sz w:val="22"/>
                <w:szCs w:val="22"/>
              </w:rPr>
              <w:t>4</w:t>
            </w:r>
          </w:p>
        </w:tc>
      </w:tr>
      <w:tr w:rsidR="004C4247" w:rsidRPr="00420C68" w14:paraId="198D2DB1" w14:textId="77777777" w:rsidTr="000A0079">
        <w:trPr>
          <w:trHeight w:val="340"/>
        </w:trPr>
        <w:tc>
          <w:tcPr>
            <w:tcW w:w="1278" w:type="dxa"/>
            <w:vMerge w:val="restart"/>
            <w:tcBorders>
              <w:top w:val="nil"/>
              <w:left w:val="single" w:sz="8" w:space="0" w:color="auto"/>
              <w:bottom w:val="single" w:sz="4" w:space="0" w:color="auto"/>
              <w:right w:val="single" w:sz="4" w:space="0" w:color="auto"/>
            </w:tcBorders>
            <w:shd w:val="clear" w:color="auto" w:fill="auto"/>
            <w:vAlign w:val="center"/>
            <w:hideMark/>
          </w:tcPr>
          <w:p w14:paraId="5C10E563" w14:textId="77777777" w:rsidR="004C4247" w:rsidRPr="00420C68" w:rsidRDefault="004C4247" w:rsidP="00763234">
            <w:pPr>
              <w:pStyle w:val="UZEINormaln"/>
              <w:spacing w:before="0" w:after="0"/>
              <w:rPr>
                <w:sz w:val="22"/>
                <w:szCs w:val="22"/>
              </w:rPr>
            </w:pPr>
            <w:r w:rsidRPr="00420C68">
              <w:rPr>
                <w:sz w:val="22"/>
                <w:szCs w:val="22"/>
              </w:rPr>
              <w:t xml:space="preserve">Pokles početnosti a diverzity hmyzu a </w:t>
            </w:r>
            <w:r w:rsidRPr="00420C68">
              <w:rPr>
                <w:sz w:val="22"/>
                <w:szCs w:val="22"/>
              </w:rPr>
              <w:lastRenderedPageBreak/>
              <w:t xml:space="preserve">ostatních bezobratlých </w:t>
            </w:r>
          </w:p>
        </w:tc>
        <w:tc>
          <w:tcPr>
            <w:tcW w:w="1417" w:type="dxa"/>
            <w:vMerge w:val="restart"/>
            <w:tcBorders>
              <w:top w:val="nil"/>
              <w:left w:val="single" w:sz="4" w:space="0" w:color="auto"/>
              <w:bottom w:val="nil"/>
              <w:right w:val="single" w:sz="4" w:space="0" w:color="auto"/>
            </w:tcBorders>
            <w:shd w:val="clear" w:color="auto" w:fill="auto"/>
            <w:noWrap/>
            <w:vAlign w:val="center"/>
            <w:hideMark/>
          </w:tcPr>
          <w:p w14:paraId="0F3CFDA8" w14:textId="77777777" w:rsidR="004C4247" w:rsidRPr="00420C68" w:rsidRDefault="004C4247" w:rsidP="00763234">
            <w:pPr>
              <w:pStyle w:val="UZEINormaln"/>
              <w:spacing w:before="0" w:after="0"/>
              <w:rPr>
                <w:sz w:val="22"/>
                <w:szCs w:val="22"/>
              </w:rPr>
            </w:pPr>
            <w:r w:rsidRPr="00420C68">
              <w:rPr>
                <w:sz w:val="22"/>
                <w:szCs w:val="22"/>
              </w:rPr>
              <w:lastRenderedPageBreak/>
              <w:t>1</w:t>
            </w:r>
          </w:p>
        </w:tc>
        <w:tc>
          <w:tcPr>
            <w:tcW w:w="10019" w:type="dxa"/>
            <w:tcBorders>
              <w:top w:val="nil"/>
              <w:left w:val="nil"/>
              <w:bottom w:val="single" w:sz="4" w:space="0" w:color="auto"/>
              <w:right w:val="single" w:sz="4" w:space="0" w:color="auto"/>
            </w:tcBorders>
            <w:shd w:val="clear" w:color="auto" w:fill="auto"/>
            <w:noWrap/>
            <w:vAlign w:val="center"/>
            <w:hideMark/>
          </w:tcPr>
          <w:p w14:paraId="31DBBEB8" w14:textId="77777777" w:rsidR="004C4247" w:rsidRPr="00420C68" w:rsidRDefault="004C4247" w:rsidP="00763234">
            <w:pPr>
              <w:pStyle w:val="UZEINormaln"/>
              <w:spacing w:before="0" w:after="0"/>
              <w:rPr>
                <w:sz w:val="22"/>
                <w:szCs w:val="22"/>
              </w:rPr>
            </w:pPr>
            <w:r w:rsidRPr="00420C68">
              <w:rPr>
                <w:sz w:val="22"/>
                <w:szCs w:val="22"/>
              </w:rPr>
              <w:t>Homogenizace krajiny – scelování pozemků, zánik krajinné mozaiky a specifických biotopů, ekotonů a vysokokmenných sadů</w:t>
            </w:r>
          </w:p>
        </w:tc>
        <w:tc>
          <w:tcPr>
            <w:tcW w:w="1417" w:type="dxa"/>
            <w:tcBorders>
              <w:top w:val="nil"/>
              <w:left w:val="nil"/>
              <w:bottom w:val="single" w:sz="4" w:space="0" w:color="auto"/>
              <w:right w:val="single" w:sz="8" w:space="0" w:color="auto"/>
            </w:tcBorders>
            <w:shd w:val="clear" w:color="auto" w:fill="auto"/>
            <w:noWrap/>
            <w:vAlign w:val="center"/>
            <w:hideMark/>
          </w:tcPr>
          <w:p w14:paraId="56306485"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1E558E25"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581E9DF1"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299DFAB2"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hideMark/>
          </w:tcPr>
          <w:p w14:paraId="2CA757D5" w14:textId="77777777" w:rsidR="004C4247" w:rsidRPr="00420C68" w:rsidRDefault="004C4247" w:rsidP="00763234">
            <w:pPr>
              <w:pStyle w:val="UZEINormaln"/>
              <w:spacing w:before="0" w:after="0"/>
              <w:rPr>
                <w:sz w:val="22"/>
                <w:szCs w:val="22"/>
              </w:rPr>
            </w:pPr>
            <w:r w:rsidRPr="00420C68">
              <w:rPr>
                <w:sz w:val="22"/>
                <w:szCs w:val="22"/>
              </w:rPr>
              <w:t>Nevhodná údržba krajinných prvků – intenzivní (strojové ořezy) nebo naopak žádná (zarůstání mezí a kamenných snosů)</w:t>
            </w:r>
          </w:p>
        </w:tc>
        <w:tc>
          <w:tcPr>
            <w:tcW w:w="1417" w:type="dxa"/>
            <w:tcBorders>
              <w:top w:val="single" w:sz="4" w:space="0" w:color="auto"/>
              <w:left w:val="nil"/>
              <w:bottom w:val="single" w:sz="4" w:space="0" w:color="auto"/>
              <w:right w:val="single" w:sz="8" w:space="0" w:color="auto"/>
            </w:tcBorders>
            <w:shd w:val="clear" w:color="auto" w:fill="auto"/>
            <w:noWrap/>
            <w:vAlign w:val="center"/>
            <w:hideMark/>
          </w:tcPr>
          <w:p w14:paraId="2AE13FB3"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6DED2AAD"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533AEC4B"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4" w:space="0" w:color="auto"/>
              <w:right w:val="single" w:sz="4" w:space="0" w:color="auto"/>
            </w:tcBorders>
            <w:vAlign w:val="center"/>
            <w:hideMark/>
          </w:tcPr>
          <w:p w14:paraId="1687E4B2"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765D4645" w14:textId="77777777" w:rsidR="004C4247" w:rsidRPr="00420C68" w:rsidRDefault="004C4247" w:rsidP="00763234">
            <w:pPr>
              <w:pStyle w:val="UZEINormaln"/>
              <w:spacing w:before="0" w:after="0"/>
              <w:rPr>
                <w:sz w:val="22"/>
                <w:szCs w:val="22"/>
              </w:rPr>
            </w:pPr>
            <w:r w:rsidRPr="00420C68">
              <w:rPr>
                <w:sz w:val="22"/>
                <w:szCs w:val="22"/>
              </w:rPr>
              <w:t>Úbytek stanovištní pestrosti, včetně pestrosti způsobů hospodaření, absence úhorů a dalších prostorových nebo časových refugií</w:t>
            </w:r>
          </w:p>
        </w:tc>
        <w:tc>
          <w:tcPr>
            <w:tcW w:w="1417" w:type="dxa"/>
            <w:tcBorders>
              <w:top w:val="nil"/>
              <w:left w:val="nil"/>
              <w:bottom w:val="single" w:sz="4" w:space="0" w:color="auto"/>
              <w:right w:val="single" w:sz="8" w:space="0" w:color="auto"/>
            </w:tcBorders>
            <w:shd w:val="clear" w:color="auto" w:fill="auto"/>
            <w:noWrap/>
            <w:vAlign w:val="center"/>
            <w:hideMark/>
          </w:tcPr>
          <w:p w14:paraId="735DBB73"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2770EF11"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3E8B3173"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bottom w:val="nil"/>
              <w:right w:val="single" w:sz="4" w:space="0" w:color="auto"/>
            </w:tcBorders>
            <w:vAlign w:val="center"/>
            <w:hideMark/>
          </w:tcPr>
          <w:p w14:paraId="7CF4D354"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hideMark/>
          </w:tcPr>
          <w:p w14:paraId="575C3374" w14:textId="77777777" w:rsidR="004C4247" w:rsidRPr="00420C68" w:rsidRDefault="004C4247" w:rsidP="00763234">
            <w:pPr>
              <w:pStyle w:val="UZEINormaln"/>
              <w:spacing w:before="0" w:after="0"/>
              <w:rPr>
                <w:sz w:val="22"/>
                <w:szCs w:val="22"/>
              </w:rPr>
            </w:pPr>
            <w:r w:rsidRPr="00420C68">
              <w:rPr>
                <w:sz w:val="22"/>
                <w:szCs w:val="22"/>
              </w:rPr>
              <w:t>Snížení pestrosti pěstovaných plodin, absence nektaronosných plodin (hlavně jetelovin)</w:t>
            </w:r>
          </w:p>
        </w:tc>
        <w:tc>
          <w:tcPr>
            <w:tcW w:w="1417" w:type="dxa"/>
            <w:tcBorders>
              <w:top w:val="nil"/>
              <w:left w:val="nil"/>
              <w:bottom w:val="single" w:sz="4" w:space="0" w:color="auto"/>
              <w:right w:val="single" w:sz="8" w:space="0" w:color="auto"/>
            </w:tcBorders>
            <w:shd w:val="clear" w:color="auto" w:fill="auto"/>
            <w:noWrap/>
            <w:vAlign w:val="center"/>
            <w:hideMark/>
          </w:tcPr>
          <w:p w14:paraId="072EBF63"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1A52FB7F"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32901833"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4" w:space="0" w:color="auto"/>
              <w:right w:val="single" w:sz="4" w:space="0" w:color="auto"/>
            </w:tcBorders>
            <w:vAlign w:val="center"/>
            <w:hideMark/>
          </w:tcPr>
          <w:p w14:paraId="5CFD18C5"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74AC18E7" w14:textId="77777777" w:rsidR="004C4247" w:rsidRPr="00420C68" w:rsidRDefault="004C4247" w:rsidP="00763234">
            <w:pPr>
              <w:pStyle w:val="UZEINormaln"/>
              <w:spacing w:before="0" w:after="0"/>
              <w:rPr>
                <w:sz w:val="22"/>
                <w:szCs w:val="22"/>
              </w:rPr>
            </w:pPr>
            <w:r w:rsidRPr="00420C68">
              <w:rPr>
                <w:sz w:val="22"/>
                <w:szCs w:val="22"/>
              </w:rPr>
              <w:t>Velké půdní celky oseté jednou plodinou včetně chybějících mezí</w:t>
            </w:r>
          </w:p>
        </w:tc>
        <w:tc>
          <w:tcPr>
            <w:tcW w:w="1417" w:type="dxa"/>
            <w:tcBorders>
              <w:top w:val="nil"/>
              <w:left w:val="nil"/>
              <w:bottom w:val="single" w:sz="4" w:space="0" w:color="auto"/>
              <w:right w:val="single" w:sz="8" w:space="0" w:color="auto"/>
            </w:tcBorders>
            <w:shd w:val="clear" w:color="auto" w:fill="auto"/>
            <w:noWrap/>
            <w:vAlign w:val="center"/>
            <w:hideMark/>
          </w:tcPr>
          <w:p w14:paraId="09443FDF"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3F93A31A" w14:textId="77777777" w:rsidTr="000A0079">
        <w:trPr>
          <w:trHeight w:val="340"/>
        </w:trPr>
        <w:tc>
          <w:tcPr>
            <w:tcW w:w="1278" w:type="dxa"/>
            <w:vMerge/>
            <w:tcBorders>
              <w:top w:val="single" w:sz="4" w:space="0" w:color="auto"/>
              <w:left w:val="single" w:sz="8" w:space="0" w:color="auto"/>
              <w:bottom w:val="single" w:sz="4" w:space="0" w:color="auto"/>
              <w:right w:val="single" w:sz="4" w:space="0" w:color="auto"/>
            </w:tcBorders>
            <w:vAlign w:val="center"/>
            <w:hideMark/>
          </w:tcPr>
          <w:p w14:paraId="7C86F46D"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bottom w:val="nil"/>
              <w:right w:val="single" w:sz="4" w:space="0" w:color="auto"/>
            </w:tcBorders>
            <w:vAlign w:val="center"/>
            <w:hideMark/>
          </w:tcPr>
          <w:p w14:paraId="605BE9C3"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hideMark/>
          </w:tcPr>
          <w:p w14:paraId="4123DAE5" w14:textId="77777777" w:rsidR="004C4247" w:rsidRPr="00420C68" w:rsidRDefault="004C4247" w:rsidP="00763234">
            <w:pPr>
              <w:pStyle w:val="UZEINormaln"/>
              <w:spacing w:before="0" w:after="0"/>
              <w:rPr>
                <w:sz w:val="22"/>
                <w:szCs w:val="22"/>
              </w:rPr>
            </w:pPr>
            <w:r w:rsidRPr="00420C68">
              <w:rPr>
                <w:sz w:val="22"/>
                <w:szCs w:val="22"/>
              </w:rPr>
              <w:t>Intenzifikace a unifikace hospodaření na TTP (velkoplošné, nevhodně prováděné nebo nevhodně termínované seče, neponechávání nepokosených ploch, nevhodné způsoby obnovy TTP, použití nevhodných směsí)</w:t>
            </w:r>
          </w:p>
        </w:tc>
        <w:tc>
          <w:tcPr>
            <w:tcW w:w="1417" w:type="dxa"/>
            <w:tcBorders>
              <w:top w:val="single" w:sz="4" w:space="0" w:color="auto"/>
              <w:left w:val="nil"/>
              <w:bottom w:val="single" w:sz="4" w:space="0" w:color="auto"/>
              <w:right w:val="single" w:sz="8" w:space="0" w:color="auto"/>
            </w:tcBorders>
            <w:shd w:val="clear" w:color="auto" w:fill="auto"/>
            <w:noWrap/>
            <w:vAlign w:val="center"/>
            <w:hideMark/>
          </w:tcPr>
          <w:p w14:paraId="1791631A"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3B546A8A"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1DE5014D"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756FAD2D"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58539F1E" w14:textId="77777777" w:rsidR="004C4247" w:rsidRPr="00420C68" w:rsidRDefault="004C4247" w:rsidP="00763234">
            <w:pPr>
              <w:pStyle w:val="UZEINormaln"/>
              <w:spacing w:before="0" w:after="0"/>
              <w:rPr>
                <w:sz w:val="22"/>
                <w:szCs w:val="22"/>
              </w:rPr>
            </w:pPr>
            <w:r w:rsidRPr="00420C68">
              <w:rPr>
                <w:sz w:val="22"/>
                <w:szCs w:val="22"/>
              </w:rPr>
              <w:t>Pokles diverzity kvetoucích rostlin</w:t>
            </w:r>
          </w:p>
        </w:tc>
        <w:tc>
          <w:tcPr>
            <w:tcW w:w="1417" w:type="dxa"/>
            <w:tcBorders>
              <w:top w:val="nil"/>
              <w:left w:val="nil"/>
              <w:bottom w:val="single" w:sz="4" w:space="0" w:color="auto"/>
              <w:right w:val="single" w:sz="8" w:space="0" w:color="auto"/>
            </w:tcBorders>
            <w:shd w:val="clear" w:color="auto" w:fill="auto"/>
            <w:noWrap/>
            <w:vAlign w:val="center"/>
            <w:hideMark/>
          </w:tcPr>
          <w:p w14:paraId="1B0C20D6"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5D423813"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3087FDD6"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6C21BC14"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65393417" w14:textId="77777777" w:rsidR="004C4247" w:rsidRPr="00420C68" w:rsidRDefault="004C4247" w:rsidP="00763234">
            <w:pPr>
              <w:pStyle w:val="UZEINormaln"/>
              <w:spacing w:before="0" w:after="0"/>
              <w:rPr>
                <w:sz w:val="22"/>
                <w:szCs w:val="22"/>
              </w:rPr>
            </w:pPr>
            <w:r w:rsidRPr="00420C68">
              <w:rPr>
                <w:sz w:val="22"/>
                <w:szCs w:val="22"/>
              </w:rPr>
              <w:t>Zarůstání stepních a písčitých stanovišť (upuštění od hospodaření, přirozená sukcese, přeměna na lesní půdu</w:t>
            </w:r>
          </w:p>
        </w:tc>
        <w:tc>
          <w:tcPr>
            <w:tcW w:w="1417" w:type="dxa"/>
            <w:tcBorders>
              <w:top w:val="nil"/>
              <w:left w:val="nil"/>
              <w:bottom w:val="single" w:sz="4" w:space="0" w:color="auto"/>
              <w:right w:val="single" w:sz="8" w:space="0" w:color="auto"/>
            </w:tcBorders>
            <w:shd w:val="clear" w:color="auto" w:fill="auto"/>
            <w:noWrap/>
            <w:vAlign w:val="center"/>
            <w:hideMark/>
          </w:tcPr>
          <w:p w14:paraId="5E9034B0"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49E76665"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506E1F92"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2BBE08BF"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34623FA9" w14:textId="77777777" w:rsidR="004C4247" w:rsidRPr="00420C68" w:rsidRDefault="004C4247" w:rsidP="00763234">
            <w:pPr>
              <w:pStyle w:val="UZEINormaln"/>
              <w:spacing w:before="0" w:after="0"/>
              <w:rPr>
                <w:sz w:val="22"/>
                <w:szCs w:val="22"/>
              </w:rPr>
            </w:pPr>
            <w:r w:rsidRPr="00420C68">
              <w:rPr>
                <w:sz w:val="22"/>
                <w:szCs w:val="22"/>
              </w:rPr>
              <w:t>Nežádoucí přirozená sukcese a cílené zalesňování ZPF</w:t>
            </w:r>
          </w:p>
        </w:tc>
        <w:tc>
          <w:tcPr>
            <w:tcW w:w="1417" w:type="dxa"/>
            <w:tcBorders>
              <w:top w:val="nil"/>
              <w:left w:val="nil"/>
              <w:bottom w:val="single" w:sz="4" w:space="0" w:color="auto"/>
              <w:right w:val="single" w:sz="8" w:space="0" w:color="auto"/>
            </w:tcBorders>
            <w:shd w:val="clear" w:color="auto" w:fill="auto"/>
            <w:noWrap/>
            <w:vAlign w:val="center"/>
            <w:hideMark/>
          </w:tcPr>
          <w:p w14:paraId="3830F9AE"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0D946F9E"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4D5016E5"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single" w:sz="4" w:space="0" w:color="auto"/>
              <w:right w:val="single" w:sz="4" w:space="0" w:color="auto"/>
            </w:tcBorders>
            <w:vAlign w:val="center"/>
            <w:hideMark/>
          </w:tcPr>
          <w:p w14:paraId="148B1FBE"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384D799E" w14:textId="77777777" w:rsidR="004C4247" w:rsidRPr="00420C68" w:rsidRDefault="004C4247" w:rsidP="00763234">
            <w:pPr>
              <w:pStyle w:val="UZEINormaln"/>
              <w:spacing w:before="0" w:after="0"/>
              <w:rPr>
                <w:sz w:val="22"/>
                <w:szCs w:val="22"/>
              </w:rPr>
            </w:pPr>
            <w:bookmarkStart w:id="387" w:name="_Hlk12377801"/>
            <w:r w:rsidRPr="00420C68">
              <w:rPr>
                <w:sz w:val="22"/>
                <w:szCs w:val="22"/>
              </w:rPr>
              <w:t>Nedostatečně intenzivní seč nebo pastva (místně) a absence drobných disturbancí včetně plošek s obnaženým půdním povrchem – adekvátní cílené „poškozování“, které by vedlo k vyšší stanovištní a druhové diverzitě</w:t>
            </w:r>
            <w:bookmarkEnd w:id="387"/>
          </w:p>
        </w:tc>
        <w:tc>
          <w:tcPr>
            <w:tcW w:w="1417" w:type="dxa"/>
            <w:tcBorders>
              <w:top w:val="nil"/>
              <w:left w:val="nil"/>
              <w:bottom w:val="single" w:sz="4" w:space="0" w:color="auto"/>
              <w:right w:val="single" w:sz="8" w:space="0" w:color="auto"/>
            </w:tcBorders>
            <w:shd w:val="clear" w:color="auto" w:fill="auto"/>
            <w:noWrap/>
            <w:vAlign w:val="center"/>
            <w:hideMark/>
          </w:tcPr>
          <w:p w14:paraId="0F3F61B7"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32F9E366" w14:textId="77777777" w:rsidTr="000A0079">
        <w:trPr>
          <w:trHeight w:val="340"/>
        </w:trPr>
        <w:tc>
          <w:tcPr>
            <w:tcW w:w="1278" w:type="dxa"/>
            <w:vMerge/>
            <w:tcBorders>
              <w:top w:val="single" w:sz="4" w:space="0" w:color="auto"/>
              <w:left w:val="single" w:sz="8" w:space="0" w:color="auto"/>
              <w:bottom w:val="single" w:sz="4" w:space="0" w:color="auto"/>
              <w:right w:val="single" w:sz="4" w:space="0" w:color="auto"/>
            </w:tcBorders>
            <w:vAlign w:val="center"/>
            <w:hideMark/>
          </w:tcPr>
          <w:p w14:paraId="128AB47A"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bottom w:val="nil"/>
              <w:right w:val="single" w:sz="4" w:space="0" w:color="auto"/>
            </w:tcBorders>
            <w:vAlign w:val="center"/>
            <w:hideMark/>
          </w:tcPr>
          <w:p w14:paraId="6E3A6902"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hideMark/>
          </w:tcPr>
          <w:p w14:paraId="51DB76E0" w14:textId="77777777" w:rsidR="004C4247" w:rsidRPr="00420C68" w:rsidRDefault="004C4247" w:rsidP="00763234">
            <w:pPr>
              <w:pStyle w:val="UZEINormaln"/>
              <w:spacing w:before="0" w:after="0"/>
              <w:rPr>
                <w:sz w:val="22"/>
                <w:szCs w:val="22"/>
              </w:rPr>
            </w:pPr>
            <w:bookmarkStart w:id="388" w:name="_Hlk12377549"/>
            <w:r w:rsidRPr="00420C68">
              <w:rPr>
                <w:sz w:val="22"/>
                <w:szCs w:val="22"/>
              </w:rPr>
              <w:t>Úbytek extenzivně pasených ploch</w:t>
            </w:r>
            <w:bookmarkEnd w:id="388"/>
          </w:p>
        </w:tc>
        <w:tc>
          <w:tcPr>
            <w:tcW w:w="1417" w:type="dxa"/>
            <w:tcBorders>
              <w:top w:val="single" w:sz="4" w:space="0" w:color="auto"/>
              <w:left w:val="nil"/>
              <w:bottom w:val="single" w:sz="4" w:space="0" w:color="auto"/>
              <w:right w:val="single" w:sz="8" w:space="0" w:color="auto"/>
            </w:tcBorders>
            <w:shd w:val="clear" w:color="auto" w:fill="auto"/>
            <w:noWrap/>
            <w:vAlign w:val="center"/>
            <w:hideMark/>
          </w:tcPr>
          <w:p w14:paraId="6B6C40AB"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333B2CE1"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37957C86"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7CD6EA8E"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5BF14D89" w14:textId="77777777" w:rsidR="004C4247" w:rsidRPr="00420C68" w:rsidRDefault="004C4247" w:rsidP="00763234">
            <w:pPr>
              <w:pStyle w:val="UZEINormaln"/>
              <w:spacing w:before="0" w:after="0"/>
              <w:rPr>
                <w:sz w:val="22"/>
                <w:szCs w:val="22"/>
              </w:rPr>
            </w:pPr>
            <w:r w:rsidRPr="00420C68">
              <w:rPr>
                <w:sz w:val="22"/>
                <w:szCs w:val="22"/>
              </w:rPr>
              <w:t>Chybně regulovaná stavební činnost (zábory a terénní úpravy), těžba, nevhodná forma rekultivace</w:t>
            </w:r>
          </w:p>
        </w:tc>
        <w:tc>
          <w:tcPr>
            <w:tcW w:w="1417" w:type="dxa"/>
            <w:tcBorders>
              <w:top w:val="nil"/>
              <w:left w:val="nil"/>
              <w:bottom w:val="single" w:sz="4" w:space="0" w:color="auto"/>
              <w:right w:val="single" w:sz="8" w:space="0" w:color="auto"/>
            </w:tcBorders>
            <w:shd w:val="clear" w:color="auto" w:fill="auto"/>
            <w:noWrap/>
            <w:vAlign w:val="center"/>
            <w:hideMark/>
          </w:tcPr>
          <w:p w14:paraId="533855AA"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3FCCFE75"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00359094" w14:textId="77777777" w:rsidR="004C4247" w:rsidRPr="00420C68" w:rsidRDefault="004C4247" w:rsidP="00763234">
            <w:pPr>
              <w:pStyle w:val="UZEINormaln"/>
              <w:spacing w:before="0" w:after="0"/>
              <w:rPr>
                <w:sz w:val="22"/>
                <w:szCs w:val="22"/>
              </w:rPr>
            </w:pPr>
            <w:bookmarkStart w:id="389" w:name="_Hlk12377687"/>
          </w:p>
        </w:tc>
        <w:tc>
          <w:tcPr>
            <w:tcW w:w="1417" w:type="dxa"/>
            <w:vMerge/>
            <w:tcBorders>
              <w:top w:val="nil"/>
              <w:left w:val="single" w:sz="4" w:space="0" w:color="auto"/>
              <w:bottom w:val="nil"/>
              <w:right w:val="single" w:sz="4" w:space="0" w:color="auto"/>
            </w:tcBorders>
            <w:vAlign w:val="center"/>
            <w:hideMark/>
          </w:tcPr>
          <w:p w14:paraId="21F83344"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9D385B4" w14:textId="77777777" w:rsidR="004C4247" w:rsidRPr="00420C68" w:rsidRDefault="004C4247" w:rsidP="00763234">
            <w:pPr>
              <w:pStyle w:val="UZEINormaln"/>
              <w:spacing w:before="0" w:after="0"/>
              <w:rPr>
                <w:sz w:val="22"/>
                <w:szCs w:val="22"/>
              </w:rPr>
            </w:pPr>
            <w:r w:rsidRPr="00420C68">
              <w:rPr>
                <w:sz w:val="22"/>
                <w:szCs w:val="22"/>
              </w:rPr>
              <w:t>Hluboká orba (edafon – mesofauna)</w:t>
            </w:r>
          </w:p>
        </w:tc>
        <w:tc>
          <w:tcPr>
            <w:tcW w:w="1417" w:type="dxa"/>
            <w:tcBorders>
              <w:top w:val="nil"/>
              <w:left w:val="nil"/>
              <w:bottom w:val="single" w:sz="4" w:space="0" w:color="auto"/>
              <w:right w:val="single" w:sz="8" w:space="0" w:color="auto"/>
            </w:tcBorders>
            <w:shd w:val="clear" w:color="auto" w:fill="auto"/>
            <w:noWrap/>
            <w:vAlign w:val="center"/>
            <w:hideMark/>
          </w:tcPr>
          <w:p w14:paraId="52BD35FD" w14:textId="77777777" w:rsidR="004C4247" w:rsidRPr="00420C68" w:rsidRDefault="004C4247" w:rsidP="00763234">
            <w:pPr>
              <w:pStyle w:val="UZEINormaln"/>
              <w:spacing w:before="0" w:after="0"/>
              <w:rPr>
                <w:sz w:val="22"/>
                <w:szCs w:val="22"/>
              </w:rPr>
            </w:pPr>
            <w:r w:rsidRPr="00420C68">
              <w:rPr>
                <w:sz w:val="22"/>
                <w:szCs w:val="22"/>
              </w:rPr>
              <w:t>1</w:t>
            </w:r>
          </w:p>
        </w:tc>
      </w:tr>
      <w:bookmarkEnd w:id="389"/>
      <w:tr w:rsidR="004C4247" w:rsidRPr="00420C68" w14:paraId="3698669D"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364A9649"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667448CE"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161A0252" w14:textId="77777777" w:rsidR="004C4247" w:rsidRPr="00420C68" w:rsidRDefault="004C4247" w:rsidP="00763234">
            <w:pPr>
              <w:pStyle w:val="UZEINormaln"/>
              <w:spacing w:before="0" w:after="0"/>
              <w:rPr>
                <w:sz w:val="22"/>
                <w:szCs w:val="22"/>
              </w:rPr>
            </w:pPr>
            <w:r w:rsidRPr="00420C68">
              <w:rPr>
                <w:sz w:val="22"/>
                <w:szCs w:val="22"/>
              </w:rPr>
              <w:t>Zvýšená úmrtnost jedinců v důsledku agrotechnických operací nebo termínu zemědělských prací</w:t>
            </w:r>
          </w:p>
        </w:tc>
        <w:tc>
          <w:tcPr>
            <w:tcW w:w="1417" w:type="dxa"/>
            <w:tcBorders>
              <w:top w:val="nil"/>
              <w:left w:val="nil"/>
              <w:bottom w:val="single" w:sz="4" w:space="0" w:color="auto"/>
              <w:right w:val="single" w:sz="8" w:space="0" w:color="auto"/>
            </w:tcBorders>
            <w:shd w:val="clear" w:color="auto" w:fill="auto"/>
            <w:noWrap/>
            <w:vAlign w:val="center"/>
            <w:hideMark/>
          </w:tcPr>
          <w:p w14:paraId="7ED7C473"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65A4F7CF"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0FA5722D"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5919D35B"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tcPr>
          <w:p w14:paraId="4ECE2DF0" w14:textId="77777777" w:rsidR="004C4247" w:rsidRPr="00420C68" w:rsidRDefault="004C4247" w:rsidP="00763234">
            <w:pPr>
              <w:pStyle w:val="UZEINormaln"/>
              <w:spacing w:before="0" w:after="0"/>
              <w:rPr>
                <w:sz w:val="22"/>
                <w:szCs w:val="22"/>
              </w:rPr>
            </w:pPr>
            <w:r w:rsidRPr="00420C68">
              <w:rPr>
                <w:sz w:val="22"/>
                <w:szCs w:val="22"/>
              </w:rPr>
              <w:t>Používání prostředků na ochranu rostlin – přímé usmrcování a redukce potravních příležitostí pro hmyz</w:t>
            </w:r>
          </w:p>
        </w:tc>
        <w:tc>
          <w:tcPr>
            <w:tcW w:w="1417" w:type="dxa"/>
            <w:tcBorders>
              <w:top w:val="nil"/>
              <w:left w:val="nil"/>
              <w:bottom w:val="single" w:sz="4" w:space="0" w:color="auto"/>
              <w:right w:val="single" w:sz="8" w:space="0" w:color="auto"/>
            </w:tcBorders>
            <w:shd w:val="clear" w:color="auto" w:fill="auto"/>
            <w:noWrap/>
            <w:vAlign w:val="center"/>
            <w:hideMark/>
          </w:tcPr>
          <w:p w14:paraId="56C52EE5"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01219CF9"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04C39A44" w14:textId="77777777" w:rsidR="004C4247" w:rsidRPr="00420C68" w:rsidRDefault="004C4247" w:rsidP="00763234">
            <w:pPr>
              <w:pStyle w:val="UZEINormaln"/>
              <w:spacing w:before="0" w:after="0"/>
              <w:rPr>
                <w:sz w:val="22"/>
                <w:szCs w:val="22"/>
              </w:rPr>
            </w:pPr>
            <w:bookmarkStart w:id="390" w:name="_Hlk12376521"/>
          </w:p>
        </w:tc>
        <w:tc>
          <w:tcPr>
            <w:tcW w:w="1417" w:type="dxa"/>
            <w:vMerge/>
            <w:tcBorders>
              <w:top w:val="nil"/>
              <w:left w:val="single" w:sz="4" w:space="0" w:color="auto"/>
              <w:bottom w:val="nil"/>
              <w:right w:val="single" w:sz="4" w:space="0" w:color="auto"/>
            </w:tcBorders>
            <w:vAlign w:val="center"/>
            <w:hideMark/>
          </w:tcPr>
          <w:p w14:paraId="5F01E2EA"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666B1E65" w14:textId="77777777" w:rsidR="004C4247" w:rsidRPr="00420C68" w:rsidRDefault="004C4247" w:rsidP="00763234">
            <w:pPr>
              <w:pStyle w:val="UZEINormaln"/>
              <w:spacing w:before="0" w:after="0"/>
              <w:rPr>
                <w:sz w:val="22"/>
                <w:szCs w:val="22"/>
              </w:rPr>
            </w:pPr>
            <w:r w:rsidRPr="00420C68">
              <w:rPr>
                <w:sz w:val="22"/>
                <w:szCs w:val="22"/>
              </w:rPr>
              <w:t>Aplikace veterinárních (antiparazitálních) přípravků hospodářským a volně žijících zvířatům</w:t>
            </w:r>
          </w:p>
        </w:tc>
        <w:tc>
          <w:tcPr>
            <w:tcW w:w="1417" w:type="dxa"/>
            <w:tcBorders>
              <w:top w:val="nil"/>
              <w:left w:val="nil"/>
              <w:bottom w:val="single" w:sz="4" w:space="0" w:color="auto"/>
              <w:right w:val="single" w:sz="8" w:space="0" w:color="auto"/>
            </w:tcBorders>
            <w:shd w:val="clear" w:color="auto" w:fill="auto"/>
            <w:noWrap/>
            <w:vAlign w:val="center"/>
            <w:hideMark/>
          </w:tcPr>
          <w:p w14:paraId="3679FE68" w14:textId="77777777" w:rsidR="004C4247" w:rsidRPr="00420C68" w:rsidRDefault="004C4247" w:rsidP="00763234">
            <w:pPr>
              <w:pStyle w:val="UZEINormaln"/>
              <w:spacing w:before="0" w:after="0"/>
              <w:rPr>
                <w:sz w:val="22"/>
                <w:szCs w:val="22"/>
              </w:rPr>
            </w:pPr>
            <w:r w:rsidRPr="00420C68">
              <w:rPr>
                <w:sz w:val="22"/>
                <w:szCs w:val="22"/>
              </w:rPr>
              <w:t>3</w:t>
            </w:r>
          </w:p>
        </w:tc>
      </w:tr>
      <w:bookmarkEnd w:id="390"/>
      <w:tr w:rsidR="004C4247" w:rsidRPr="00420C68" w14:paraId="0C5E3762"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018FB0FC"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008573B1"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1AB3F87F" w14:textId="77777777" w:rsidR="004C4247" w:rsidRPr="00420C68" w:rsidRDefault="004C4247" w:rsidP="00763234">
            <w:pPr>
              <w:pStyle w:val="UZEINormaln"/>
              <w:spacing w:before="0" w:after="0"/>
              <w:rPr>
                <w:sz w:val="22"/>
                <w:szCs w:val="22"/>
              </w:rPr>
            </w:pPr>
            <w:r w:rsidRPr="00420C68">
              <w:rPr>
                <w:sz w:val="22"/>
                <w:szCs w:val="22"/>
              </w:rPr>
              <w:t>Eutrofizace a změna druhové skladby biotopů a šíření nepůvodních druhů</w:t>
            </w:r>
          </w:p>
        </w:tc>
        <w:tc>
          <w:tcPr>
            <w:tcW w:w="1417" w:type="dxa"/>
            <w:tcBorders>
              <w:top w:val="nil"/>
              <w:left w:val="nil"/>
              <w:bottom w:val="single" w:sz="4" w:space="0" w:color="auto"/>
              <w:right w:val="single" w:sz="8" w:space="0" w:color="auto"/>
            </w:tcBorders>
            <w:shd w:val="clear" w:color="auto" w:fill="auto"/>
            <w:noWrap/>
            <w:vAlign w:val="center"/>
            <w:hideMark/>
          </w:tcPr>
          <w:p w14:paraId="0550EB44"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565134E9"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157F51C1"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50701C36"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77F7238F" w14:textId="77777777" w:rsidR="004C4247" w:rsidRPr="00420C68" w:rsidRDefault="004C4247" w:rsidP="00763234">
            <w:pPr>
              <w:pStyle w:val="UZEINormaln"/>
              <w:spacing w:before="0" w:after="0"/>
              <w:rPr>
                <w:sz w:val="22"/>
                <w:szCs w:val="22"/>
              </w:rPr>
            </w:pPr>
            <w:r w:rsidRPr="00420C68">
              <w:rPr>
                <w:sz w:val="22"/>
                <w:szCs w:val="22"/>
              </w:rPr>
              <w:t>Změny vodního režimu včetně obnovy nebo špatné správy odvodňovacích soustav</w:t>
            </w:r>
          </w:p>
        </w:tc>
        <w:tc>
          <w:tcPr>
            <w:tcW w:w="1417" w:type="dxa"/>
            <w:tcBorders>
              <w:top w:val="nil"/>
              <w:left w:val="nil"/>
              <w:bottom w:val="single" w:sz="4" w:space="0" w:color="auto"/>
              <w:right w:val="single" w:sz="8" w:space="0" w:color="auto"/>
            </w:tcBorders>
            <w:shd w:val="clear" w:color="auto" w:fill="auto"/>
            <w:noWrap/>
            <w:vAlign w:val="center"/>
            <w:hideMark/>
          </w:tcPr>
          <w:p w14:paraId="5F1C28AC"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5EA12620"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0467B41A"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1974FAAD"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37C17F49" w14:textId="77777777" w:rsidR="004C4247" w:rsidRPr="00420C68" w:rsidRDefault="004C4247" w:rsidP="00763234">
            <w:pPr>
              <w:pStyle w:val="UZEINormaln"/>
              <w:spacing w:before="0" w:after="0"/>
              <w:rPr>
                <w:sz w:val="22"/>
                <w:szCs w:val="22"/>
              </w:rPr>
            </w:pPr>
            <w:r w:rsidRPr="00420C68">
              <w:rPr>
                <w:sz w:val="22"/>
                <w:szCs w:val="22"/>
              </w:rPr>
              <w:t xml:space="preserve">Zánik zemních hnízdišť opylovačů na TTP z důvodu vysoké hustoty rostlin </w:t>
            </w:r>
          </w:p>
        </w:tc>
        <w:tc>
          <w:tcPr>
            <w:tcW w:w="1417" w:type="dxa"/>
            <w:tcBorders>
              <w:top w:val="nil"/>
              <w:left w:val="nil"/>
              <w:bottom w:val="single" w:sz="4" w:space="0" w:color="auto"/>
              <w:right w:val="single" w:sz="8" w:space="0" w:color="auto"/>
            </w:tcBorders>
            <w:shd w:val="clear" w:color="auto" w:fill="auto"/>
            <w:noWrap/>
            <w:vAlign w:val="center"/>
            <w:hideMark/>
          </w:tcPr>
          <w:p w14:paraId="153CF574"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4D2E06E9" w14:textId="77777777" w:rsidTr="000A0079">
        <w:trPr>
          <w:trHeight w:val="340"/>
        </w:trPr>
        <w:tc>
          <w:tcPr>
            <w:tcW w:w="1278" w:type="dxa"/>
            <w:vMerge/>
            <w:tcBorders>
              <w:top w:val="nil"/>
              <w:left w:val="single" w:sz="8" w:space="0" w:color="auto"/>
              <w:bottom w:val="single" w:sz="4" w:space="0" w:color="auto"/>
              <w:right w:val="single" w:sz="4" w:space="0" w:color="auto"/>
            </w:tcBorders>
            <w:vAlign w:val="center"/>
            <w:hideMark/>
          </w:tcPr>
          <w:p w14:paraId="6740824C" w14:textId="77777777" w:rsidR="004C4247" w:rsidRPr="00420C68" w:rsidRDefault="004C4247" w:rsidP="00763234">
            <w:pPr>
              <w:pStyle w:val="UZEINormaln"/>
              <w:spacing w:before="0" w:after="0"/>
              <w:rPr>
                <w:sz w:val="22"/>
                <w:szCs w:val="22"/>
              </w:rPr>
            </w:pPr>
          </w:p>
        </w:tc>
        <w:tc>
          <w:tcPr>
            <w:tcW w:w="1417" w:type="dxa"/>
            <w:vMerge/>
            <w:tcBorders>
              <w:top w:val="nil"/>
              <w:left w:val="single" w:sz="4" w:space="0" w:color="auto"/>
              <w:bottom w:val="nil"/>
              <w:right w:val="single" w:sz="4" w:space="0" w:color="auto"/>
            </w:tcBorders>
            <w:vAlign w:val="center"/>
            <w:hideMark/>
          </w:tcPr>
          <w:p w14:paraId="30D3944C"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vAlign w:val="center"/>
            <w:hideMark/>
          </w:tcPr>
          <w:p w14:paraId="3FECF6A9" w14:textId="77777777" w:rsidR="004C4247" w:rsidRPr="00420C68" w:rsidRDefault="004C4247" w:rsidP="00763234">
            <w:pPr>
              <w:pStyle w:val="UZEINormaln"/>
              <w:spacing w:before="0" w:after="0"/>
              <w:rPr>
                <w:sz w:val="22"/>
                <w:szCs w:val="22"/>
              </w:rPr>
            </w:pPr>
            <w:r w:rsidRPr="00420C68">
              <w:rPr>
                <w:sz w:val="22"/>
                <w:szCs w:val="22"/>
              </w:rPr>
              <w:t>Používání insekticidů a fungicidů (opylovači)</w:t>
            </w:r>
          </w:p>
        </w:tc>
        <w:tc>
          <w:tcPr>
            <w:tcW w:w="1417" w:type="dxa"/>
            <w:tcBorders>
              <w:top w:val="nil"/>
              <w:left w:val="nil"/>
              <w:bottom w:val="single" w:sz="4" w:space="0" w:color="auto"/>
              <w:right w:val="single" w:sz="8" w:space="0" w:color="auto"/>
            </w:tcBorders>
            <w:shd w:val="clear" w:color="auto" w:fill="auto"/>
            <w:noWrap/>
            <w:vAlign w:val="center"/>
            <w:hideMark/>
          </w:tcPr>
          <w:p w14:paraId="00BF7D14" w14:textId="77777777" w:rsidR="004C4247" w:rsidRPr="00420C68" w:rsidRDefault="004C4247" w:rsidP="00763234">
            <w:pPr>
              <w:pStyle w:val="UZEINormaln"/>
              <w:spacing w:before="0" w:after="0"/>
              <w:rPr>
                <w:sz w:val="22"/>
                <w:szCs w:val="22"/>
              </w:rPr>
            </w:pPr>
            <w:r w:rsidRPr="00420C68">
              <w:rPr>
                <w:sz w:val="22"/>
                <w:szCs w:val="22"/>
              </w:rPr>
              <w:t>4</w:t>
            </w:r>
          </w:p>
        </w:tc>
      </w:tr>
      <w:tr w:rsidR="004C4247" w:rsidRPr="00420C68" w14:paraId="201E72F0" w14:textId="77777777" w:rsidTr="000A0079">
        <w:trPr>
          <w:trHeight w:val="340"/>
        </w:trPr>
        <w:tc>
          <w:tcPr>
            <w:tcW w:w="1278"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79CBFDA5" w14:textId="77777777" w:rsidR="004C4247" w:rsidRPr="00420C68" w:rsidRDefault="004C4247" w:rsidP="00763234">
            <w:pPr>
              <w:pStyle w:val="UZEINormaln"/>
              <w:spacing w:before="0" w:after="0"/>
              <w:rPr>
                <w:sz w:val="22"/>
                <w:szCs w:val="22"/>
              </w:rPr>
            </w:pPr>
            <w:r w:rsidRPr="00420C68">
              <w:rPr>
                <w:sz w:val="22"/>
                <w:szCs w:val="22"/>
              </w:rPr>
              <w:t xml:space="preserve">Změny v početnosti </w:t>
            </w:r>
            <w:r w:rsidRPr="00420C68">
              <w:rPr>
                <w:sz w:val="22"/>
                <w:szCs w:val="22"/>
              </w:rPr>
              <w:lastRenderedPageBreak/>
              <w:t>populací a diverzitě obojživelníků a plazů</w:t>
            </w:r>
          </w:p>
        </w:tc>
        <w:tc>
          <w:tcPr>
            <w:tcW w:w="1417"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21CEA8EA" w14:textId="77777777" w:rsidR="004C4247" w:rsidRPr="00420C68" w:rsidRDefault="004C4247" w:rsidP="00763234">
            <w:pPr>
              <w:pStyle w:val="UZEINormaln"/>
              <w:spacing w:before="0" w:after="0"/>
              <w:rPr>
                <w:sz w:val="22"/>
                <w:szCs w:val="22"/>
              </w:rPr>
            </w:pPr>
            <w:r w:rsidRPr="00420C68">
              <w:rPr>
                <w:sz w:val="22"/>
                <w:szCs w:val="22"/>
              </w:rPr>
              <w:lastRenderedPageBreak/>
              <w:t>2</w:t>
            </w:r>
          </w:p>
        </w:tc>
        <w:tc>
          <w:tcPr>
            <w:tcW w:w="10019" w:type="dxa"/>
            <w:tcBorders>
              <w:top w:val="single" w:sz="8" w:space="0" w:color="auto"/>
              <w:left w:val="nil"/>
              <w:bottom w:val="single" w:sz="4" w:space="0" w:color="auto"/>
              <w:right w:val="single" w:sz="4" w:space="0" w:color="auto"/>
            </w:tcBorders>
            <w:shd w:val="clear" w:color="auto" w:fill="auto"/>
            <w:noWrap/>
            <w:vAlign w:val="center"/>
            <w:hideMark/>
          </w:tcPr>
          <w:p w14:paraId="1032EA29" w14:textId="77777777" w:rsidR="004C4247" w:rsidRPr="00420C68" w:rsidRDefault="004C4247" w:rsidP="00763234">
            <w:pPr>
              <w:pStyle w:val="UZEINormaln"/>
              <w:spacing w:before="0" w:after="0"/>
              <w:rPr>
                <w:sz w:val="22"/>
                <w:szCs w:val="22"/>
              </w:rPr>
            </w:pPr>
            <w:r w:rsidRPr="00420C68">
              <w:rPr>
                <w:sz w:val="22"/>
                <w:szCs w:val="22"/>
              </w:rPr>
              <w:t>Scelování pozemků, zánik krajinné mozaiky a specifických biotopů, intenzifikace a unifikace zemědělského hospodaření </w:t>
            </w:r>
          </w:p>
        </w:tc>
        <w:tc>
          <w:tcPr>
            <w:tcW w:w="1417" w:type="dxa"/>
            <w:tcBorders>
              <w:top w:val="single" w:sz="8" w:space="0" w:color="auto"/>
              <w:left w:val="nil"/>
              <w:bottom w:val="single" w:sz="4" w:space="0" w:color="auto"/>
              <w:right w:val="single" w:sz="8" w:space="0" w:color="auto"/>
            </w:tcBorders>
            <w:shd w:val="clear" w:color="auto" w:fill="auto"/>
            <w:vAlign w:val="center"/>
            <w:hideMark/>
          </w:tcPr>
          <w:p w14:paraId="0C4DCF82"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117A74DF" w14:textId="77777777" w:rsidTr="000A0079">
        <w:trPr>
          <w:trHeight w:val="340"/>
        </w:trPr>
        <w:tc>
          <w:tcPr>
            <w:tcW w:w="1278" w:type="dxa"/>
            <w:vMerge/>
            <w:tcBorders>
              <w:top w:val="single" w:sz="8" w:space="0" w:color="auto"/>
              <w:left w:val="single" w:sz="8" w:space="0" w:color="auto"/>
              <w:bottom w:val="single" w:sz="8" w:space="0" w:color="000000"/>
              <w:right w:val="single" w:sz="4" w:space="0" w:color="auto"/>
            </w:tcBorders>
            <w:vAlign w:val="center"/>
            <w:hideMark/>
          </w:tcPr>
          <w:p w14:paraId="4B2C2A51"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8" w:space="0" w:color="000000"/>
              <w:right w:val="single" w:sz="4" w:space="0" w:color="auto"/>
            </w:tcBorders>
            <w:vAlign w:val="center"/>
            <w:hideMark/>
          </w:tcPr>
          <w:p w14:paraId="78604A0D"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2105D2C1" w14:textId="77777777" w:rsidR="004C4247" w:rsidRPr="00420C68" w:rsidRDefault="004C4247" w:rsidP="00763234">
            <w:pPr>
              <w:pStyle w:val="UZEINormaln"/>
              <w:spacing w:before="0" w:after="0"/>
              <w:rPr>
                <w:sz w:val="22"/>
                <w:szCs w:val="22"/>
              </w:rPr>
            </w:pPr>
            <w:r w:rsidRPr="00420C68">
              <w:rPr>
                <w:sz w:val="22"/>
                <w:szCs w:val="22"/>
              </w:rPr>
              <w:t>Aplikace intenzivních technologií, velkoplošné, zbytné nebo nepřesné aplikace POR, důsledné odstraňování rostlinných zbytků nebo vegetace na okraji DPB, absence neošetřených úhorů a dalších mimoprodukčních ploch</w:t>
            </w:r>
          </w:p>
        </w:tc>
        <w:tc>
          <w:tcPr>
            <w:tcW w:w="1417" w:type="dxa"/>
            <w:tcBorders>
              <w:top w:val="nil"/>
              <w:left w:val="nil"/>
              <w:bottom w:val="single" w:sz="4" w:space="0" w:color="auto"/>
              <w:right w:val="single" w:sz="8" w:space="0" w:color="auto"/>
            </w:tcBorders>
            <w:shd w:val="clear" w:color="auto" w:fill="auto"/>
            <w:vAlign w:val="center"/>
            <w:hideMark/>
          </w:tcPr>
          <w:p w14:paraId="7772FDAB"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4A446B96" w14:textId="77777777" w:rsidTr="000A0079">
        <w:trPr>
          <w:trHeight w:val="340"/>
        </w:trPr>
        <w:tc>
          <w:tcPr>
            <w:tcW w:w="1278" w:type="dxa"/>
            <w:vMerge/>
            <w:tcBorders>
              <w:top w:val="single" w:sz="8" w:space="0" w:color="auto"/>
              <w:left w:val="single" w:sz="8" w:space="0" w:color="auto"/>
              <w:bottom w:val="single" w:sz="8" w:space="0" w:color="000000"/>
              <w:right w:val="single" w:sz="4" w:space="0" w:color="auto"/>
            </w:tcBorders>
            <w:vAlign w:val="center"/>
            <w:hideMark/>
          </w:tcPr>
          <w:p w14:paraId="21E24A48"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8" w:space="0" w:color="000000"/>
              <w:right w:val="single" w:sz="4" w:space="0" w:color="auto"/>
            </w:tcBorders>
            <w:vAlign w:val="center"/>
            <w:hideMark/>
          </w:tcPr>
          <w:p w14:paraId="014879A3"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546F0EA5" w14:textId="77777777" w:rsidR="004C4247" w:rsidRPr="00420C68" w:rsidRDefault="004C4247" w:rsidP="00763234">
            <w:pPr>
              <w:pStyle w:val="UZEINormaln"/>
              <w:spacing w:before="0" w:after="0"/>
              <w:rPr>
                <w:sz w:val="22"/>
                <w:szCs w:val="22"/>
              </w:rPr>
            </w:pPr>
            <w:r w:rsidRPr="00420C68">
              <w:rPr>
                <w:sz w:val="22"/>
                <w:szCs w:val="22"/>
              </w:rPr>
              <w:t>Upuštění od hospodaření, následná přirozená sukcese, zarůstání,</w:t>
            </w:r>
            <w:r w:rsidRPr="00420C68">
              <w:rPr>
                <w:color w:val="00B050"/>
                <w:sz w:val="22"/>
                <w:szCs w:val="22"/>
              </w:rPr>
              <w:t xml:space="preserve"> </w:t>
            </w:r>
            <w:r w:rsidRPr="00420C68">
              <w:rPr>
                <w:sz w:val="22"/>
                <w:szCs w:val="22"/>
              </w:rPr>
              <w:t>zalesňování</w:t>
            </w:r>
            <w:r w:rsidRPr="00420C68">
              <w:rPr>
                <w:color w:val="00B050"/>
                <w:sz w:val="22"/>
                <w:szCs w:val="22"/>
              </w:rPr>
              <w:t xml:space="preserve"> </w:t>
            </w:r>
            <w:r w:rsidRPr="00420C68">
              <w:rPr>
                <w:sz w:val="22"/>
                <w:szCs w:val="22"/>
              </w:rPr>
              <w:t>ZPF</w:t>
            </w:r>
          </w:p>
        </w:tc>
        <w:tc>
          <w:tcPr>
            <w:tcW w:w="1417" w:type="dxa"/>
            <w:tcBorders>
              <w:top w:val="nil"/>
              <w:left w:val="nil"/>
              <w:bottom w:val="single" w:sz="4" w:space="0" w:color="auto"/>
              <w:right w:val="single" w:sz="8" w:space="0" w:color="auto"/>
            </w:tcBorders>
            <w:shd w:val="clear" w:color="auto" w:fill="auto"/>
            <w:vAlign w:val="center"/>
            <w:hideMark/>
          </w:tcPr>
          <w:p w14:paraId="4391C521"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759B11D6" w14:textId="77777777" w:rsidTr="000A0079">
        <w:trPr>
          <w:trHeight w:val="340"/>
        </w:trPr>
        <w:tc>
          <w:tcPr>
            <w:tcW w:w="1278" w:type="dxa"/>
            <w:vMerge/>
            <w:tcBorders>
              <w:top w:val="single" w:sz="8" w:space="0" w:color="auto"/>
              <w:left w:val="single" w:sz="8" w:space="0" w:color="auto"/>
              <w:bottom w:val="single" w:sz="8" w:space="0" w:color="000000"/>
              <w:right w:val="single" w:sz="4" w:space="0" w:color="auto"/>
            </w:tcBorders>
            <w:vAlign w:val="center"/>
            <w:hideMark/>
          </w:tcPr>
          <w:p w14:paraId="3DE04936"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8" w:space="0" w:color="000000"/>
              <w:right w:val="single" w:sz="4" w:space="0" w:color="auto"/>
            </w:tcBorders>
            <w:vAlign w:val="center"/>
            <w:hideMark/>
          </w:tcPr>
          <w:p w14:paraId="60656FC9"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2E7E63B0" w14:textId="77777777" w:rsidR="004C4247" w:rsidRPr="00420C68" w:rsidRDefault="004C4247" w:rsidP="00763234">
            <w:pPr>
              <w:pStyle w:val="UZEINormaln"/>
              <w:spacing w:before="0" w:after="0"/>
              <w:rPr>
                <w:sz w:val="22"/>
                <w:szCs w:val="22"/>
              </w:rPr>
            </w:pPr>
            <w:r w:rsidRPr="00420C68">
              <w:rPr>
                <w:sz w:val="22"/>
                <w:szCs w:val="22"/>
              </w:rPr>
              <w:t>Eutrofizace, změna druhové skladby biotopů, šíření nepůvodních druhů</w:t>
            </w:r>
          </w:p>
        </w:tc>
        <w:tc>
          <w:tcPr>
            <w:tcW w:w="1417" w:type="dxa"/>
            <w:tcBorders>
              <w:top w:val="nil"/>
              <w:left w:val="nil"/>
              <w:bottom w:val="single" w:sz="4" w:space="0" w:color="auto"/>
              <w:right w:val="single" w:sz="8" w:space="0" w:color="auto"/>
            </w:tcBorders>
            <w:shd w:val="clear" w:color="auto" w:fill="auto"/>
            <w:vAlign w:val="center"/>
            <w:hideMark/>
          </w:tcPr>
          <w:p w14:paraId="41C31F78"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11C6B869" w14:textId="77777777" w:rsidTr="000A0079">
        <w:trPr>
          <w:trHeight w:val="340"/>
        </w:trPr>
        <w:tc>
          <w:tcPr>
            <w:tcW w:w="1278" w:type="dxa"/>
            <w:vMerge/>
            <w:tcBorders>
              <w:top w:val="single" w:sz="8" w:space="0" w:color="auto"/>
              <w:left w:val="single" w:sz="8" w:space="0" w:color="auto"/>
              <w:bottom w:val="single" w:sz="4" w:space="0" w:color="auto"/>
              <w:right w:val="single" w:sz="4" w:space="0" w:color="auto"/>
            </w:tcBorders>
            <w:vAlign w:val="center"/>
            <w:hideMark/>
          </w:tcPr>
          <w:p w14:paraId="59083760"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4" w:space="0" w:color="auto"/>
              <w:right w:val="single" w:sz="4" w:space="0" w:color="auto"/>
            </w:tcBorders>
            <w:vAlign w:val="center"/>
            <w:hideMark/>
          </w:tcPr>
          <w:p w14:paraId="2B4148CD"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02929BAC" w14:textId="77777777" w:rsidR="004C4247" w:rsidRPr="00420C68" w:rsidRDefault="004C4247" w:rsidP="00763234">
            <w:pPr>
              <w:pStyle w:val="UZEINormaln"/>
              <w:spacing w:before="0" w:after="0"/>
              <w:rPr>
                <w:sz w:val="22"/>
                <w:szCs w:val="22"/>
              </w:rPr>
            </w:pPr>
            <w:r w:rsidRPr="00420C68">
              <w:rPr>
                <w:sz w:val="22"/>
                <w:szCs w:val="22"/>
              </w:rPr>
              <w:t>Změny vodního režimu, obnova nebo špatná správa odvodňovacích soustav, zásahy do vodních toků a nádrží, včetně eutrofizace, zazemňování</w:t>
            </w:r>
          </w:p>
        </w:tc>
        <w:tc>
          <w:tcPr>
            <w:tcW w:w="1417" w:type="dxa"/>
            <w:tcBorders>
              <w:top w:val="nil"/>
              <w:left w:val="nil"/>
              <w:bottom w:val="single" w:sz="4" w:space="0" w:color="auto"/>
              <w:right w:val="single" w:sz="8" w:space="0" w:color="auto"/>
            </w:tcBorders>
            <w:shd w:val="clear" w:color="auto" w:fill="auto"/>
            <w:vAlign w:val="center"/>
            <w:hideMark/>
          </w:tcPr>
          <w:p w14:paraId="4D6AB5A1"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564F26B3" w14:textId="77777777" w:rsidTr="000A0079">
        <w:trPr>
          <w:trHeight w:val="340"/>
        </w:trPr>
        <w:tc>
          <w:tcPr>
            <w:tcW w:w="1278" w:type="dxa"/>
            <w:vMerge/>
            <w:tcBorders>
              <w:top w:val="single" w:sz="4" w:space="0" w:color="auto"/>
              <w:left w:val="single" w:sz="8" w:space="0" w:color="auto"/>
              <w:bottom w:val="single" w:sz="8" w:space="0" w:color="000000"/>
              <w:right w:val="single" w:sz="4" w:space="0" w:color="auto"/>
            </w:tcBorders>
            <w:vAlign w:val="center"/>
            <w:hideMark/>
          </w:tcPr>
          <w:p w14:paraId="0F9D533D"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bottom w:val="single" w:sz="8" w:space="0" w:color="000000"/>
              <w:right w:val="single" w:sz="4" w:space="0" w:color="auto"/>
            </w:tcBorders>
            <w:vAlign w:val="center"/>
            <w:hideMark/>
          </w:tcPr>
          <w:p w14:paraId="218EFC64"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hideMark/>
          </w:tcPr>
          <w:p w14:paraId="057548C5" w14:textId="77777777" w:rsidR="004C4247" w:rsidRPr="00420C68" w:rsidRDefault="004C4247" w:rsidP="00763234">
            <w:pPr>
              <w:pStyle w:val="UZEINormaln"/>
              <w:spacing w:before="0" w:after="0"/>
              <w:rPr>
                <w:sz w:val="22"/>
                <w:szCs w:val="22"/>
              </w:rPr>
            </w:pPr>
            <w:r w:rsidRPr="00420C68">
              <w:rPr>
                <w:sz w:val="22"/>
                <w:szCs w:val="22"/>
              </w:rPr>
              <w:t>Poškozování pramenišť nebo nivních luk v souvislosti s pastvou skotu</w:t>
            </w:r>
          </w:p>
        </w:tc>
        <w:tc>
          <w:tcPr>
            <w:tcW w:w="1417" w:type="dxa"/>
            <w:tcBorders>
              <w:top w:val="single" w:sz="4" w:space="0" w:color="auto"/>
              <w:left w:val="nil"/>
              <w:bottom w:val="single" w:sz="4" w:space="0" w:color="auto"/>
              <w:right w:val="single" w:sz="8" w:space="0" w:color="auto"/>
            </w:tcBorders>
            <w:shd w:val="clear" w:color="auto" w:fill="auto"/>
            <w:vAlign w:val="center"/>
            <w:hideMark/>
          </w:tcPr>
          <w:p w14:paraId="7F756921"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25DF119D" w14:textId="77777777" w:rsidTr="000A0079">
        <w:trPr>
          <w:trHeight w:val="340"/>
        </w:trPr>
        <w:tc>
          <w:tcPr>
            <w:tcW w:w="1278" w:type="dxa"/>
            <w:vMerge/>
            <w:tcBorders>
              <w:top w:val="single" w:sz="8" w:space="0" w:color="auto"/>
              <w:left w:val="single" w:sz="8" w:space="0" w:color="auto"/>
              <w:bottom w:val="single" w:sz="8" w:space="0" w:color="000000"/>
              <w:right w:val="single" w:sz="4" w:space="0" w:color="auto"/>
            </w:tcBorders>
            <w:vAlign w:val="center"/>
            <w:hideMark/>
          </w:tcPr>
          <w:p w14:paraId="358C89DA"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8" w:space="0" w:color="000000"/>
              <w:right w:val="single" w:sz="4" w:space="0" w:color="auto"/>
            </w:tcBorders>
            <w:vAlign w:val="center"/>
            <w:hideMark/>
          </w:tcPr>
          <w:p w14:paraId="6B914E74"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07BA550" w14:textId="77777777" w:rsidR="004C4247" w:rsidRPr="00420C68" w:rsidRDefault="004C4247" w:rsidP="00763234">
            <w:pPr>
              <w:pStyle w:val="UZEINormaln"/>
              <w:spacing w:before="0" w:after="0"/>
              <w:rPr>
                <w:sz w:val="22"/>
                <w:szCs w:val="22"/>
              </w:rPr>
            </w:pPr>
            <w:r w:rsidRPr="00420C68">
              <w:rPr>
                <w:sz w:val="22"/>
                <w:szCs w:val="22"/>
              </w:rPr>
              <w:t>Řízený nebo i nahodilý chov ryb na lokalitách s výskytem obojživelníků, včetně malých tůní, intenzivní rybářské technologie</w:t>
            </w:r>
          </w:p>
        </w:tc>
        <w:tc>
          <w:tcPr>
            <w:tcW w:w="1417" w:type="dxa"/>
            <w:tcBorders>
              <w:top w:val="nil"/>
              <w:left w:val="nil"/>
              <w:bottom w:val="single" w:sz="4" w:space="0" w:color="auto"/>
              <w:right w:val="single" w:sz="8" w:space="0" w:color="auto"/>
            </w:tcBorders>
            <w:shd w:val="clear" w:color="auto" w:fill="auto"/>
            <w:vAlign w:val="center"/>
            <w:hideMark/>
          </w:tcPr>
          <w:p w14:paraId="6281BA90"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741055F6" w14:textId="77777777" w:rsidTr="000A0079">
        <w:trPr>
          <w:trHeight w:val="340"/>
        </w:trPr>
        <w:tc>
          <w:tcPr>
            <w:tcW w:w="1278" w:type="dxa"/>
            <w:vMerge/>
            <w:tcBorders>
              <w:top w:val="single" w:sz="8" w:space="0" w:color="auto"/>
              <w:left w:val="single" w:sz="8" w:space="0" w:color="auto"/>
              <w:bottom w:val="single" w:sz="8" w:space="0" w:color="000000"/>
              <w:right w:val="single" w:sz="4" w:space="0" w:color="auto"/>
            </w:tcBorders>
            <w:vAlign w:val="center"/>
            <w:hideMark/>
          </w:tcPr>
          <w:p w14:paraId="79B36BB4"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8" w:space="0" w:color="000000"/>
              <w:right w:val="single" w:sz="4" w:space="0" w:color="auto"/>
            </w:tcBorders>
            <w:vAlign w:val="center"/>
            <w:hideMark/>
          </w:tcPr>
          <w:p w14:paraId="7337D704"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040B3C2" w14:textId="77777777" w:rsidR="004C4247" w:rsidRPr="00420C68" w:rsidRDefault="004C4247" w:rsidP="00763234">
            <w:pPr>
              <w:pStyle w:val="UZEINormaln"/>
              <w:spacing w:before="0" w:after="0"/>
              <w:rPr>
                <w:sz w:val="22"/>
                <w:szCs w:val="22"/>
              </w:rPr>
            </w:pPr>
            <w:r w:rsidRPr="00420C68">
              <w:rPr>
                <w:sz w:val="22"/>
                <w:szCs w:val="22"/>
              </w:rPr>
              <w:t>Technické a biologické rekultivace, zábory půdy a terénní úpravy</w:t>
            </w:r>
          </w:p>
        </w:tc>
        <w:tc>
          <w:tcPr>
            <w:tcW w:w="1417" w:type="dxa"/>
            <w:tcBorders>
              <w:top w:val="nil"/>
              <w:left w:val="nil"/>
              <w:bottom w:val="single" w:sz="4" w:space="0" w:color="auto"/>
              <w:right w:val="single" w:sz="8" w:space="0" w:color="auto"/>
            </w:tcBorders>
            <w:shd w:val="clear" w:color="auto" w:fill="auto"/>
            <w:vAlign w:val="center"/>
            <w:hideMark/>
          </w:tcPr>
          <w:p w14:paraId="0D3CE455"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4CA3CC8B" w14:textId="77777777" w:rsidTr="000A0079">
        <w:trPr>
          <w:trHeight w:val="340"/>
        </w:trPr>
        <w:tc>
          <w:tcPr>
            <w:tcW w:w="1278" w:type="dxa"/>
            <w:vMerge/>
            <w:tcBorders>
              <w:top w:val="single" w:sz="8" w:space="0" w:color="auto"/>
              <w:left w:val="single" w:sz="8" w:space="0" w:color="auto"/>
              <w:bottom w:val="single" w:sz="8" w:space="0" w:color="000000"/>
              <w:right w:val="single" w:sz="4" w:space="0" w:color="auto"/>
            </w:tcBorders>
            <w:vAlign w:val="center"/>
            <w:hideMark/>
          </w:tcPr>
          <w:p w14:paraId="31BEAA57"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8" w:space="0" w:color="000000"/>
              <w:right w:val="single" w:sz="4" w:space="0" w:color="auto"/>
            </w:tcBorders>
            <w:vAlign w:val="center"/>
            <w:hideMark/>
          </w:tcPr>
          <w:p w14:paraId="7A999BB3"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71F728E5" w14:textId="77777777" w:rsidR="004C4247" w:rsidRPr="00420C68" w:rsidRDefault="004C4247" w:rsidP="00763234">
            <w:pPr>
              <w:pStyle w:val="UZEINormaln"/>
              <w:spacing w:before="0" w:after="0"/>
              <w:rPr>
                <w:sz w:val="22"/>
                <w:szCs w:val="22"/>
              </w:rPr>
            </w:pPr>
            <w:r w:rsidRPr="00420C68">
              <w:rPr>
                <w:sz w:val="22"/>
                <w:szCs w:val="22"/>
              </w:rPr>
              <w:t>Nevhodná údržba krajinných prvků – intenzivní (strojové ořezy, velkoplošné mýcení) nebo naopak žádná (zarůstání mezí, kamenných snosů)</w:t>
            </w:r>
          </w:p>
        </w:tc>
        <w:tc>
          <w:tcPr>
            <w:tcW w:w="1417" w:type="dxa"/>
            <w:tcBorders>
              <w:top w:val="nil"/>
              <w:left w:val="nil"/>
              <w:bottom w:val="single" w:sz="4" w:space="0" w:color="auto"/>
              <w:right w:val="single" w:sz="8" w:space="0" w:color="auto"/>
            </w:tcBorders>
            <w:shd w:val="clear" w:color="auto" w:fill="auto"/>
            <w:vAlign w:val="center"/>
            <w:hideMark/>
          </w:tcPr>
          <w:p w14:paraId="31E8D799"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681F924E" w14:textId="77777777" w:rsidTr="000A0079">
        <w:trPr>
          <w:trHeight w:val="340"/>
        </w:trPr>
        <w:tc>
          <w:tcPr>
            <w:tcW w:w="1278" w:type="dxa"/>
            <w:vMerge/>
            <w:tcBorders>
              <w:top w:val="single" w:sz="8" w:space="0" w:color="auto"/>
              <w:left w:val="single" w:sz="8" w:space="0" w:color="auto"/>
              <w:bottom w:val="single" w:sz="8" w:space="0" w:color="000000"/>
              <w:right w:val="single" w:sz="4" w:space="0" w:color="auto"/>
            </w:tcBorders>
            <w:vAlign w:val="center"/>
            <w:hideMark/>
          </w:tcPr>
          <w:p w14:paraId="42EAC0AB"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8" w:space="0" w:color="000000"/>
              <w:right w:val="single" w:sz="4" w:space="0" w:color="auto"/>
            </w:tcBorders>
            <w:vAlign w:val="center"/>
            <w:hideMark/>
          </w:tcPr>
          <w:p w14:paraId="42EE4799"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A3D8C80" w14:textId="77777777" w:rsidR="004C4247" w:rsidRPr="00420C68" w:rsidRDefault="004C4247" w:rsidP="00763234">
            <w:pPr>
              <w:pStyle w:val="UZEINormaln"/>
              <w:spacing w:before="0" w:after="0"/>
              <w:rPr>
                <w:sz w:val="22"/>
                <w:szCs w:val="22"/>
              </w:rPr>
            </w:pPr>
            <w:r w:rsidRPr="00420C68">
              <w:rPr>
                <w:sz w:val="22"/>
                <w:szCs w:val="22"/>
              </w:rPr>
              <w:t>Nadměrná fyzická likvidace jedinců v důsledku nevhodně zvolené agrotechniky nebo termínu zemědělských prací</w:t>
            </w:r>
          </w:p>
        </w:tc>
        <w:tc>
          <w:tcPr>
            <w:tcW w:w="1417" w:type="dxa"/>
            <w:tcBorders>
              <w:top w:val="nil"/>
              <w:left w:val="nil"/>
              <w:bottom w:val="single" w:sz="4" w:space="0" w:color="auto"/>
              <w:right w:val="single" w:sz="8" w:space="0" w:color="auto"/>
            </w:tcBorders>
            <w:shd w:val="clear" w:color="auto" w:fill="auto"/>
            <w:vAlign w:val="center"/>
            <w:hideMark/>
          </w:tcPr>
          <w:p w14:paraId="3643F520"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49562757" w14:textId="77777777" w:rsidTr="000A0079">
        <w:trPr>
          <w:trHeight w:val="340"/>
        </w:trPr>
        <w:tc>
          <w:tcPr>
            <w:tcW w:w="1278" w:type="dxa"/>
            <w:vMerge/>
            <w:tcBorders>
              <w:top w:val="single" w:sz="8" w:space="0" w:color="auto"/>
              <w:left w:val="single" w:sz="8" w:space="0" w:color="auto"/>
              <w:bottom w:val="single" w:sz="8" w:space="0" w:color="000000"/>
              <w:right w:val="single" w:sz="4" w:space="0" w:color="auto"/>
            </w:tcBorders>
            <w:vAlign w:val="center"/>
            <w:hideMark/>
          </w:tcPr>
          <w:p w14:paraId="1E3CB7B1"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8" w:space="0" w:color="000000"/>
              <w:right w:val="single" w:sz="4" w:space="0" w:color="auto"/>
            </w:tcBorders>
            <w:vAlign w:val="center"/>
            <w:hideMark/>
          </w:tcPr>
          <w:p w14:paraId="1A5FD6B9"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69BD2D61" w14:textId="77777777" w:rsidR="004C4247" w:rsidRPr="00420C68" w:rsidRDefault="004C4247" w:rsidP="00763234">
            <w:pPr>
              <w:pStyle w:val="UZEINormaln"/>
              <w:spacing w:before="0" w:after="0"/>
              <w:rPr>
                <w:sz w:val="22"/>
                <w:szCs w:val="22"/>
              </w:rPr>
            </w:pPr>
            <w:r w:rsidRPr="00420C68">
              <w:rPr>
                <w:sz w:val="22"/>
                <w:szCs w:val="22"/>
              </w:rPr>
              <w:t>Ukládání odpadů a zavážení terénních depresí, zejména v někdejších těžebních prostorech – opuštěných pískovnách, těžebnách cihlářských jílů a kaolinů, lomech</w:t>
            </w:r>
          </w:p>
        </w:tc>
        <w:tc>
          <w:tcPr>
            <w:tcW w:w="1417" w:type="dxa"/>
            <w:tcBorders>
              <w:top w:val="nil"/>
              <w:left w:val="nil"/>
              <w:bottom w:val="single" w:sz="4" w:space="0" w:color="auto"/>
              <w:right w:val="single" w:sz="8" w:space="0" w:color="auto"/>
            </w:tcBorders>
            <w:shd w:val="clear" w:color="auto" w:fill="auto"/>
            <w:vAlign w:val="center"/>
            <w:hideMark/>
          </w:tcPr>
          <w:p w14:paraId="1982C898"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5354FFFE" w14:textId="77777777" w:rsidTr="000A0079">
        <w:trPr>
          <w:trHeight w:val="340"/>
        </w:trPr>
        <w:tc>
          <w:tcPr>
            <w:tcW w:w="1278" w:type="dxa"/>
            <w:vMerge/>
            <w:tcBorders>
              <w:top w:val="single" w:sz="8" w:space="0" w:color="auto"/>
              <w:left w:val="single" w:sz="8" w:space="0" w:color="auto"/>
              <w:bottom w:val="single" w:sz="4" w:space="0" w:color="auto"/>
              <w:right w:val="single" w:sz="4" w:space="0" w:color="auto"/>
            </w:tcBorders>
            <w:vAlign w:val="center"/>
            <w:hideMark/>
          </w:tcPr>
          <w:p w14:paraId="09301052" w14:textId="77777777" w:rsidR="004C4247" w:rsidRPr="00420C68" w:rsidRDefault="004C4247" w:rsidP="00763234">
            <w:pPr>
              <w:pStyle w:val="UZEINormaln"/>
              <w:spacing w:before="0" w:after="0"/>
              <w:rPr>
                <w:sz w:val="22"/>
                <w:szCs w:val="22"/>
              </w:rPr>
            </w:pPr>
          </w:p>
        </w:tc>
        <w:tc>
          <w:tcPr>
            <w:tcW w:w="1417" w:type="dxa"/>
            <w:vMerge/>
            <w:tcBorders>
              <w:top w:val="single" w:sz="8" w:space="0" w:color="auto"/>
              <w:left w:val="single" w:sz="4" w:space="0" w:color="auto"/>
              <w:bottom w:val="single" w:sz="4" w:space="0" w:color="auto"/>
              <w:right w:val="single" w:sz="4" w:space="0" w:color="auto"/>
            </w:tcBorders>
            <w:vAlign w:val="center"/>
            <w:hideMark/>
          </w:tcPr>
          <w:p w14:paraId="13EED9DB"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hideMark/>
          </w:tcPr>
          <w:p w14:paraId="4D2865A6" w14:textId="77777777" w:rsidR="004C4247" w:rsidRPr="00420C68" w:rsidRDefault="004C4247" w:rsidP="00763234">
            <w:pPr>
              <w:pStyle w:val="UZEINormaln"/>
              <w:spacing w:before="0" w:after="0"/>
              <w:rPr>
                <w:sz w:val="22"/>
                <w:szCs w:val="22"/>
              </w:rPr>
            </w:pPr>
            <w:r w:rsidRPr="00420C68">
              <w:rPr>
                <w:sz w:val="22"/>
                <w:szCs w:val="22"/>
              </w:rPr>
              <w:t>Dočasné ukládání a následné odstraňování deponií (plodiny, vedlejší produkty, odpad) vhodných pro plazy, spojené s fyzickou likvidací dospělců nebo vývojových stadií</w:t>
            </w:r>
          </w:p>
        </w:tc>
        <w:tc>
          <w:tcPr>
            <w:tcW w:w="1417" w:type="dxa"/>
            <w:tcBorders>
              <w:top w:val="nil"/>
              <w:left w:val="nil"/>
              <w:bottom w:val="single" w:sz="4" w:space="0" w:color="auto"/>
              <w:right w:val="single" w:sz="8" w:space="0" w:color="auto"/>
            </w:tcBorders>
            <w:shd w:val="clear" w:color="auto" w:fill="auto"/>
            <w:vAlign w:val="center"/>
            <w:hideMark/>
          </w:tcPr>
          <w:p w14:paraId="21D068E6"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6695BDE0" w14:textId="77777777" w:rsidTr="000A0079">
        <w:trPr>
          <w:trHeight w:val="340"/>
        </w:trPr>
        <w:tc>
          <w:tcPr>
            <w:tcW w:w="1278" w:type="dxa"/>
            <w:vMerge w:val="restart"/>
            <w:tcBorders>
              <w:top w:val="single" w:sz="4" w:space="0" w:color="auto"/>
              <w:left w:val="single" w:sz="8" w:space="0" w:color="auto"/>
              <w:bottom w:val="single" w:sz="4" w:space="0" w:color="auto"/>
              <w:right w:val="single" w:sz="4" w:space="0" w:color="auto"/>
            </w:tcBorders>
            <w:vAlign w:val="center"/>
          </w:tcPr>
          <w:p w14:paraId="7EED9534" w14:textId="77777777" w:rsidR="004C4247" w:rsidRPr="00420C68" w:rsidRDefault="004C4247" w:rsidP="00763234">
            <w:pPr>
              <w:pStyle w:val="UZEINormaln"/>
              <w:spacing w:before="0" w:after="0"/>
              <w:rPr>
                <w:sz w:val="22"/>
                <w:szCs w:val="22"/>
              </w:rPr>
            </w:pPr>
            <w:r w:rsidRPr="00420C68">
              <w:rPr>
                <w:sz w:val="22"/>
                <w:szCs w:val="22"/>
              </w:rPr>
              <w:t>Změny v početnosti populací a diverzitě volně žijících druhů ptáků</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7B81D53D" w14:textId="77777777" w:rsidR="004C4247" w:rsidRPr="00420C68" w:rsidRDefault="004C4247" w:rsidP="00763234">
            <w:pPr>
              <w:pStyle w:val="UZEINormaln"/>
              <w:spacing w:before="0" w:after="0"/>
              <w:rPr>
                <w:sz w:val="22"/>
                <w:szCs w:val="22"/>
              </w:rPr>
            </w:pPr>
            <w:r w:rsidRPr="00420C68">
              <w:rPr>
                <w:sz w:val="22"/>
                <w:szCs w:val="22"/>
              </w:rPr>
              <w:t>1</w:t>
            </w: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3EDE6DFC" w14:textId="77777777" w:rsidR="004C4247" w:rsidRPr="00420C68" w:rsidRDefault="004C4247" w:rsidP="00763234">
            <w:pPr>
              <w:pStyle w:val="UZEINormaln"/>
              <w:spacing w:before="0" w:after="0"/>
              <w:rPr>
                <w:sz w:val="22"/>
                <w:szCs w:val="22"/>
              </w:rPr>
            </w:pPr>
            <w:r w:rsidRPr="00420C68">
              <w:rPr>
                <w:sz w:val="22"/>
                <w:szCs w:val="22"/>
              </w:rPr>
              <w:t>Nadměrná velikost polí (ploch osetých jednou plodinou)</w:t>
            </w:r>
          </w:p>
        </w:tc>
        <w:tc>
          <w:tcPr>
            <w:tcW w:w="1417" w:type="dxa"/>
            <w:tcBorders>
              <w:top w:val="single" w:sz="4" w:space="0" w:color="auto"/>
              <w:left w:val="nil"/>
              <w:bottom w:val="single" w:sz="4" w:space="0" w:color="auto"/>
              <w:right w:val="single" w:sz="8" w:space="0" w:color="auto"/>
            </w:tcBorders>
            <w:shd w:val="clear" w:color="auto" w:fill="auto"/>
            <w:vAlign w:val="center"/>
          </w:tcPr>
          <w:p w14:paraId="762E3AE1"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4E175FCA"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19A22932"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7D132F70"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8" w:space="0" w:color="auto"/>
              <w:right w:val="single" w:sz="4" w:space="0" w:color="auto"/>
            </w:tcBorders>
            <w:shd w:val="clear" w:color="auto" w:fill="auto"/>
            <w:noWrap/>
            <w:vAlign w:val="center"/>
          </w:tcPr>
          <w:p w14:paraId="640FD871" w14:textId="77777777" w:rsidR="004C4247" w:rsidRPr="00420C68" w:rsidRDefault="004C4247" w:rsidP="00763234">
            <w:pPr>
              <w:pStyle w:val="UZEINormaln"/>
              <w:spacing w:before="0" w:after="0"/>
              <w:rPr>
                <w:sz w:val="22"/>
                <w:szCs w:val="22"/>
              </w:rPr>
            </w:pPr>
            <w:r w:rsidRPr="00420C68">
              <w:rPr>
                <w:sz w:val="22"/>
                <w:szCs w:val="22"/>
              </w:rPr>
              <w:t>Nedostatečná diverzita osevních postupů</w:t>
            </w:r>
          </w:p>
        </w:tc>
        <w:tc>
          <w:tcPr>
            <w:tcW w:w="1417" w:type="dxa"/>
            <w:tcBorders>
              <w:top w:val="single" w:sz="4" w:space="0" w:color="auto"/>
              <w:left w:val="nil"/>
              <w:bottom w:val="single" w:sz="8" w:space="0" w:color="auto"/>
              <w:right w:val="single" w:sz="8" w:space="0" w:color="auto"/>
            </w:tcBorders>
            <w:shd w:val="clear" w:color="auto" w:fill="auto"/>
            <w:vAlign w:val="center"/>
          </w:tcPr>
          <w:p w14:paraId="4EEF5186"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44E91496"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71C2A79D"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53A52D11"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02BEC8E9" w14:textId="77777777" w:rsidR="004C4247" w:rsidRPr="00420C68" w:rsidRDefault="004C4247" w:rsidP="00763234">
            <w:pPr>
              <w:pStyle w:val="UZEINormaln"/>
              <w:spacing w:before="0" w:after="0"/>
              <w:rPr>
                <w:sz w:val="22"/>
                <w:szCs w:val="22"/>
              </w:rPr>
            </w:pPr>
            <w:r w:rsidRPr="00420C68">
              <w:rPr>
                <w:sz w:val="22"/>
                <w:szCs w:val="22"/>
              </w:rPr>
              <w:t>Nedostatek strnišť a jiných potravně zajímavých ploch přes zimu</w:t>
            </w:r>
          </w:p>
        </w:tc>
        <w:tc>
          <w:tcPr>
            <w:tcW w:w="1417" w:type="dxa"/>
            <w:tcBorders>
              <w:top w:val="nil"/>
              <w:left w:val="nil"/>
              <w:bottom w:val="single" w:sz="8" w:space="0" w:color="auto"/>
              <w:right w:val="single" w:sz="8" w:space="0" w:color="auto"/>
            </w:tcBorders>
            <w:shd w:val="clear" w:color="auto" w:fill="auto"/>
            <w:vAlign w:val="center"/>
          </w:tcPr>
          <w:p w14:paraId="6C2E3D0D"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3D7F84DE"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3CC78872"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4DCA61F8"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681D37CA" w14:textId="77777777" w:rsidR="004C4247" w:rsidRPr="00420C68" w:rsidRDefault="004C4247" w:rsidP="00763234">
            <w:pPr>
              <w:pStyle w:val="UZEINormaln"/>
              <w:spacing w:before="0" w:after="0"/>
              <w:rPr>
                <w:sz w:val="22"/>
                <w:szCs w:val="22"/>
              </w:rPr>
            </w:pPr>
            <w:r w:rsidRPr="00420C68">
              <w:rPr>
                <w:sz w:val="22"/>
                <w:szCs w:val="22"/>
              </w:rPr>
              <w:t>Rychlost seče/sklizně/šíře záběru</w:t>
            </w:r>
          </w:p>
        </w:tc>
        <w:tc>
          <w:tcPr>
            <w:tcW w:w="1417" w:type="dxa"/>
            <w:tcBorders>
              <w:top w:val="nil"/>
              <w:left w:val="nil"/>
              <w:bottom w:val="single" w:sz="8" w:space="0" w:color="auto"/>
              <w:right w:val="single" w:sz="8" w:space="0" w:color="auto"/>
            </w:tcBorders>
            <w:shd w:val="clear" w:color="auto" w:fill="auto"/>
            <w:vAlign w:val="center"/>
          </w:tcPr>
          <w:p w14:paraId="43F23246"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6467D964"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6018FF87"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3A0FD7CD"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0CD6B3AF" w14:textId="77777777" w:rsidR="004C4247" w:rsidRPr="00420C68" w:rsidRDefault="004C4247" w:rsidP="00763234">
            <w:pPr>
              <w:pStyle w:val="UZEINormaln"/>
              <w:spacing w:before="0" w:after="0"/>
              <w:rPr>
                <w:sz w:val="22"/>
                <w:szCs w:val="22"/>
              </w:rPr>
            </w:pPr>
            <w:r w:rsidRPr="00420C68">
              <w:rPr>
                <w:sz w:val="22"/>
                <w:szCs w:val="22"/>
              </w:rPr>
              <w:t>Celoplošná seč nevhodným způsobem</w:t>
            </w:r>
          </w:p>
        </w:tc>
        <w:tc>
          <w:tcPr>
            <w:tcW w:w="1417" w:type="dxa"/>
            <w:tcBorders>
              <w:top w:val="nil"/>
              <w:left w:val="nil"/>
              <w:bottom w:val="single" w:sz="8" w:space="0" w:color="auto"/>
              <w:right w:val="single" w:sz="8" w:space="0" w:color="auto"/>
            </w:tcBorders>
            <w:shd w:val="clear" w:color="auto" w:fill="auto"/>
            <w:vAlign w:val="center"/>
          </w:tcPr>
          <w:p w14:paraId="23B7FCBE"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0B3C8AF0"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7F0BBF65"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00BA7F61"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0DB55F1E" w14:textId="77777777" w:rsidR="004C4247" w:rsidRPr="00420C68" w:rsidRDefault="004C4247" w:rsidP="00763234">
            <w:pPr>
              <w:pStyle w:val="UZEINormaln"/>
              <w:spacing w:before="0" w:after="0"/>
              <w:rPr>
                <w:sz w:val="22"/>
                <w:szCs w:val="22"/>
              </w:rPr>
            </w:pPr>
            <w:r w:rsidRPr="00420C68">
              <w:rPr>
                <w:sz w:val="22"/>
                <w:szCs w:val="22"/>
              </w:rPr>
              <w:t>Likvidace hnízd při jarních pracích</w:t>
            </w:r>
          </w:p>
        </w:tc>
        <w:tc>
          <w:tcPr>
            <w:tcW w:w="1417" w:type="dxa"/>
            <w:tcBorders>
              <w:top w:val="nil"/>
              <w:left w:val="nil"/>
              <w:bottom w:val="single" w:sz="8" w:space="0" w:color="auto"/>
              <w:right w:val="single" w:sz="8" w:space="0" w:color="auto"/>
            </w:tcBorders>
            <w:shd w:val="clear" w:color="auto" w:fill="auto"/>
            <w:vAlign w:val="center"/>
          </w:tcPr>
          <w:p w14:paraId="020EC231"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5F91A8A1"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2CAACCB4"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2F7BEE5C"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4074119E" w14:textId="77777777" w:rsidR="004C4247" w:rsidRPr="00420C68" w:rsidRDefault="004C4247" w:rsidP="00763234">
            <w:pPr>
              <w:pStyle w:val="UZEINormaln"/>
              <w:spacing w:before="0" w:after="0"/>
              <w:rPr>
                <w:sz w:val="22"/>
                <w:szCs w:val="22"/>
              </w:rPr>
            </w:pPr>
            <w:r w:rsidRPr="00420C68">
              <w:rPr>
                <w:sz w:val="22"/>
                <w:szCs w:val="22"/>
              </w:rPr>
              <w:t>Nedostatek mimoprodukčních ploch</w:t>
            </w:r>
          </w:p>
        </w:tc>
        <w:tc>
          <w:tcPr>
            <w:tcW w:w="1417" w:type="dxa"/>
            <w:tcBorders>
              <w:top w:val="nil"/>
              <w:left w:val="nil"/>
              <w:bottom w:val="single" w:sz="8" w:space="0" w:color="auto"/>
              <w:right w:val="single" w:sz="8" w:space="0" w:color="auto"/>
            </w:tcBorders>
            <w:shd w:val="clear" w:color="auto" w:fill="auto"/>
            <w:vAlign w:val="center"/>
          </w:tcPr>
          <w:p w14:paraId="3FD4BE34"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59C970A3"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71FF1D39"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631113C2"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212FE3A7" w14:textId="77777777" w:rsidR="004C4247" w:rsidRPr="00420C68" w:rsidRDefault="004C4247" w:rsidP="00763234">
            <w:pPr>
              <w:pStyle w:val="UZEINormaln"/>
              <w:spacing w:before="0" w:after="0"/>
              <w:rPr>
                <w:sz w:val="22"/>
                <w:szCs w:val="22"/>
              </w:rPr>
            </w:pPr>
            <w:r w:rsidRPr="00420C68">
              <w:rPr>
                <w:sz w:val="22"/>
                <w:szCs w:val="22"/>
              </w:rPr>
              <w:t xml:space="preserve">Snižování výměry stávajících neproduktivních ploch  </w:t>
            </w:r>
          </w:p>
        </w:tc>
        <w:tc>
          <w:tcPr>
            <w:tcW w:w="1417" w:type="dxa"/>
            <w:tcBorders>
              <w:top w:val="nil"/>
              <w:left w:val="nil"/>
              <w:bottom w:val="single" w:sz="8" w:space="0" w:color="auto"/>
              <w:right w:val="single" w:sz="8" w:space="0" w:color="auto"/>
            </w:tcBorders>
            <w:shd w:val="clear" w:color="auto" w:fill="auto"/>
            <w:vAlign w:val="center"/>
          </w:tcPr>
          <w:p w14:paraId="453D3FE8"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61EBC349"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1FF2F063"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45FCD145"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0EF50C9A" w14:textId="77777777" w:rsidR="004C4247" w:rsidRPr="00420C68" w:rsidRDefault="004C4247" w:rsidP="00763234">
            <w:pPr>
              <w:pStyle w:val="UZEINormaln"/>
              <w:spacing w:before="0" w:after="0"/>
              <w:rPr>
                <w:sz w:val="22"/>
                <w:szCs w:val="22"/>
              </w:rPr>
            </w:pPr>
            <w:r w:rsidRPr="00420C68">
              <w:rPr>
                <w:sz w:val="22"/>
                <w:szCs w:val="22"/>
              </w:rPr>
              <w:t>Projevy klimatické změny</w:t>
            </w:r>
          </w:p>
        </w:tc>
        <w:tc>
          <w:tcPr>
            <w:tcW w:w="1417" w:type="dxa"/>
            <w:tcBorders>
              <w:top w:val="nil"/>
              <w:left w:val="nil"/>
              <w:bottom w:val="single" w:sz="8" w:space="0" w:color="auto"/>
              <w:right w:val="single" w:sz="8" w:space="0" w:color="auto"/>
            </w:tcBorders>
            <w:shd w:val="clear" w:color="auto" w:fill="auto"/>
            <w:vAlign w:val="center"/>
          </w:tcPr>
          <w:p w14:paraId="69F11CD3"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19241013"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2CAFB24B"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6B57BADD"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1FA8A566" w14:textId="77777777" w:rsidR="004C4247" w:rsidRPr="00420C68" w:rsidRDefault="004C4247" w:rsidP="00763234">
            <w:pPr>
              <w:pStyle w:val="UZEINormaln"/>
              <w:spacing w:before="0" w:after="0"/>
              <w:rPr>
                <w:sz w:val="22"/>
                <w:szCs w:val="22"/>
              </w:rPr>
            </w:pPr>
            <w:r w:rsidRPr="00420C68">
              <w:rPr>
                <w:sz w:val="22"/>
                <w:szCs w:val="22"/>
              </w:rPr>
              <w:t>Používání prostředků na ochranu rostlin a minerálních hnojiv (nevhodné nebo nadměrné)</w:t>
            </w:r>
          </w:p>
        </w:tc>
        <w:tc>
          <w:tcPr>
            <w:tcW w:w="1417" w:type="dxa"/>
            <w:tcBorders>
              <w:top w:val="nil"/>
              <w:left w:val="nil"/>
              <w:bottom w:val="single" w:sz="8" w:space="0" w:color="auto"/>
              <w:right w:val="single" w:sz="8" w:space="0" w:color="auto"/>
            </w:tcBorders>
            <w:shd w:val="clear" w:color="auto" w:fill="auto"/>
            <w:vAlign w:val="center"/>
          </w:tcPr>
          <w:p w14:paraId="23DE104D" w14:textId="77777777" w:rsidR="004C4247" w:rsidRPr="00420C68" w:rsidRDefault="004C4247" w:rsidP="00763234">
            <w:pPr>
              <w:pStyle w:val="UZEINormaln"/>
              <w:spacing w:before="0" w:after="0"/>
              <w:rPr>
                <w:sz w:val="22"/>
                <w:szCs w:val="22"/>
              </w:rPr>
            </w:pPr>
            <w:r w:rsidRPr="00420C68">
              <w:rPr>
                <w:sz w:val="22"/>
                <w:szCs w:val="22"/>
              </w:rPr>
              <w:t>1</w:t>
            </w:r>
          </w:p>
        </w:tc>
      </w:tr>
      <w:tr w:rsidR="004C4247" w:rsidRPr="00420C68" w14:paraId="5AC20258"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178961ED"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0C7E7D58"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6B9B4DF1" w14:textId="77777777" w:rsidR="004C4247" w:rsidRPr="00420C68" w:rsidRDefault="004C4247" w:rsidP="00763234">
            <w:pPr>
              <w:pStyle w:val="UZEINormaln"/>
              <w:spacing w:before="0" w:after="0"/>
              <w:rPr>
                <w:sz w:val="22"/>
                <w:szCs w:val="22"/>
              </w:rPr>
            </w:pPr>
            <w:r w:rsidRPr="00420C68">
              <w:rPr>
                <w:sz w:val="22"/>
                <w:szCs w:val="22"/>
              </w:rPr>
              <w:t>Změny vodního režimu a obnova nebo špatná správa odvodňovacích soustav</w:t>
            </w:r>
          </w:p>
        </w:tc>
        <w:tc>
          <w:tcPr>
            <w:tcW w:w="1417" w:type="dxa"/>
            <w:tcBorders>
              <w:top w:val="nil"/>
              <w:left w:val="nil"/>
              <w:bottom w:val="single" w:sz="8" w:space="0" w:color="auto"/>
              <w:right w:val="single" w:sz="8" w:space="0" w:color="auto"/>
            </w:tcBorders>
            <w:shd w:val="clear" w:color="auto" w:fill="auto"/>
            <w:vAlign w:val="center"/>
          </w:tcPr>
          <w:p w14:paraId="400A0080"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034AA909"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5FE0CD9F"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4E3D3CEE"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1E574D15" w14:textId="77777777" w:rsidR="004C4247" w:rsidRPr="00420C68" w:rsidRDefault="004C4247" w:rsidP="00763234">
            <w:pPr>
              <w:pStyle w:val="UZEINormaln"/>
              <w:spacing w:before="0" w:after="0"/>
              <w:rPr>
                <w:sz w:val="22"/>
                <w:szCs w:val="22"/>
              </w:rPr>
            </w:pPr>
            <w:r w:rsidRPr="00420C68">
              <w:rPr>
                <w:sz w:val="22"/>
                <w:szCs w:val="22"/>
              </w:rPr>
              <w:t>Modernizace budov/výstavba nových budov nepřátelských k ptákům</w:t>
            </w:r>
          </w:p>
        </w:tc>
        <w:tc>
          <w:tcPr>
            <w:tcW w:w="1417" w:type="dxa"/>
            <w:tcBorders>
              <w:top w:val="nil"/>
              <w:left w:val="nil"/>
              <w:bottom w:val="single" w:sz="8" w:space="0" w:color="auto"/>
              <w:right w:val="single" w:sz="8" w:space="0" w:color="auto"/>
            </w:tcBorders>
            <w:shd w:val="clear" w:color="auto" w:fill="auto"/>
            <w:vAlign w:val="center"/>
          </w:tcPr>
          <w:p w14:paraId="1634D135"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67307776" w14:textId="77777777" w:rsidTr="000A0079">
        <w:trPr>
          <w:trHeight w:val="340"/>
        </w:trPr>
        <w:tc>
          <w:tcPr>
            <w:tcW w:w="1278" w:type="dxa"/>
            <w:vMerge/>
            <w:tcBorders>
              <w:top w:val="single" w:sz="4" w:space="0" w:color="auto"/>
              <w:left w:val="single" w:sz="8" w:space="0" w:color="auto"/>
              <w:bottom w:val="single" w:sz="4" w:space="0" w:color="auto"/>
              <w:right w:val="single" w:sz="4" w:space="0" w:color="auto"/>
            </w:tcBorders>
            <w:vAlign w:val="center"/>
          </w:tcPr>
          <w:p w14:paraId="62437C62"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5207ABB2"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tcPr>
          <w:p w14:paraId="0B52B252" w14:textId="77777777" w:rsidR="004C4247" w:rsidRPr="00420C68" w:rsidRDefault="004C4247" w:rsidP="00763234">
            <w:pPr>
              <w:pStyle w:val="UZEINormaln"/>
              <w:spacing w:before="0" w:after="0"/>
              <w:rPr>
                <w:sz w:val="22"/>
                <w:szCs w:val="22"/>
              </w:rPr>
            </w:pPr>
            <w:r w:rsidRPr="00420C68">
              <w:rPr>
                <w:sz w:val="22"/>
                <w:szCs w:val="22"/>
              </w:rPr>
              <w:t>Průběh počasí během hnízdění (velmi suché/chladné/deštivé)</w:t>
            </w:r>
          </w:p>
        </w:tc>
        <w:tc>
          <w:tcPr>
            <w:tcW w:w="1417" w:type="dxa"/>
            <w:tcBorders>
              <w:top w:val="nil"/>
              <w:left w:val="nil"/>
              <w:bottom w:val="single" w:sz="4" w:space="0" w:color="auto"/>
              <w:right w:val="single" w:sz="8" w:space="0" w:color="auto"/>
            </w:tcBorders>
            <w:shd w:val="clear" w:color="auto" w:fill="auto"/>
            <w:vAlign w:val="center"/>
          </w:tcPr>
          <w:p w14:paraId="7E8FA16B"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55C311D6"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4963D1CB"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1574301E"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8" w:space="0" w:color="auto"/>
              <w:right w:val="single" w:sz="4" w:space="0" w:color="auto"/>
            </w:tcBorders>
            <w:shd w:val="clear" w:color="auto" w:fill="auto"/>
            <w:noWrap/>
            <w:vAlign w:val="center"/>
          </w:tcPr>
          <w:p w14:paraId="25669A6F" w14:textId="77777777" w:rsidR="004C4247" w:rsidRPr="00420C68" w:rsidRDefault="004C4247" w:rsidP="00763234">
            <w:pPr>
              <w:pStyle w:val="UZEINormaln"/>
              <w:spacing w:before="0" w:after="0"/>
              <w:rPr>
                <w:sz w:val="22"/>
                <w:szCs w:val="22"/>
              </w:rPr>
            </w:pPr>
            <w:r w:rsidRPr="00420C68">
              <w:rPr>
                <w:sz w:val="22"/>
                <w:szCs w:val="22"/>
              </w:rPr>
              <w:t>Lov při migraci</w:t>
            </w:r>
          </w:p>
        </w:tc>
        <w:tc>
          <w:tcPr>
            <w:tcW w:w="1417" w:type="dxa"/>
            <w:tcBorders>
              <w:top w:val="single" w:sz="4" w:space="0" w:color="auto"/>
              <w:left w:val="nil"/>
              <w:bottom w:val="single" w:sz="8" w:space="0" w:color="auto"/>
              <w:right w:val="single" w:sz="8" w:space="0" w:color="auto"/>
            </w:tcBorders>
            <w:shd w:val="clear" w:color="auto" w:fill="auto"/>
            <w:vAlign w:val="center"/>
          </w:tcPr>
          <w:p w14:paraId="6C3F5C41" w14:textId="77777777" w:rsidR="004C4247" w:rsidRPr="00420C68" w:rsidRDefault="004C4247" w:rsidP="00763234">
            <w:pPr>
              <w:pStyle w:val="UZEINormaln"/>
              <w:spacing w:before="0" w:after="0"/>
              <w:rPr>
                <w:sz w:val="22"/>
                <w:szCs w:val="22"/>
              </w:rPr>
            </w:pPr>
            <w:r w:rsidRPr="00420C68">
              <w:rPr>
                <w:sz w:val="22"/>
                <w:szCs w:val="22"/>
              </w:rPr>
              <w:t>3</w:t>
            </w:r>
          </w:p>
        </w:tc>
      </w:tr>
      <w:tr w:rsidR="004C4247" w:rsidRPr="00420C68" w14:paraId="199A5CCE"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3790320F"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31DD31D5"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0DCD7DB1" w14:textId="77777777" w:rsidR="004C4247" w:rsidRPr="00420C68" w:rsidRDefault="004C4247" w:rsidP="00763234">
            <w:pPr>
              <w:pStyle w:val="UZEINormaln"/>
              <w:spacing w:before="0" w:after="0"/>
              <w:rPr>
                <w:sz w:val="22"/>
                <w:szCs w:val="22"/>
              </w:rPr>
            </w:pPr>
            <w:r w:rsidRPr="00420C68">
              <w:rPr>
                <w:sz w:val="22"/>
                <w:szCs w:val="22"/>
              </w:rPr>
              <w:t>Úhyny na zimovištích</w:t>
            </w:r>
          </w:p>
        </w:tc>
        <w:tc>
          <w:tcPr>
            <w:tcW w:w="1417" w:type="dxa"/>
            <w:tcBorders>
              <w:top w:val="nil"/>
              <w:left w:val="nil"/>
              <w:bottom w:val="single" w:sz="8" w:space="0" w:color="auto"/>
              <w:right w:val="single" w:sz="8" w:space="0" w:color="auto"/>
            </w:tcBorders>
            <w:shd w:val="clear" w:color="auto" w:fill="auto"/>
            <w:vAlign w:val="center"/>
          </w:tcPr>
          <w:p w14:paraId="1F5BA374" w14:textId="77777777" w:rsidR="004C4247" w:rsidRPr="00420C68" w:rsidRDefault="004C4247" w:rsidP="00763234">
            <w:pPr>
              <w:pStyle w:val="UZEINormaln"/>
              <w:spacing w:before="0" w:after="0"/>
              <w:rPr>
                <w:sz w:val="22"/>
                <w:szCs w:val="22"/>
              </w:rPr>
            </w:pPr>
            <w:r w:rsidRPr="00420C68">
              <w:rPr>
                <w:sz w:val="22"/>
                <w:szCs w:val="22"/>
              </w:rPr>
              <w:t>2</w:t>
            </w:r>
          </w:p>
        </w:tc>
      </w:tr>
      <w:tr w:rsidR="004C4247" w:rsidRPr="00420C68" w14:paraId="29255F12" w14:textId="77777777" w:rsidTr="000A0079">
        <w:trPr>
          <w:trHeight w:val="340"/>
        </w:trPr>
        <w:tc>
          <w:tcPr>
            <w:tcW w:w="1278" w:type="dxa"/>
            <w:vMerge/>
            <w:tcBorders>
              <w:top w:val="single" w:sz="4" w:space="0" w:color="auto"/>
              <w:left w:val="single" w:sz="8" w:space="0" w:color="auto"/>
              <w:right w:val="single" w:sz="4" w:space="0" w:color="auto"/>
            </w:tcBorders>
            <w:vAlign w:val="center"/>
          </w:tcPr>
          <w:p w14:paraId="51E6FF23"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right w:val="single" w:sz="4" w:space="0" w:color="auto"/>
            </w:tcBorders>
            <w:vAlign w:val="center"/>
          </w:tcPr>
          <w:p w14:paraId="25D6B350"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8" w:space="0" w:color="auto"/>
              <w:right w:val="single" w:sz="4" w:space="0" w:color="auto"/>
            </w:tcBorders>
            <w:shd w:val="clear" w:color="auto" w:fill="auto"/>
            <w:noWrap/>
            <w:vAlign w:val="center"/>
          </w:tcPr>
          <w:p w14:paraId="38A9D67C" w14:textId="77777777" w:rsidR="004C4247" w:rsidRPr="00420C68" w:rsidRDefault="004C4247" w:rsidP="00763234">
            <w:pPr>
              <w:pStyle w:val="UZEINormaln"/>
              <w:spacing w:before="0" w:after="0"/>
              <w:rPr>
                <w:sz w:val="22"/>
                <w:szCs w:val="22"/>
              </w:rPr>
            </w:pPr>
            <w:r w:rsidRPr="00420C68">
              <w:rPr>
                <w:sz w:val="22"/>
                <w:szCs w:val="22"/>
              </w:rPr>
              <w:t>Rostoucí intenzita dopravy včetně rostoucí dopravní sítě</w:t>
            </w:r>
          </w:p>
        </w:tc>
        <w:tc>
          <w:tcPr>
            <w:tcW w:w="1417" w:type="dxa"/>
            <w:tcBorders>
              <w:top w:val="nil"/>
              <w:left w:val="nil"/>
              <w:bottom w:val="single" w:sz="8" w:space="0" w:color="auto"/>
              <w:right w:val="single" w:sz="8" w:space="0" w:color="auto"/>
            </w:tcBorders>
            <w:shd w:val="clear" w:color="auto" w:fill="auto"/>
            <w:vAlign w:val="center"/>
          </w:tcPr>
          <w:p w14:paraId="66962564" w14:textId="77777777" w:rsidR="004C4247" w:rsidRPr="00420C68" w:rsidRDefault="004C4247" w:rsidP="00763234">
            <w:pPr>
              <w:pStyle w:val="UZEINormaln"/>
              <w:spacing w:before="0" w:after="0"/>
              <w:rPr>
                <w:sz w:val="22"/>
                <w:szCs w:val="22"/>
              </w:rPr>
            </w:pPr>
            <w:r w:rsidRPr="00420C68">
              <w:rPr>
                <w:sz w:val="22"/>
                <w:szCs w:val="22"/>
              </w:rPr>
              <w:t>4</w:t>
            </w:r>
          </w:p>
        </w:tc>
      </w:tr>
      <w:tr w:rsidR="004C4247" w:rsidRPr="00420C68" w14:paraId="56C9CAF7" w14:textId="77777777" w:rsidTr="000A0079">
        <w:trPr>
          <w:trHeight w:val="340"/>
        </w:trPr>
        <w:tc>
          <w:tcPr>
            <w:tcW w:w="1278" w:type="dxa"/>
            <w:vMerge/>
            <w:tcBorders>
              <w:top w:val="single" w:sz="4" w:space="0" w:color="auto"/>
              <w:left w:val="single" w:sz="8" w:space="0" w:color="auto"/>
              <w:bottom w:val="single" w:sz="4" w:space="0" w:color="auto"/>
              <w:right w:val="single" w:sz="4" w:space="0" w:color="auto"/>
            </w:tcBorders>
            <w:vAlign w:val="center"/>
          </w:tcPr>
          <w:p w14:paraId="19BD050A"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3771FC3" w14:textId="77777777" w:rsidR="004C4247" w:rsidRPr="00420C68" w:rsidRDefault="004C4247" w:rsidP="00763234">
            <w:pPr>
              <w:pStyle w:val="UZEINormaln"/>
              <w:spacing w:before="0" w:after="0"/>
              <w:rPr>
                <w:sz w:val="22"/>
                <w:szCs w:val="22"/>
              </w:rPr>
            </w:pPr>
          </w:p>
        </w:tc>
        <w:tc>
          <w:tcPr>
            <w:tcW w:w="10019" w:type="dxa"/>
            <w:tcBorders>
              <w:top w:val="nil"/>
              <w:left w:val="nil"/>
              <w:bottom w:val="single" w:sz="4" w:space="0" w:color="auto"/>
              <w:right w:val="single" w:sz="4" w:space="0" w:color="auto"/>
            </w:tcBorders>
            <w:shd w:val="clear" w:color="auto" w:fill="auto"/>
            <w:noWrap/>
            <w:vAlign w:val="center"/>
          </w:tcPr>
          <w:p w14:paraId="0C0A2820" w14:textId="77777777" w:rsidR="004C4247" w:rsidRPr="00420C68" w:rsidRDefault="004C4247" w:rsidP="00763234">
            <w:pPr>
              <w:pStyle w:val="UZEINormaln"/>
              <w:spacing w:before="0" w:after="0"/>
              <w:rPr>
                <w:sz w:val="22"/>
                <w:szCs w:val="22"/>
              </w:rPr>
            </w:pPr>
            <w:r w:rsidRPr="00420C68">
              <w:rPr>
                <w:sz w:val="22"/>
                <w:szCs w:val="22"/>
              </w:rPr>
              <w:t>Predace</w:t>
            </w:r>
          </w:p>
        </w:tc>
        <w:tc>
          <w:tcPr>
            <w:tcW w:w="1417" w:type="dxa"/>
            <w:tcBorders>
              <w:top w:val="nil"/>
              <w:left w:val="nil"/>
              <w:bottom w:val="single" w:sz="4" w:space="0" w:color="auto"/>
              <w:right w:val="single" w:sz="8" w:space="0" w:color="auto"/>
            </w:tcBorders>
            <w:shd w:val="clear" w:color="auto" w:fill="auto"/>
            <w:vAlign w:val="center"/>
          </w:tcPr>
          <w:p w14:paraId="7CB21482" w14:textId="77777777" w:rsidR="004C4247" w:rsidRPr="00420C68" w:rsidRDefault="004C4247" w:rsidP="00763234">
            <w:pPr>
              <w:pStyle w:val="UZEINormaln"/>
              <w:spacing w:before="0" w:after="0"/>
              <w:rPr>
                <w:sz w:val="22"/>
                <w:szCs w:val="22"/>
              </w:rPr>
            </w:pPr>
            <w:r w:rsidRPr="00420C68">
              <w:rPr>
                <w:rFonts w:ascii="Calibri" w:hAnsi="Calibri" w:cs="Calibri"/>
                <w:sz w:val="22"/>
                <w:szCs w:val="22"/>
              </w:rPr>
              <w:t>3</w:t>
            </w:r>
          </w:p>
        </w:tc>
      </w:tr>
      <w:tr w:rsidR="004C4247" w:rsidRPr="00420C68" w14:paraId="7DA00CF3" w14:textId="77777777" w:rsidTr="000A0079">
        <w:trPr>
          <w:trHeight w:val="340"/>
        </w:trPr>
        <w:tc>
          <w:tcPr>
            <w:tcW w:w="1278" w:type="dxa"/>
            <w:vMerge w:val="restart"/>
            <w:tcBorders>
              <w:top w:val="single" w:sz="4" w:space="0" w:color="auto"/>
              <w:left w:val="single" w:sz="8" w:space="0" w:color="auto"/>
              <w:right w:val="single" w:sz="4" w:space="0" w:color="auto"/>
            </w:tcBorders>
            <w:vAlign w:val="center"/>
          </w:tcPr>
          <w:p w14:paraId="167C5CCB" w14:textId="77777777" w:rsidR="004C4247" w:rsidRPr="00420C68" w:rsidRDefault="004C4247" w:rsidP="00763234">
            <w:pPr>
              <w:pStyle w:val="UZEINormaln"/>
              <w:spacing w:before="0" w:after="0"/>
              <w:rPr>
                <w:sz w:val="22"/>
                <w:szCs w:val="22"/>
              </w:rPr>
            </w:pPr>
            <w:r w:rsidRPr="00420C68">
              <w:rPr>
                <w:sz w:val="22"/>
                <w:szCs w:val="22"/>
              </w:rPr>
              <w:t>Změny v početnosti populací a diverzitě volně žijících druhů savců</w:t>
            </w:r>
          </w:p>
        </w:tc>
        <w:tc>
          <w:tcPr>
            <w:tcW w:w="1417" w:type="dxa"/>
            <w:vMerge w:val="restart"/>
            <w:tcBorders>
              <w:top w:val="single" w:sz="4" w:space="0" w:color="auto"/>
              <w:left w:val="single" w:sz="4" w:space="0" w:color="auto"/>
              <w:right w:val="single" w:sz="4" w:space="0" w:color="auto"/>
            </w:tcBorders>
            <w:vAlign w:val="center"/>
          </w:tcPr>
          <w:p w14:paraId="3C00A346" w14:textId="77777777" w:rsidR="004C4247" w:rsidRPr="00420C68" w:rsidRDefault="004C4247" w:rsidP="00763234">
            <w:pPr>
              <w:pStyle w:val="UZEINormaln"/>
              <w:spacing w:before="0" w:after="0"/>
              <w:rPr>
                <w:sz w:val="22"/>
                <w:szCs w:val="22"/>
              </w:rPr>
            </w:pPr>
            <w:r w:rsidRPr="00420C68">
              <w:rPr>
                <w:sz w:val="22"/>
                <w:szCs w:val="22"/>
              </w:rPr>
              <w:t>2</w:t>
            </w: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7F8491DD" w14:textId="77777777" w:rsidR="004C4247" w:rsidRPr="00420C68" w:rsidRDefault="004C4247" w:rsidP="00763234">
            <w:pPr>
              <w:pStyle w:val="UZEINormaln"/>
              <w:spacing w:before="0" w:after="0"/>
              <w:rPr>
                <w:sz w:val="22"/>
                <w:szCs w:val="22"/>
              </w:rPr>
            </w:pPr>
            <w:r w:rsidRPr="00420C68">
              <w:rPr>
                <w:sz w:val="22"/>
                <w:szCs w:val="22"/>
              </w:rPr>
              <w:t>Celoplošná seč</w:t>
            </w:r>
          </w:p>
        </w:tc>
        <w:tc>
          <w:tcPr>
            <w:tcW w:w="1417" w:type="dxa"/>
            <w:tcBorders>
              <w:top w:val="single" w:sz="4" w:space="0" w:color="auto"/>
              <w:left w:val="nil"/>
              <w:bottom w:val="single" w:sz="4" w:space="0" w:color="auto"/>
              <w:right w:val="single" w:sz="8" w:space="0" w:color="auto"/>
            </w:tcBorders>
            <w:shd w:val="clear" w:color="auto" w:fill="auto"/>
            <w:vAlign w:val="center"/>
          </w:tcPr>
          <w:p w14:paraId="1BDCB888" w14:textId="77777777" w:rsidR="004C4247" w:rsidRPr="00420C68" w:rsidRDefault="004C4247" w:rsidP="00763234">
            <w:pPr>
              <w:pStyle w:val="UZEINormaln"/>
              <w:spacing w:before="0" w:after="0"/>
              <w:rPr>
                <w:rFonts w:ascii="Calibri" w:hAnsi="Calibri" w:cs="Calibri"/>
                <w:sz w:val="22"/>
                <w:szCs w:val="22"/>
              </w:rPr>
            </w:pPr>
            <w:r w:rsidRPr="00420C68">
              <w:rPr>
                <w:sz w:val="22"/>
                <w:szCs w:val="22"/>
              </w:rPr>
              <w:t>2</w:t>
            </w:r>
          </w:p>
        </w:tc>
      </w:tr>
      <w:tr w:rsidR="004C4247" w:rsidRPr="00420C68" w14:paraId="13B3E5CC" w14:textId="77777777" w:rsidTr="000A0079">
        <w:trPr>
          <w:trHeight w:val="340"/>
        </w:trPr>
        <w:tc>
          <w:tcPr>
            <w:tcW w:w="1278" w:type="dxa"/>
            <w:vMerge/>
            <w:tcBorders>
              <w:left w:val="single" w:sz="8" w:space="0" w:color="auto"/>
              <w:right w:val="single" w:sz="4" w:space="0" w:color="auto"/>
            </w:tcBorders>
            <w:vAlign w:val="center"/>
          </w:tcPr>
          <w:p w14:paraId="001DB46D"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tcPr>
          <w:p w14:paraId="0E9F6DAD"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153F428B" w14:textId="77777777" w:rsidR="004C4247" w:rsidRPr="00420C68" w:rsidRDefault="004C4247" w:rsidP="00763234">
            <w:pPr>
              <w:pStyle w:val="UZEINormaln"/>
              <w:spacing w:before="0" w:after="0"/>
              <w:rPr>
                <w:sz w:val="22"/>
                <w:szCs w:val="22"/>
              </w:rPr>
            </w:pPr>
            <w:r w:rsidRPr="00420C68">
              <w:rPr>
                <w:sz w:val="22"/>
                <w:szCs w:val="22"/>
              </w:rPr>
              <w:t>Použití mechanizace s velkým záběrem</w:t>
            </w:r>
          </w:p>
        </w:tc>
        <w:tc>
          <w:tcPr>
            <w:tcW w:w="1417" w:type="dxa"/>
            <w:tcBorders>
              <w:top w:val="single" w:sz="4" w:space="0" w:color="auto"/>
              <w:left w:val="nil"/>
              <w:bottom w:val="single" w:sz="4" w:space="0" w:color="auto"/>
              <w:right w:val="single" w:sz="8" w:space="0" w:color="auto"/>
            </w:tcBorders>
            <w:shd w:val="clear" w:color="auto" w:fill="auto"/>
            <w:vAlign w:val="center"/>
          </w:tcPr>
          <w:p w14:paraId="36E89549" w14:textId="77777777" w:rsidR="004C4247" w:rsidRPr="00420C68" w:rsidRDefault="004C4247" w:rsidP="00763234">
            <w:pPr>
              <w:pStyle w:val="UZEINormaln"/>
              <w:spacing w:before="0" w:after="0"/>
              <w:rPr>
                <w:rFonts w:ascii="Calibri" w:hAnsi="Calibri" w:cs="Calibri"/>
                <w:sz w:val="22"/>
                <w:szCs w:val="22"/>
              </w:rPr>
            </w:pPr>
            <w:r w:rsidRPr="00420C68">
              <w:rPr>
                <w:sz w:val="22"/>
                <w:szCs w:val="22"/>
              </w:rPr>
              <w:t>2</w:t>
            </w:r>
          </w:p>
        </w:tc>
      </w:tr>
      <w:tr w:rsidR="004C4247" w:rsidRPr="00420C68" w14:paraId="124BB738" w14:textId="77777777" w:rsidTr="000A0079">
        <w:trPr>
          <w:trHeight w:val="340"/>
        </w:trPr>
        <w:tc>
          <w:tcPr>
            <w:tcW w:w="1278" w:type="dxa"/>
            <w:vMerge/>
            <w:tcBorders>
              <w:left w:val="single" w:sz="8" w:space="0" w:color="auto"/>
              <w:right w:val="single" w:sz="4" w:space="0" w:color="auto"/>
            </w:tcBorders>
            <w:vAlign w:val="center"/>
          </w:tcPr>
          <w:p w14:paraId="77838BB6"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tcPr>
          <w:p w14:paraId="0C93C5B3"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1C140BD1" w14:textId="77777777" w:rsidR="004C4247" w:rsidRPr="00420C68" w:rsidRDefault="004C4247" w:rsidP="00763234">
            <w:pPr>
              <w:pStyle w:val="UZEINormaln"/>
              <w:spacing w:before="0" w:after="0"/>
              <w:rPr>
                <w:sz w:val="22"/>
                <w:szCs w:val="22"/>
              </w:rPr>
            </w:pPr>
            <w:r w:rsidRPr="00420C68">
              <w:rPr>
                <w:sz w:val="22"/>
                <w:szCs w:val="22"/>
              </w:rPr>
              <w:t>Používání prostředků na ochranu rostlin</w:t>
            </w:r>
          </w:p>
        </w:tc>
        <w:tc>
          <w:tcPr>
            <w:tcW w:w="1417" w:type="dxa"/>
            <w:tcBorders>
              <w:top w:val="single" w:sz="4" w:space="0" w:color="auto"/>
              <w:left w:val="nil"/>
              <w:bottom w:val="single" w:sz="4" w:space="0" w:color="auto"/>
              <w:right w:val="single" w:sz="8" w:space="0" w:color="auto"/>
            </w:tcBorders>
            <w:shd w:val="clear" w:color="auto" w:fill="auto"/>
            <w:vAlign w:val="bottom"/>
          </w:tcPr>
          <w:p w14:paraId="481615B6" w14:textId="77777777" w:rsidR="004C4247" w:rsidRPr="00420C68" w:rsidRDefault="004C4247" w:rsidP="00763234">
            <w:pPr>
              <w:pStyle w:val="UZEINormaln"/>
              <w:spacing w:before="0" w:after="0"/>
              <w:rPr>
                <w:rFonts w:ascii="Calibri" w:hAnsi="Calibri" w:cs="Calibri"/>
                <w:sz w:val="22"/>
                <w:szCs w:val="22"/>
              </w:rPr>
            </w:pPr>
            <w:r w:rsidRPr="00420C68">
              <w:rPr>
                <w:sz w:val="22"/>
                <w:szCs w:val="22"/>
              </w:rPr>
              <w:t>2</w:t>
            </w:r>
          </w:p>
        </w:tc>
      </w:tr>
      <w:tr w:rsidR="004C4247" w:rsidRPr="00420C68" w14:paraId="750FF3DF" w14:textId="77777777" w:rsidTr="000A0079">
        <w:trPr>
          <w:trHeight w:val="340"/>
        </w:trPr>
        <w:tc>
          <w:tcPr>
            <w:tcW w:w="1278" w:type="dxa"/>
            <w:vMerge/>
            <w:tcBorders>
              <w:left w:val="single" w:sz="8" w:space="0" w:color="auto"/>
              <w:right w:val="single" w:sz="4" w:space="0" w:color="auto"/>
            </w:tcBorders>
            <w:vAlign w:val="center"/>
          </w:tcPr>
          <w:p w14:paraId="7DC0997C"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tcPr>
          <w:p w14:paraId="60CD2873"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3995AE1A" w14:textId="77777777" w:rsidR="004C4247" w:rsidRPr="00420C68" w:rsidRDefault="004C4247" w:rsidP="00763234">
            <w:pPr>
              <w:pStyle w:val="UZEINormaln"/>
              <w:spacing w:before="0" w:after="0"/>
              <w:rPr>
                <w:sz w:val="22"/>
                <w:szCs w:val="22"/>
              </w:rPr>
            </w:pPr>
            <w:r w:rsidRPr="00420C68">
              <w:rPr>
                <w:sz w:val="22"/>
                <w:szCs w:val="22"/>
              </w:rPr>
              <w:t>Monokulturní pěstování polních plodin ve velkých blocích a nedostatek úkrytů (ztráta vhodných stanovišť)</w:t>
            </w:r>
          </w:p>
        </w:tc>
        <w:tc>
          <w:tcPr>
            <w:tcW w:w="1417" w:type="dxa"/>
            <w:tcBorders>
              <w:top w:val="single" w:sz="4" w:space="0" w:color="auto"/>
              <w:left w:val="nil"/>
              <w:bottom w:val="single" w:sz="4" w:space="0" w:color="auto"/>
              <w:right w:val="single" w:sz="8" w:space="0" w:color="auto"/>
            </w:tcBorders>
            <w:shd w:val="clear" w:color="auto" w:fill="auto"/>
            <w:vAlign w:val="bottom"/>
          </w:tcPr>
          <w:p w14:paraId="3E44EB9E" w14:textId="77777777" w:rsidR="004C4247" w:rsidRPr="00420C68" w:rsidRDefault="004C4247" w:rsidP="00763234">
            <w:pPr>
              <w:pStyle w:val="UZEINormaln"/>
              <w:spacing w:before="0" w:after="0"/>
              <w:rPr>
                <w:rFonts w:ascii="Calibri" w:hAnsi="Calibri" w:cs="Calibri"/>
                <w:sz w:val="22"/>
                <w:szCs w:val="22"/>
              </w:rPr>
            </w:pPr>
            <w:r w:rsidRPr="00420C68">
              <w:rPr>
                <w:sz w:val="22"/>
                <w:szCs w:val="22"/>
              </w:rPr>
              <w:t>1</w:t>
            </w:r>
          </w:p>
        </w:tc>
      </w:tr>
      <w:tr w:rsidR="004C4247" w:rsidRPr="00420C68" w14:paraId="5F5DA0E9" w14:textId="77777777" w:rsidTr="000A0079">
        <w:trPr>
          <w:trHeight w:val="340"/>
        </w:trPr>
        <w:tc>
          <w:tcPr>
            <w:tcW w:w="1278" w:type="dxa"/>
            <w:vMerge/>
            <w:tcBorders>
              <w:left w:val="single" w:sz="8" w:space="0" w:color="auto"/>
              <w:right w:val="single" w:sz="4" w:space="0" w:color="auto"/>
            </w:tcBorders>
            <w:vAlign w:val="center"/>
          </w:tcPr>
          <w:p w14:paraId="000BAC4D"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tcPr>
          <w:p w14:paraId="5ADDA3DE"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03E467B3" w14:textId="77777777" w:rsidR="004C4247" w:rsidRPr="00420C68" w:rsidRDefault="004C4247" w:rsidP="00763234">
            <w:pPr>
              <w:pStyle w:val="UZEINormaln"/>
              <w:spacing w:before="0" w:after="0"/>
              <w:rPr>
                <w:sz w:val="22"/>
                <w:szCs w:val="22"/>
              </w:rPr>
            </w:pPr>
            <w:r w:rsidRPr="00420C68">
              <w:rPr>
                <w:sz w:val="22"/>
                <w:szCs w:val="22"/>
              </w:rPr>
              <w:t>Snížená průchodnost krajiny</w:t>
            </w:r>
          </w:p>
        </w:tc>
        <w:tc>
          <w:tcPr>
            <w:tcW w:w="1417" w:type="dxa"/>
            <w:tcBorders>
              <w:top w:val="single" w:sz="4" w:space="0" w:color="auto"/>
              <w:left w:val="nil"/>
              <w:bottom w:val="single" w:sz="4" w:space="0" w:color="auto"/>
              <w:right w:val="single" w:sz="8" w:space="0" w:color="auto"/>
            </w:tcBorders>
            <w:shd w:val="clear" w:color="auto" w:fill="auto"/>
            <w:vAlign w:val="bottom"/>
          </w:tcPr>
          <w:p w14:paraId="6C6AFC4A" w14:textId="77777777" w:rsidR="004C4247" w:rsidRPr="00420C68" w:rsidRDefault="004C4247" w:rsidP="00763234">
            <w:pPr>
              <w:pStyle w:val="UZEINormaln"/>
              <w:spacing w:before="0" w:after="0"/>
              <w:rPr>
                <w:rFonts w:ascii="Calibri" w:hAnsi="Calibri" w:cs="Calibri"/>
                <w:sz w:val="22"/>
                <w:szCs w:val="22"/>
              </w:rPr>
            </w:pPr>
            <w:r w:rsidRPr="00420C68">
              <w:rPr>
                <w:sz w:val="22"/>
                <w:szCs w:val="22"/>
              </w:rPr>
              <w:t>2</w:t>
            </w:r>
          </w:p>
        </w:tc>
      </w:tr>
      <w:tr w:rsidR="004C4247" w:rsidRPr="00420C68" w14:paraId="337312B2" w14:textId="77777777" w:rsidTr="000A0079">
        <w:trPr>
          <w:trHeight w:val="340"/>
        </w:trPr>
        <w:tc>
          <w:tcPr>
            <w:tcW w:w="1278" w:type="dxa"/>
            <w:vMerge/>
            <w:tcBorders>
              <w:left w:val="single" w:sz="8" w:space="0" w:color="auto"/>
              <w:right w:val="single" w:sz="4" w:space="0" w:color="auto"/>
            </w:tcBorders>
            <w:vAlign w:val="center"/>
          </w:tcPr>
          <w:p w14:paraId="25F2F891"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tcPr>
          <w:p w14:paraId="7536980E"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4A7458EE" w14:textId="77777777" w:rsidR="004C4247" w:rsidRPr="00420C68" w:rsidRDefault="004C4247" w:rsidP="00763234">
            <w:pPr>
              <w:pStyle w:val="UZEINormaln"/>
              <w:spacing w:before="0" w:after="0"/>
              <w:rPr>
                <w:sz w:val="22"/>
                <w:szCs w:val="22"/>
              </w:rPr>
            </w:pPr>
            <w:r w:rsidRPr="00420C68">
              <w:rPr>
                <w:sz w:val="22"/>
                <w:szCs w:val="22"/>
              </w:rPr>
              <w:t>Nevhodný management populací lovné zvěře</w:t>
            </w:r>
          </w:p>
        </w:tc>
        <w:tc>
          <w:tcPr>
            <w:tcW w:w="1417" w:type="dxa"/>
            <w:tcBorders>
              <w:top w:val="single" w:sz="4" w:space="0" w:color="auto"/>
              <w:left w:val="nil"/>
              <w:bottom w:val="single" w:sz="4" w:space="0" w:color="auto"/>
              <w:right w:val="single" w:sz="8" w:space="0" w:color="auto"/>
            </w:tcBorders>
            <w:shd w:val="clear" w:color="auto" w:fill="auto"/>
            <w:vAlign w:val="bottom"/>
          </w:tcPr>
          <w:p w14:paraId="6C848870" w14:textId="77777777" w:rsidR="004C4247" w:rsidRPr="00420C68" w:rsidRDefault="004C4247" w:rsidP="00763234">
            <w:pPr>
              <w:pStyle w:val="UZEINormaln"/>
              <w:spacing w:before="0" w:after="0"/>
              <w:rPr>
                <w:rFonts w:ascii="Calibri" w:hAnsi="Calibri" w:cs="Calibri"/>
                <w:sz w:val="22"/>
                <w:szCs w:val="22"/>
              </w:rPr>
            </w:pPr>
            <w:r w:rsidRPr="00420C68">
              <w:rPr>
                <w:sz w:val="22"/>
                <w:szCs w:val="22"/>
              </w:rPr>
              <w:t>1</w:t>
            </w:r>
          </w:p>
        </w:tc>
      </w:tr>
      <w:tr w:rsidR="004C4247" w:rsidRPr="00420C68" w14:paraId="3CE454CA" w14:textId="77777777" w:rsidTr="000A0079">
        <w:trPr>
          <w:trHeight w:val="340"/>
        </w:trPr>
        <w:tc>
          <w:tcPr>
            <w:tcW w:w="1278" w:type="dxa"/>
            <w:vMerge/>
            <w:tcBorders>
              <w:left w:val="single" w:sz="8" w:space="0" w:color="auto"/>
              <w:right w:val="single" w:sz="4" w:space="0" w:color="auto"/>
            </w:tcBorders>
            <w:vAlign w:val="center"/>
          </w:tcPr>
          <w:p w14:paraId="60A1009E"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right w:val="single" w:sz="4" w:space="0" w:color="auto"/>
            </w:tcBorders>
            <w:vAlign w:val="center"/>
          </w:tcPr>
          <w:p w14:paraId="1BA191F4"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20690E57" w14:textId="77777777" w:rsidR="004C4247" w:rsidRPr="00420C68" w:rsidRDefault="004C4247" w:rsidP="00763234">
            <w:pPr>
              <w:pStyle w:val="UZEINormaln"/>
              <w:spacing w:before="0" w:after="0"/>
              <w:rPr>
                <w:sz w:val="22"/>
                <w:szCs w:val="22"/>
              </w:rPr>
            </w:pPr>
            <w:r w:rsidRPr="00420C68">
              <w:rPr>
                <w:sz w:val="22"/>
                <w:szCs w:val="22"/>
              </w:rPr>
              <w:t>Nadměrná predace vybranými druhy obratlovců (liška, prase divoké, někteří draví ptáci)</w:t>
            </w:r>
          </w:p>
        </w:tc>
        <w:tc>
          <w:tcPr>
            <w:tcW w:w="1417" w:type="dxa"/>
            <w:tcBorders>
              <w:top w:val="single" w:sz="4" w:space="0" w:color="auto"/>
              <w:left w:val="nil"/>
              <w:bottom w:val="single" w:sz="4" w:space="0" w:color="auto"/>
              <w:right w:val="single" w:sz="8" w:space="0" w:color="auto"/>
            </w:tcBorders>
            <w:shd w:val="clear" w:color="auto" w:fill="auto"/>
            <w:vAlign w:val="center"/>
          </w:tcPr>
          <w:p w14:paraId="7957EB21" w14:textId="77777777" w:rsidR="004C4247" w:rsidRPr="00420C68" w:rsidRDefault="004C4247" w:rsidP="00763234">
            <w:pPr>
              <w:pStyle w:val="UZEINormaln"/>
              <w:spacing w:before="0" w:after="0"/>
              <w:rPr>
                <w:rFonts w:ascii="Calibri" w:hAnsi="Calibri" w:cs="Calibri"/>
                <w:sz w:val="22"/>
                <w:szCs w:val="22"/>
              </w:rPr>
            </w:pPr>
            <w:r w:rsidRPr="00420C68">
              <w:rPr>
                <w:sz w:val="22"/>
                <w:szCs w:val="22"/>
              </w:rPr>
              <w:t>3</w:t>
            </w:r>
          </w:p>
        </w:tc>
      </w:tr>
      <w:tr w:rsidR="004C4247" w:rsidRPr="00420C68" w14:paraId="22795E1E" w14:textId="77777777" w:rsidTr="000A0079">
        <w:trPr>
          <w:trHeight w:val="340"/>
        </w:trPr>
        <w:tc>
          <w:tcPr>
            <w:tcW w:w="1278" w:type="dxa"/>
            <w:vMerge/>
            <w:tcBorders>
              <w:left w:val="single" w:sz="8" w:space="0" w:color="auto"/>
              <w:bottom w:val="single" w:sz="4" w:space="0" w:color="auto"/>
              <w:right w:val="single" w:sz="4" w:space="0" w:color="auto"/>
            </w:tcBorders>
            <w:vAlign w:val="center"/>
          </w:tcPr>
          <w:p w14:paraId="1E959058" w14:textId="77777777" w:rsidR="004C4247" w:rsidRPr="00420C68" w:rsidRDefault="004C4247" w:rsidP="00763234">
            <w:pPr>
              <w:pStyle w:val="UZEINormaln"/>
              <w:spacing w:before="0" w:after="0"/>
              <w:rPr>
                <w:sz w:val="22"/>
                <w:szCs w:val="22"/>
              </w:rPr>
            </w:pPr>
          </w:p>
        </w:tc>
        <w:tc>
          <w:tcPr>
            <w:tcW w:w="1417" w:type="dxa"/>
            <w:vMerge/>
            <w:tcBorders>
              <w:left w:val="single" w:sz="4" w:space="0" w:color="auto"/>
              <w:bottom w:val="single" w:sz="4" w:space="0" w:color="auto"/>
              <w:right w:val="single" w:sz="4" w:space="0" w:color="auto"/>
            </w:tcBorders>
            <w:vAlign w:val="center"/>
          </w:tcPr>
          <w:p w14:paraId="6ACF33F7"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2A098D2F" w14:textId="77777777" w:rsidR="004C4247" w:rsidRPr="00420C68" w:rsidRDefault="004C4247" w:rsidP="00763234">
            <w:pPr>
              <w:pStyle w:val="UZEINormaln"/>
              <w:spacing w:before="0" w:after="0"/>
              <w:rPr>
                <w:sz w:val="22"/>
                <w:szCs w:val="22"/>
              </w:rPr>
            </w:pPr>
            <w:r w:rsidRPr="00420C68">
              <w:rPr>
                <w:sz w:val="22"/>
                <w:szCs w:val="22"/>
              </w:rPr>
              <w:t>Existence vhodných podmínek pro šíření invazních druhů savců</w:t>
            </w:r>
          </w:p>
        </w:tc>
        <w:tc>
          <w:tcPr>
            <w:tcW w:w="1417" w:type="dxa"/>
            <w:tcBorders>
              <w:top w:val="single" w:sz="4" w:space="0" w:color="auto"/>
              <w:left w:val="nil"/>
              <w:bottom w:val="single" w:sz="4" w:space="0" w:color="auto"/>
              <w:right w:val="single" w:sz="8" w:space="0" w:color="auto"/>
            </w:tcBorders>
            <w:shd w:val="clear" w:color="auto" w:fill="auto"/>
            <w:vAlign w:val="center"/>
          </w:tcPr>
          <w:p w14:paraId="4B7A00B1" w14:textId="77777777" w:rsidR="004C4247" w:rsidRPr="00420C68" w:rsidRDefault="004C4247" w:rsidP="00763234">
            <w:pPr>
              <w:pStyle w:val="UZEINormaln"/>
              <w:spacing w:before="0" w:after="0"/>
              <w:rPr>
                <w:rFonts w:ascii="Calibri" w:hAnsi="Calibri" w:cs="Calibri"/>
                <w:sz w:val="22"/>
                <w:szCs w:val="22"/>
              </w:rPr>
            </w:pPr>
            <w:r w:rsidRPr="00420C68">
              <w:rPr>
                <w:sz w:val="22"/>
                <w:szCs w:val="22"/>
              </w:rPr>
              <w:t>2</w:t>
            </w:r>
          </w:p>
        </w:tc>
      </w:tr>
      <w:tr w:rsidR="004C4247" w:rsidRPr="00420C68" w14:paraId="440357DC" w14:textId="77777777" w:rsidTr="000A0079">
        <w:trPr>
          <w:trHeight w:val="340"/>
        </w:trPr>
        <w:tc>
          <w:tcPr>
            <w:tcW w:w="1278" w:type="dxa"/>
            <w:vMerge/>
            <w:tcBorders>
              <w:top w:val="single" w:sz="4" w:space="0" w:color="auto"/>
              <w:left w:val="single" w:sz="8" w:space="0" w:color="auto"/>
              <w:bottom w:val="single" w:sz="4" w:space="0" w:color="auto"/>
              <w:right w:val="single" w:sz="4" w:space="0" w:color="auto"/>
            </w:tcBorders>
            <w:vAlign w:val="center"/>
          </w:tcPr>
          <w:p w14:paraId="251C7A3E" w14:textId="77777777" w:rsidR="004C4247" w:rsidRPr="00420C68" w:rsidRDefault="004C4247" w:rsidP="00763234">
            <w:pPr>
              <w:pStyle w:val="UZEINormaln"/>
              <w:spacing w:before="0" w:after="0"/>
              <w:rPr>
                <w:sz w:val="22"/>
                <w:szCs w:val="22"/>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508A7217" w14:textId="77777777" w:rsidR="004C4247" w:rsidRPr="00420C68" w:rsidRDefault="004C4247" w:rsidP="00763234">
            <w:pPr>
              <w:pStyle w:val="UZEINormaln"/>
              <w:spacing w:before="0" w:after="0"/>
              <w:rPr>
                <w:sz w:val="22"/>
                <w:szCs w:val="22"/>
              </w:rPr>
            </w:pPr>
          </w:p>
        </w:tc>
        <w:tc>
          <w:tcPr>
            <w:tcW w:w="10019" w:type="dxa"/>
            <w:tcBorders>
              <w:top w:val="single" w:sz="4" w:space="0" w:color="auto"/>
              <w:left w:val="nil"/>
              <w:bottom w:val="single" w:sz="4" w:space="0" w:color="auto"/>
              <w:right w:val="single" w:sz="4" w:space="0" w:color="auto"/>
            </w:tcBorders>
            <w:shd w:val="clear" w:color="auto" w:fill="auto"/>
            <w:noWrap/>
            <w:vAlign w:val="center"/>
          </w:tcPr>
          <w:p w14:paraId="6A47C6D4" w14:textId="77777777" w:rsidR="004C4247" w:rsidRPr="00420C68" w:rsidRDefault="004C4247" w:rsidP="00763234">
            <w:pPr>
              <w:pStyle w:val="UZEINormaln"/>
              <w:spacing w:before="0" w:after="0"/>
              <w:rPr>
                <w:sz w:val="22"/>
                <w:szCs w:val="22"/>
              </w:rPr>
            </w:pPr>
            <w:r w:rsidRPr="00420C68">
              <w:rPr>
                <w:sz w:val="22"/>
                <w:szCs w:val="22"/>
              </w:rPr>
              <w:t>Existence vhodných podmínek pro nárůst populací velkých šelem v kulturní krajině (týká se zejména vlka)</w:t>
            </w:r>
          </w:p>
        </w:tc>
        <w:tc>
          <w:tcPr>
            <w:tcW w:w="1417" w:type="dxa"/>
            <w:tcBorders>
              <w:top w:val="single" w:sz="4" w:space="0" w:color="auto"/>
              <w:left w:val="nil"/>
              <w:bottom w:val="single" w:sz="4" w:space="0" w:color="auto"/>
              <w:right w:val="single" w:sz="8" w:space="0" w:color="auto"/>
            </w:tcBorders>
            <w:shd w:val="clear" w:color="auto" w:fill="auto"/>
            <w:vAlign w:val="center"/>
          </w:tcPr>
          <w:p w14:paraId="5EA39120" w14:textId="77777777" w:rsidR="004C4247" w:rsidRPr="00420C68" w:rsidRDefault="004C4247" w:rsidP="00763234">
            <w:pPr>
              <w:pStyle w:val="UZEINormaln"/>
              <w:spacing w:before="0" w:after="0"/>
              <w:rPr>
                <w:rFonts w:ascii="Calibri" w:hAnsi="Calibri" w:cs="Calibri"/>
                <w:sz w:val="22"/>
                <w:szCs w:val="22"/>
              </w:rPr>
            </w:pPr>
            <w:r w:rsidRPr="00420C68">
              <w:rPr>
                <w:sz w:val="22"/>
                <w:szCs w:val="22"/>
              </w:rPr>
              <w:t>3</w:t>
            </w:r>
          </w:p>
        </w:tc>
      </w:tr>
    </w:tbl>
    <w:p w14:paraId="4F4E6797" w14:textId="77777777" w:rsidR="004C4247" w:rsidRPr="00420C68" w:rsidRDefault="004C4247" w:rsidP="00763234">
      <w:pPr>
        <w:pStyle w:val="UZEIZdroj"/>
      </w:pPr>
      <w:r w:rsidRPr="00420C68">
        <w:t>Zdroj: Pracovní skupina Biodiverzita, 2018</w:t>
      </w:r>
    </w:p>
    <w:p w14:paraId="0DE8EF70" w14:textId="77777777" w:rsidR="004C4247" w:rsidRPr="00420C68" w:rsidRDefault="004C4247" w:rsidP="00763234">
      <w:pPr>
        <w:pStyle w:val="UZEIZdroj"/>
      </w:pPr>
      <w:r w:rsidRPr="00420C68">
        <w:lastRenderedPageBreak/>
        <w:t>*1 = velmi závažný problém ze všech uvedených; 5= nejméně závažný problém ze všech uvedených</w:t>
      </w:r>
    </w:p>
    <w:p w14:paraId="3C365E86" w14:textId="77777777" w:rsidR="004C4247" w:rsidRPr="00420C68" w:rsidRDefault="004C4247" w:rsidP="00763234">
      <w:pPr>
        <w:pStyle w:val="UZEIZdroj"/>
      </w:pPr>
      <w:r w:rsidRPr="00420C68">
        <w:t>** 1= příčina má zásadní vliv na vznik problému; 5 – příčina má velmi nízký podíl na vzniku problému</w:t>
      </w:r>
    </w:p>
    <w:p w14:paraId="0CD5156C" w14:textId="77777777" w:rsidR="004C4247" w:rsidRPr="00420C68" w:rsidRDefault="004C4247" w:rsidP="00763234">
      <w:pPr>
        <w:pStyle w:val="UZEIZdroj"/>
        <w:rPr>
          <w:sz w:val="18"/>
        </w:rPr>
      </w:pPr>
      <w:r w:rsidRPr="00420C68">
        <w:t>Stanovení závažnosti jednotlivých problémů je pouze velmi orientační. Stanovení míry podílu příčiny na vzniku problému je stanoveno dle subjektivního názoru odborníků na danou problematiku (případně doplnil ÚZEI).</w:t>
      </w:r>
    </w:p>
    <w:p w14:paraId="65A3826F" w14:textId="77777777" w:rsidR="004C4247" w:rsidRPr="00420C68" w:rsidRDefault="004C4247" w:rsidP="00763234">
      <w:pPr>
        <w:pStyle w:val="UZEIZdroj"/>
        <w:sectPr w:rsidR="004C4247" w:rsidRPr="00420C68" w:rsidSect="002F1AC2">
          <w:pgSz w:w="16838" w:h="11906" w:orient="landscape"/>
          <w:pgMar w:top="1417" w:right="1417" w:bottom="1417" w:left="1417" w:header="708" w:footer="708" w:gutter="0"/>
          <w:cols w:space="708"/>
          <w:titlePg/>
          <w:docGrid w:linePitch="360"/>
        </w:sectPr>
      </w:pPr>
      <w:r w:rsidRPr="00420C68">
        <w:t>Pozn.: V tabulce nejsou rozepsány příčiny za problematiku lesů, ale pouze za zemědělskou půdu.</w:t>
      </w:r>
    </w:p>
    <w:p w14:paraId="4CCFD0FD" w14:textId="77777777" w:rsidR="004C4247" w:rsidRPr="00420C68" w:rsidRDefault="004C4247" w:rsidP="00582466">
      <w:pPr>
        <w:pStyle w:val="Nadpis1"/>
        <w:rPr>
          <w:rStyle w:val="Nadpis1Char"/>
          <w:b/>
          <w:bCs/>
        </w:rPr>
      </w:pPr>
      <w:bookmarkStart w:id="391" w:name="_Toc80685220"/>
      <w:bookmarkStart w:id="392" w:name="_Toc80684987"/>
      <w:bookmarkStart w:id="393" w:name="_Toc80685580"/>
      <w:bookmarkStart w:id="394" w:name="_Toc81431665"/>
      <w:bookmarkStart w:id="395" w:name="_Toc81750760"/>
      <w:bookmarkStart w:id="396" w:name="_Toc81751198"/>
      <w:r w:rsidRPr="00420C68">
        <w:rPr>
          <w:rStyle w:val="Nadpis1Char"/>
          <w:b/>
          <w:bCs/>
        </w:rPr>
        <w:lastRenderedPageBreak/>
        <w:t>Závažnost problému</w:t>
      </w:r>
      <w:bookmarkEnd w:id="391"/>
      <w:bookmarkEnd w:id="392"/>
      <w:bookmarkEnd w:id="393"/>
      <w:bookmarkEnd w:id="394"/>
      <w:bookmarkEnd w:id="395"/>
      <w:bookmarkEnd w:id="396"/>
      <w:r w:rsidRPr="00420C68">
        <w:rPr>
          <w:rStyle w:val="Nadpis1Char"/>
          <w:b/>
          <w:bCs/>
        </w:rPr>
        <w:t xml:space="preserve"> </w:t>
      </w:r>
    </w:p>
    <w:p w14:paraId="5B914CA1" w14:textId="77777777" w:rsidR="004C4247" w:rsidRPr="00420C68" w:rsidRDefault="004C4247" w:rsidP="00582466">
      <w:pPr>
        <w:pStyle w:val="Nadpis2"/>
      </w:pPr>
      <w:bookmarkStart w:id="397" w:name="_Toc23441035"/>
      <w:bookmarkStart w:id="398" w:name="_Toc23441434"/>
      <w:bookmarkStart w:id="399" w:name="_Toc23441629"/>
      <w:bookmarkStart w:id="400" w:name="_Toc26046157"/>
      <w:bookmarkStart w:id="401" w:name="_Toc80685221"/>
      <w:bookmarkStart w:id="402" w:name="_Toc80684988"/>
      <w:bookmarkStart w:id="403" w:name="_Toc80685581"/>
      <w:bookmarkStart w:id="404" w:name="_Toc81431666"/>
      <w:bookmarkStart w:id="405" w:name="_Toc81750761"/>
      <w:bookmarkStart w:id="406" w:name="_Toc81751199"/>
      <w:bookmarkStart w:id="407" w:name="_Hlk12376661"/>
      <w:bookmarkEnd w:id="397"/>
      <w:bookmarkEnd w:id="398"/>
      <w:bookmarkEnd w:id="399"/>
      <w:bookmarkEnd w:id="400"/>
      <w:r w:rsidRPr="00420C68">
        <w:t>Klesající ekologická stabilita a nepříznivá struktura krajiny</w:t>
      </w:r>
      <w:bookmarkEnd w:id="401"/>
      <w:bookmarkEnd w:id="402"/>
      <w:bookmarkEnd w:id="403"/>
      <w:bookmarkEnd w:id="404"/>
      <w:bookmarkEnd w:id="405"/>
      <w:bookmarkEnd w:id="406"/>
    </w:p>
    <w:p w14:paraId="7035AAB5" w14:textId="77777777" w:rsidR="004C4247" w:rsidRPr="00420C68" w:rsidRDefault="004C4247" w:rsidP="00582466">
      <w:pPr>
        <w:pStyle w:val="UZEINormaln"/>
      </w:pPr>
      <w:r w:rsidRPr="00420C68">
        <w:t>Problém ekologické stability a struktury krajiny hodnotíme jako závažný svým rozsahem a významem. V rámci EU má ČR jednoznačně největší průměrnou velikost zemědělských podniků (v roce 2013 činila 133 ha),</w:t>
      </w:r>
      <w:r w:rsidRPr="00420C68">
        <w:rPr>
          <w:color w:val="FF0000"/>
        </w:rPr>
        <w:t xml:space="preserve"> </w:t>
      </w:r>
      <w:r w:rsidRPr="00420C68">
        <w:t>s čímž úzce souvisí další funkční a strukturní charakteristiky zemědělské krajiny (viz Obrázek 1 v příloze).</w:t>
      </w:r>
    </w:p>
    <w:bookmarkEnd w:id="407"/>
    <w:p w14:paraId="55E2C303" w14:textId="01EEFF69" w:rsidR="004C4247" w:rsidRPr="00420C68" w:rsidRDefault="004C4247" w:rsidP="00582466">
      <w:pPr>
        <w:pStyle w:val="UZEINormaln"/>
      </w:pPr>
      <w:r w:rsidRPr="00420C68">
        <w:t xml:space="preserve">Průměrná velikost DPB orné půdy je v ČR 10,3 ha (2018). Z hlediska výměry však zaujímají pozemky orné půdy do 10 ha celkem 23 %, stejnou souhrnnou výměru pak zaujímají DPB s výměrou nad 50 ha. Zhruba polovinu celkové výměry orné půdy v ČR pak představují pozemky s výměrou nad 25 ha. Výměra 25 ha představuje čtverec o straně 0,5 km a při homogenním obhospodařování již lze tento DPB považovat za problematický vzhledem k ekologické stabilitě krajiny. </w:t>
      </w:r>
      <w:r w:rsidR="00B57622" w:rsidRPr="00420C68">
        <w:fldChar w:fldCharType="begin"/>
      </w:r>
      <w:r w:rsidR="00B57622" w:rsidRPr="00420C68">
        <w:instrText xml:space="preserve"> REF _Ref81146657 \r \h </w:instrText>
      </w:r>
      <w:r w:rsidR="00B57622" w:rsidRPr="00420C68">
        <w:fldChar w:fldCharType="separate"/>
      </w:r>
      <w:r w:rsidR="00B57622" w:rsidRPr="00420C68">
        <w:t>Obrázek 4</w:t>
      </w:r>
      <w:r w:rsidR="00B57622" w:rsidRPr="00420C68">
        <w:fldChar w:fldCharType="end"/>
      </w:r>
      <w:r w:rsidRPr="00420C68">
        <w:t xml:space="preserve"> shrnuje základní údaje o velikostní struktuře DPB na orné půdě</w:t>
      </w:r>
      <w:r w:rsidR="00582466" w:rsidRPr="00420C68">
        <w:t>.</w:t>
      </w:r>
    </w:p>
    <w:p w14:paraId="5FB0345D" w14:textId="7E7AD838" w:rsidR="00582466" w:rsidRPr="00420C68" w:rsidRDefault="00582466" w:rsidP="0014013F">
      <w:pPr>
        <w:pStyle w:val="UZEIObr"/>
      </w:pPr>
      <w:bookmarkStart w:id="408" w:name="_Toc81430914"/>
      <w:bookmarkStart w:id="409" w:name="_Toc81431002"/>
      <w:bookmarkStart w:id="410" w:name="_Toc81905033"/>
      <w:r w:rsidRPr="00420C68">
        <w:t>Podíl jednotlivých velikostních kategorií DPB na celkové výměře orné půdy v ČR (%)</w:t>
      </w:r>
      <w:bookmarkEnd w:id="408"/>
      <w:bookmarkEnd w:id="409"/>
      <w:bookmarkEnd w:id="410"/>
    </w:p>
    <w:p w14:paraId="77601B3C" w14:textId="77777777" w:rsidR="004C4247" w:rsidRPr="00420C68" w:rsidRDefault="004C4247" w:rsidP="004C4247">
      <w:pPr>
        <w:spacing w:line="276" w:lineRule="auto"/>
        <w:rPr>
          <w:szCs w:val="24"/>
          <w:lang w:val="cs-CZ"/>
        </w:rPr>
      </w:pPr>
    </w:p>
    <w:p w14:paraId="3D01C223" w14:textId="77777777" w:rsidR="004C4247" w:rsidRPr="00420C68" w:rsidRDefault="004C4247" w:rsidP="004C4247">
      <w:pPr>
        <w:keepNext/>
        <w:spacing w:line="276" w:lineRule="auto"/>
        <w:rPr>
          <w:lang w:val="cs-CZ"/>
        </w:rPr>
      </w:pPr>
      <w:r w:rsidRPr="00420C68">
        <w:rPr>
          <w:noProof/>
          <w:lang w:val="cs-CZ" w:eastAsia="cs-CZ"/>
        </w:rPr>
        <w:drawing>
          <wp:inline distT="0" distB="0" distL="0" distR="0" wp14:anchorId="1F12DA2C" wp14:editId="31487F42">
            <wp:extent cx="6414885" cy="1910739"/>
            <wp:effectExtent l="0" t="0" r="508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pic:nvPicPr>
                  <pic:blipFill rotWithShape="1">
                    <a:blip r:embed="rId26">
                      <a:extLst>
                        <a:ext uri="{28A0092B-C50C-407E-A947-70E740481C1C}">
                          <a14:useLocalDpi xmlns:a14="http://schemas.microsoft.com/office/drawing/2010/main" val="0"/>
                        </a:ext>
                      </a:extLst>
                    </a:blip>
                    <a:srcRect t="11577"/>
                    <a:stretch/>
                  </pic:blipFill>
                  <pic:spPr bwMode="auto">
                    <a:xfrm>
                      <a:off x="0" y="0"/>
                      <a:ext cx="6416084" cy="1911096"/>
                    </a:xfrm>
                    <a:prstGeom prst="rect">
                      <a:avLst/>
                    </a:prstGeom>
                    <a:ln>
                      <a:noFill/>
                    </a:ln>
                    <a:extLst>
                      <a:ext uri="{53640926-AAD7-44D8-BBD7-CCE9431645EC}">
                        <a14:shadowObscured xmlns:a14="http://schemas.microsoft.com/office/drawing/2010/main"/>
                      </a:ext>
                    </a:extLst>
                  </pic:spPr>
                </pic:pic>
              </a:graphicData>
            </a:graphic>
          </wp:inline>
        </w:drawing>
      </w:r>
    </w:p>
    <w:p w14:paraId="0DBB4779" w14:textId="77777777" w:rsidR="004C4247" w:rsidRPr="00420C68" w:rsidRDefault="004C4247" w:rsidP="00B57622">
      <w:pPr>
        <w:pStyle w:val="UZEIZdroj"/>
        <w:rPr>
          <w:rStyle w:val="Zdraznnjemn"/>
          <w:i/>
          <w:iCs/>
          <w:sz w:val="20"/>
        </w:rPr>
      </w:pPr>
      <w:r w:rsidRPr="00420C68">
        <w:rPr>
          <w:rStyle w:val="Zdraznnjemn"/>
          <w:i/>
          <w:iCs/>
          <w:sz w:val="20"/>
        </w:rPr>
        <w:t>Zdroj: Interní analýza ÚZEI, 2018</w:t>
      </w:r>
    </w:p>
    <w:p w14:paraId="0DC64F9A" w14:textId="77777777" w:rsidR="004C4247" w:rsidRPr="00420C68" w:rsidRDefault="004C4247" w:rsidP="00B57622">
      <w:pPr>
        <w:pStyle w:val="UZEINormaln"/>
      </w:pPr>
      <w:r w:rsidRPr="00420C68">
        <w:t xml:space="preserve">Vedle nepříznivé velikostní struktury dílů půdních bloků je dalším problematickým faktorem velmi nízké zastoupení krajinných prvků. </w:t>
      </w:r>
    </w:p>
    <w:p w14:paraId="0BE88750" w14:textId="6179FC5E" w:rsidR="004C4247" w:rsidRPr="00420C68" w:rsidRDefault="004C4247" w:rsidP="00B57622">
      <w:pPr>
        <w:pStyle w:val="UZEINormaln"/>
      </w:pPr>
      <w:r w:rsidRPr="00420C68">
        <w:t xml:space="preserve">Současné výměry a počty krajinných prvků jsou velmi nízké. Dle deklarace krajinných prvků na orné půdě jako součást podmínek greeningu je z hlediska výměry nejzastoupenější kategorie „mez“, a to s výměrou kolem 174 ha v roce 2021, což z celkové výměry orné půdy v ČR představuje 0,06 %. Přestože se nejedná o všechny existující meze na orné půdě, ale pouze ty, které si zemědělci deklarují v rámci podmínek greeningu jako EFA, lze si udělat představu o stavu krajinných prvků v ČR, viz Tab. 11). U dalších kategorií krajinných prvků je celkový podíl na výměře orné půdy ještě nižší. Statistiky neprodukčních ploch na orné půdě deklarovaných v žádosti o greening (EFA) v letech 2015–2020 shrnuje </w:t>
      </w:r>
      <w:r w:rsidRPr="00420C68">
        <w:fldChar w:fldCharType="begin"/>
      </w:r>
      <w:r w:rsidRPr="00420C68">
        <w:instrText xml:space="preserve"> REF _Ref77931043 \h  \* MERGEFORMAT </w:instrText>
      </w:r>
      <w:r w:rsidRPr="00420C68">
        <w:fldChar w:fldCharType="separate"/>
      </w:r>
      <w:r w:rsidR="00463665" w:rsidRPr="00420C68">
        <w:rPr>
          <w:noProof/>
        </w:rPr>
        <w:fldChar w:fldCharType="begin"/>
      </w:r>
      <w:r w:rsidR="00463665" w:rsidRPr="00420C68">
        <w:rPr>
          <w:noProof/>
        </w:rPr>
        <w:instrText xml:space="preserve"> REF _Ref81146841 \r \h </w:instrText>
      </w:r>
      <w:r w:rsidR="00463665" w:rsidRPr="00420C68">
        <w:rPr>
          <w:noProof/>
        </w:rPr>
      </w:r>
      <w:r w:rsidR="00463665" w:rsidRPr="00420C68">
        <w:rPr>
          <w:noProof/>
        </w:rPr>
        <w:fldChar w:fldCharType="separate"/>
      </w:r>
      <w:r w:rsidR="00463665" w:rsidRPr="00420C68">
        <w:rPr>
          <w:noProof/>
        </w:rPr>
        <w:t>Tabulka 10</w:t>
      </w:r>
      <w:r w:rsidR="00463665" w:rsidRPr="00420C68">
        <w:rPr>
          <w:noProof/>
        </w:rPr>
        <w:fldChar w:fldCharType="end"/>
      </w:r>
      <w:r w:rsidRPr="00420C68">
        <w:fldChar w:fldCharType="end"/>
      </w:r>
      <w:r w:rsidRPr="00420C68">
        <w:t xml:space="preserve">. </w:t>
      </w:r>
    </w:p>
    <w:p w14:paraId="729BBCA9" w14:textId="77777777" w:rsidR="004C4247" w:rsidRPr="00420C68" w:rsidRDefault="004C4247" w:rsidP="004C4247">
      <w:pPr>
        <w:rPr>
          <w:color w:val="FF00FF"/>
          <w:sz w:val="20"/>
          <w:lang w:val="cs-CZ"/>
        </w:rPr>
        <w:sectPr w:rsidR="004C4247" w:rsidRPr="00420C68" w:rsidSect="002F1AC2">
          <w:footerReference w:type="first" r:id="rId27"/>
          <w:pgSz w:w="11906" w:h="16838"/>
          <w:pgMar w:top="1417" w:right="1417" w:bottom="1417" w:left="1417" w:header="708" w:footer="708" w:gutter="0"/>
          <w:cols w:space="708"/>
          <w:titlePg/>
          <w:docGrid w:linePitch="360"/>
        </w:sectPr>
      </w:pPr>
    </w:p>
    <w:p w14:paraId="5BA18CDD" w14:textId="7D8D05A0" w:rsidR="004C4247" w:rsidRPr="00420C68" w:rsidRDefault="004C4247" w:rsidP="00BA1C53">
      <w:pPr>
        <w:pStyle w:val="UZEITaB"/>
        <w:ind w:hanging="1004"/>
      </w:pPr>
      <w:bookmarkStart w:id="411" w:name="_Toc23443602"/>
      <w:bookmarkStart w:id="412" w:name="_Toc23444230"/>
      <w:bookmarkStart w:id="413" w:name="_Ref81146841"/>
      <w:bookmarkStart w:id="414" w:name="_Toc81904842"/>
      <w:bookmarkStart w:id="415" w:name="_Hlk10547783"/>
      <w:r w:rsidRPr="00420C68">
        <w:lastRenderedPageBreak/>
        <w:t>Výměry neprodukčních ploch na orné půdě deklarované v žádosti o greening (EFA)</w:t>
      </w:r>
      <w:bookmarkEnd w:id="411"/>
      <w:bookmarkEnd w:id="412"/>
      <w:r w:rsidRPr="00420C68">
        <w:t xml:space="preserve"> v letech 2015–2020</w:t>
      </w:r>
      <w:bookmarkEnd w:id="413"/>
      <w:bookmarkEnd w:id="414"/>
    </w:p>
    <w:tbl>
      <w:tblPr>
        <w:tblW w:w="13045" w:type="dxa"/>
        <w:tblCellMar>
          <w:left w:w="70" w:type="dxa"/>
          <w:right w:w="70" w:type="dxa"/>
        </w:tblCellMar>
        <w:tblLook w:val="04A0" w:firstRow="1" w:lastRow="0" w:firstColumn="1" w:lastColumn="0" w:noHBand="0" w:noVBand="1"/>
      </w:tblPr>
      <w:tblGrid>
        <w:gridCol w:w="2519"/>
        <w:gridCol w:w="955"/>
        <w:gridCol w:w="1142"/>
        <w:gridCol w:w="1287"/>
        <w:gridCol w:w="1142"/>
        <w:gridCol w:w="1142"/>
        <w:gridCol w:w="1287"/>
        <w:gridCol w:w="1142"/>
        <w:gridCol w:w="1142"/>
        <w:gridCol w:w="1287"/>
      </w:tblGrid>
      <w:tr w:rsidR="004C4247" w:rsidRPr="00420C68" w14:paraId="08F57248" w14:textId="77777777" w:rsidTr="002F1AC2">
        <w:trPr>
          <w:trHeight w:val="166"/>
        </w:trPr>
        <w:tc>
          <w:tcPr>
            <w:tcW w:w="2519" w:type="dxa"/>
            <w:vMerge w:val="restart"/>
            <w:tcBorders>
              <w:top w:val="single" w:sz="8" w:space="0" w:color="auto"/>
              <w:left w:val="single" w:sz="8" w:space="0" w:color="auto"/>
              <w:bottom w:val="nil"/>
              <w:right w:val="nil"/>
            </w:tcBorders>
            <w:shd w:val="clear" w:color="000000" w:fill="FFD966"/>
            <w:noWrap/>
            <w:vAlign w:val="center"/>
            <w:hideMark/>
          </w:tcPr>
          <w:p w14:paraId="5FA5E2A9"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 xml:space="preserve">EFA celkem </w:t>
            </w:r>
          </w:p>
        </w:tc>
        <w:tc>
          <w:tcPr>
            <w:tcW w:w="3384" w:type="dxa"/>
            <w:gridSpan w:val="3"/>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79F54834"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2015</w:t>
            </w:r>
          </w:p>
        </w:tc>
        <w:tc>
          <w:tcPr>
            <w:tcW w:w="3571" w:type="dxa"/>
            <w:gridSpan w:val="3"/>
            <w:tcBorders>
              <w:top w:val="single" w:sz="8" w:space="0" w:color="auto"/>
              <w:left w:val="nil"/>
              <w:bottom w:val="single" w:sz="4" w:space="0" w:color="auto"/>
              <w:right w:val="single" w:sz="4" w:space="0" w:color="auto"/>
            </w:tcBorders>
            <w:shd w:val="clear" w:color="000000" w:fill="FFD966"/>
            <w:noWrap/>
            <w:vAlign w:val="center"/>
            <w:hideMark/>
          </w:tcPr>
          <w:p w14:paraId="51DFF8C9"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2016</w:t>
            </w:r>
          </w:p>
        </w:tc>
        <w:tc>
          <w:tcPr>
            <w:tcW w:w="3571" w:type="dxa"/>
            <w:gridSpan w:val="3"/>
            <w:tcBorders>
              <w:top w:val="single" w:sz="8" w:space="0" w:color="auto"/>
              <w:left w:val="nil"/>
              <w:bottom w:val="single" w:sz="4" w:space="0" w:color="auto"/>
              <w:right w:val="single" w:sz="4" w:space="0" w:color="auto"/>
            </w:tcBorders>
            <w:shd w:val="clear" w:color="000000" w:fill="FFD966"/>
            <w:noWrap/>
            <w:vAlign w:val="center"/>
            <w:hideMark/>
          </w:tcPr>
          <w:p w14:paraId="185827A4"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2017</w:t>
            </w:r>
          </w:p>
        </w:tc>
      </w:tr>
      <w:tr w:rsidR="004C4247" w:rsidRPr="00420C68" w14:paraId="19C8ADA3" w14:textId="77777777" w:rsidTr="002F1AC2">
        <w:trPr>
          <w:trHeight w:val="352"/>
        </w:trPr>
        <w:tc>
          <w:tcPr>
            <w:tcW w:w="2519" w:type="dxa"/>
            <w:vMerge/>
            <w:tcBorders>
              <w:top w:val="single" w:sz="8" w:space="0" w:color="auto"/>
              <w:left w:val="single" w:sz="8" w:space="0" w:color="auto"/>
              <w:bottom w:val="nil"/>
              <w:right w:val="nil"/>
            </w:tcBorders>
            <w:vAlign w:val="center"/>
            <w:hideMark/>
          </w:tcPr>
          <w:p w14:paraId="4B2DF45F" w14:textId="77777777" w:rsidR="004C4247" w:rsidRPr="00420C68" w:rsidRDefault="004C4247" w:rsidP="002F1AC2">
            <w:pPr>
              <w:jc w:val="left"/>
              <w:rPr>
                <w:rFonts w:cs="Times New Roman"/>
                <w:b/>
                <w:bCs/>
                <w:color w:val="000000"/>
                <w:sz w:val="20"/>
                <w:szCs w:val="20"/>
                <w:lang w:val="cs-CZ"/>
              </w:rPr>
            </w:pPr>
          </w:p>
        </w:tc>
        <w:tc>
          <w:tcPr>
            <w:tcW w:w="955" w:type="dxa"/>
            <w:tcBorders>
              <w:top w:val="nil"/>
              <w:left w:val="single" w:sz="8" w:space="0" w:color="auto"/>
              <w:bottom w:val="single" w:sz="8" w:space="0" w:color="auto"/>
              <w:right w:val="single" w:sz="4" w:space="0" w:color="auto"/>
            </w:tcBorders>
            <w:shd w:val="clear" w:color="000000" w:fill="FFD966"/>
            <w:vAlign w:val="center"/>
            <w:hideMark/>
          </w:tcPr>
          <w:p w14:paraId="3D04AD8A"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výměra (ha)</w:t>
            </w:r>
          </w:p>
        </w:tc>
        <w:tc>
          <w:tcPr>
            <w:tcW w:w="1142" w:type="dxa"/>
            <w:tcBorders>
              <w:top w:val="nil"/>
              <w:left w:val="nil"/>
              <w:bottom w:val="single" w:sz="8" w:space="0" w:color="auto"/>
              <w:right w:val="single" w:sz="4" w:space="0" w:color="auto"/>
            </w:tcBorders>
            <w:shd w:val="clear" w:color="000000" w:fill="FFD966"/>
            <w:vAlign w:val="center"/>
            <w:hideMark/>
          </w:tcPr>
          <w:p w14:paraId="7782567B"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počet žádostí</w:t>
            </w:r>
          </w:p>
        </w:tc>
        <w:tc>
          <w:tcPr>
            <w:tcW w:w="1286" w:type="dxa"/>
            <w:tcBorders>
              <w:top w:val="nil"/>
              <w:left w:val="nil"/>
              <w:bottom w:val="single" w:sz="8" w:space="0" w:color="auto"/>
              <w:right w:val="single" w:sz="4" w:space="0" w:color="auto"/>
            </w:tcBorders>
            <w:shd w:val="clear" w:color="000000" w:fill="FFD966"/>
            <w:vAlign w:val="center"/>
            <w:hideMark/>
          </w:tcPr>
          <w:p w14:paraId="5E3C943C"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zastoupení           (%)</w:t>
            </w:r>
          </w:p>
        </w:tc>
        <w:tc>
          <w:tcPr>
            <w:tcW w:w="1142" w:type="dxa"/>
            <w:tcBorders>
              <w:top w:val="nil"/>
              <w:left w:val="nil"/>
              <w:bottom w:val="single" w:sz="8" w:space="0" w:color="auto"/>
              <w:right w:val="single" w:sz="4" w:space="0" w:color="auto"/>
            </w:tcBorders>
            <w:shd w:val="clear" w:color="000000" w:fill="FFD966"/>
            <w:vAlign w:val="center"/>
            <w:hideMark/>
          </w:tcPr>
          <w:p w14:paraId="550F9CD5"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výměra (ha)</w:t>
            </w:r>
          </w:p>
        </w:tc>
        <w:tc>
          <w:tcPr>
            <w:tcW w:w="1142" w:type="dxa"/>
            <w:tcBorders>
              <w:top w:val="nil"/>
              <w:left w:val="nil"/>
              <w:bottom w:val="single" w:sz="8" w:space="0" w:color="auto"/>
              <w:right w:val="single" w:sz="4" w:space="0" w:color="auto"/>
            </w:tcBorders>
            <w:shd w:val="clear" w:color="000000" w:fill="FFD966"/>
            <w:vAlign w:val="center"/>
            <w:hideMark/>
          </w:tcPr>
          <w:p w14:paraId="53008BD1"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počet žádostí</w:t>
            </w:r>
          </w:p>
        </w:tc>
        <w:tc>
          <w:tcPr>
            <w:tcW w:w="1286" w:type="dxa"/>
            <w:tcBorders>
              <w:top w:val="nil"/>
              <w:left w:val="nil"/>
              <w:bottom w:val="single" w:sz="8" w:space="0" w:color="auto"/>
              <w:right w:val="single" w:sz="4" w:space="0" w:color="auto"/>
            </w:tcBorders>
            <w:shd w:val="clear" w:color="000000" w:fill="FFD966"/>
            <w:vAlign w:val="center"/>
            <w:hideMark/>
          </w:tcPr>
          <w:p w14:paraId="5700B51B"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zastoupení           (%)</w:t>
            </w:r>
          </w:p>
        </w:tc>
        <w:tc>
          <w:tcPr>
            <w:tcW w:w="1142" w:type="dxa"/>
            <w:tcBorders>
              <w:top w:val="nil"/>
              <w:left w:val="nil"/>
              <w:bottom w:val="single" w:sz="8" w:space="0" w:color="auto"/>
              <w:right w:val="single" w:sz="4" w:space="0" w:color="auto"/>
            </w:tcBorders>
            <w:shd w:val="clear" w:color="000000" w:fill="FFD966"/>
            <w:vAlign w:val="center"/>
            <w:hideMark/>
          </w:tcPr>
          <w:p w14:paraId="5130A107"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výměra (ha)</w:t>
            </w:r>
          </w:p>
        </w:tc>
        <w:tc>
          <w:tcPr>
            <w:tcW w:w="1142" w:type="dxa"/>
            <w:tcBorders>
              <w:top w:val="nil"/>
              <w:left w:val="nil"/>
              <w:bottom w:val="single" w:sz="8" w:space="0" w:color="auto"/>
              <w:right w:val="single" w:sz="4" w:space="0" w:color="auto"/>
            </w:tcBorders>
            <w:shd w:val="clear" w:color="000000" w:fill="FFD966"/>
            <w:vAlign w:val="center"/>
            <w:hideMark/>
          </w:tcPr>
          <w:p w14:paraId="519E69AD"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počet žádostí</w:t>
            </w:r>
          </w:p>
        </w:tc>
        <w:tc>
          <w:tcPr>
            <w:tcW w:w="1286" w:type="dxa"/>
            <w:tcBorders>
              <w:top w:val="nil"/>
              <w:left w:val="nil"/>
              <w:bottom w:val="single" w:sz="8" w:space="0" w:color="auto"/>
              <w:right w:val="single" w:sz="4" w:space="0" w:color="auto"/>
            </w:tcBorders>
            <w:shd w:val="clear" w:color="000000" w:fill="FFD966"/>
            <w:vAlign w:val="center"/>
            <w:hideMark/>
          </w:tcPr>
          <w:p w14:paraId="4548ED69"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zastoupení           (%)</w:t>
            </w:r>
          </w:p>
        </w:tc>
      </w:tr>
      <w:tr w:rsidR="004C4247" w:rsidRPr="00420C68" w14:paraId="5BF4E21E" w14:textId="77777777" w:rsidTr="002F1AC2">
        <w:trPr>
          <w:trHeight w:val="318"/>
        </w:trPr>
        <w:tc>
          <w:tcPr>
            <w:tcW w:w="2519" w:type="dxa"/>
            <w:tcBorders>
              <w:top w:val="single" w:sz="8" w:space="0" w:color="auto"/>
              <w:left w:val="single" w:sz="8" w:space="0" w:color="auto"/>
              <w:bottom w:val="single" w:sz="4" w:space="0" w:color="auto"/>
              <w:right w:val="nil"/>
            </w:tcBorders>
            <w:shd w:val="clear" w:color="auto" w:fill="auto"/>
            <w:noWrap/>
            <w:vAlign w:val="center"/>
            <w:hideMark/>
          </w:tcPr>
          <w:p w14:paraId="42BA0D8C"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N-vázající plodiny</w:t>
            </w:r>
          </w:p>
        </w:tc>
        <w:tc>
          <w:tcPr>
            <w:tcW w:w="955" w:type="dxa"/>
            <w:tcBorders>
              <w:top w:val="nil"/>
              <w:left w:val="single" w:sz="8" w:space="0" w:color="auto"/>
              <w:bottom w:val="single" w:sz="4" w:space="0" w:color="auto"/>
              <w:right w:val="single" w:sz="4" w:space="0" w:color="auto"/>
            </w:tcBorders>
            <w:shd w:val="clear" w:color="auto" w:fill="auto"/>
            <w:noWrap/>
            <w:vAlign w:val="center"/>
            <w:hideMark/>
          </w:tcPr>
          <w:p w14:paraId="76A68AB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179 649</w:t>
            </w:r>
          </w:p>
        </w:tc>
        <w:tc>
          <w:tcPr>
            <w:tcW w:w="1142" w:type="dxa"/>
            <w:tcBorders>
              <w:top w:val="nil"/>
              <w:left w:val="nil"/>
              <w:bottom w:val="single" w:sz="4" w:space="0" w:color="auto"/>
              <w:right w:val="single" w:sz="4" w:space="0" w:color="auto"/>
            </w:tcBorders>
            <w:shd w:val="clear" w:color="auto" w:fill="auto"/>
            <w:noWrap/>
            <w:vAlign w:val="center"/>
            <w:hideMark/>
          </w:tcPr>
          <w:p w14:paraId="6E23E2DF"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4 759</w:t>
            </w:r>
          </w:p>
        </w:tc>
        <w:tc>
          <w:tcPr>
            <w:tcW w:w="1286" w:type="dxa"/>
            <w:tcBorders>
              <w:top w:val="nil"/>
              <w:left w:val="nil"/>
              <w:bottom w:val="single" w:sz="4" w:space="0" w:color="auto"/>
              <w:right w:val="single" w:sz="4" w:space="0" w:color="auto"/>
            </w:tcBorders>
            <w:shd w:val="clear" w:color="auto" w:fill="auto"/>
            <w:noWrap/>
            <w:vAlign w:val="center"/>
            <w:hideMark/>
          </w:tcPr>
          <w:p w14:paraId="71C369F0"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60,48</w:t>
            </w:r>
          </w:p>
        </w:tc>
        <w:tc>
          <w:tcPr>
            <w:tcW w:w="1142" w:type="dxa"/>
            <w:tcBorders>
              <w:top w:val="nil"/>
              <w:left w:val="nil"/>
              <w:bottom w:val="single" w:sz="4" w:space="0" w:color="auto"/>
              <w:right w:val="single" w:sz="4" w:space="0" w:color="auto"/>
            </w:tcBorders>
            <w:shd w:val="clear" w:color="auto" w:fill="auto"/>
            <w:noWrap/>
            <w:vAlign w:val="center"/>
            <w:hideMark/>
          </w:tcPr>
          <w:p w14:paraId="70C40FCD"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189 461</w:t>
            </w:r>
          </w:p>
        </w:tc>
        <w:tc>
          <w:tcPr>
            <w:tcW w:w="1142" w:type="dxa"/>
            <w:tcBorders>
              <w:top w:val="nil"/>
              <w:left w:val="nil"/>
              <w:bottom w:val="single" w:sz="4" w:space="0" w:color="auto"/>
              <w:right w:val="single" w:sz="4" w:space="0" w:color="auto"/>
            </w:tcBorders>
            <w:shd w:val="clear" w:color="auto" w:fill="auto"/>
            <w:noWrap/>
            <w:vAlign w:val="center"/>
            <w:hideMark/>
          </w:tcPr>
          <w:p w14:paraId="2C9F0FCE"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5 207</w:t>
            </w:r>
          </w:p>
        </w:tc>
        <w:tc>
          <w:tcPr>
            <w:tcW w:w="1286" w:type="dxa"/>
            <w:tcBorders>
              <w:top w:val="nil"/>
              <w:left w:val="nil"/>
              <w:bottom w:val="single" w:sz="4" w:space="0" w:color="auto"/>
              <w:right w:val="single" w:sz="4" w:space="0" w:color="auto"/>
            </w:tcBorders>
            <w:shd w:val="clear" w:color="auto" w:fill="auto"/>
            <w:noWrap/>
            <w:vAlign w:val="center"/>
            <w:hideMark/>
          </w:tcPr>
          <w:p w14:paraId="6D2E0DB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61,22</w:t>
            </w:r>
          </w:p>
        </w:tc>
        <w:tc>
          <w:tcPr>
            <w:tcW w:w="1142" w:type="dxa"/>
            <w:tcBorders>
              <w:top w:val="nil"/>
              <w:left w:val="nil"/>
              <w:bottom w:val="single" w:sz="4" w:space="0" w:color="auto"/>
              <w:right w:val="single" w:sz="4" w:space="0" w:color="auto"/>
            </w:tcBorders>
            <w:shd w:val="clear" w:color="auto" w:fill="auto"/>
            <w:noWrap/>
            <w:vAlign w:val="center"/>
            <w:hideMark/>
          </w:tcPr>
          <w:p w14:paraId="1AD09141"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202 196</w:t>
            </w:r>
          </w:p>
        </w:tc>
        <w:tc>
          <w:tcPr>
            <w:tcW w:w="1142" w:type="dxa"/>
            <w:tcBorders>
              <w:top w:val="nil"/>
              <w:left w:val="nil"/>
              <w:bottom w:val="single" w:sz="4" w:space="0" w:color="auto"/>
              <w:right w:val="single" w:sz="4" w:space="0" w:color="auto"/>
            </w:tcBorders>
            <w:shd w:val="clear" w:color="auto" w:fill="auto"/>
            <w:noWrap/>
            <w:vAlign w:val="center"/>
            <w:hideMark/>
          </w:tcPr>
          <w:p w14:paraId="4E611C9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5 389</w:t>
            </w:r>
          </w:p>
        </w:tc>
        <w:tc>
          <w:tcPr>
            <w:tcW w:w="1286" w:type="dxa"/>
            <w:tcBorders>
              <w:top w:val="nil"/>
              <w:left w:val="nil"/>
              <w:bottom w:val="single" w:sz="4" w:space="0" w:color="auto"/>
              <w:right w:val="single" w:sz="4" w:space="0" w:color="auto"/>
            </w:tcBorders>
            <w:shd w:val="clear" w:color="auto" w:fill="auto"/>
            <w:noWrap/>
            <w:vAlign w:val="center"/>
            <w:hideMark/>
          </w:tcPr>
          <w:p w14:paraId="7E92AC9C"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64,1</w:t>
            </w:r>
          </w:p>
        </w:tc>
      </w:tr>
      <w:tr w:rsidR="004C4247" w:rsidRPr="00420C68" w14:paraId="07FE74F2"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5C938611"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Meziplodiny</w:t>
            </w:r>
          </w:p>
        </w:tc>
        <w:tc>
          <w:tcPr>
            <w:tcW w:w="955" w:type="dxa"/>
            <w:tcBorders>
              <w:top w:val="nil"/>
              <w:left w:val="single" w:sz="8" w:space="0" w:color="auto"/>
              <w:bottom w:val="single" w:sz="4" w:space="0" w:color="auto"/>
              <w:right w:val="single" w:sz="4" w:space="0" w:color="auto"/>
            </w:tcBorders>
            <w:shd w:val="clear" w:color="auto" w:fill="auto"/>
            <w:noWrap/>
            <w:vAlign w:val="center"/>
            <w:hideMark/>
          </w:tcPr>
          <w:p w14:paraId="228B2CF8"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99 186</w:t>
            </w:r>
          </w:p>
        </w:tc>
        <w:tc>
          <w:tcPr>
            <w:tcW w:w="1142" w:type="dxa"/>
            <w:tcBorders>
              <w:top w:val="nil"/>
              <w:left w:val="nil"/>
              <w:bottom w:val="single" w:sz="4" w:space="0" w:color="auto"/>
              <w:right w:val="single" w:sz="4" w:space="0" w:color="auto"/>
            </w:tcBorders>
            <w:shd w:val="clear" w:color="auto" w:fill="auto"/>
            <w:noWrap/>
            <w:vAlign w:val="center"/>
            <w:hideMark/>
          </w:tcPr>
          <w:p w14:paraId="5048E40F"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3 424</w:t>
            </w:r>
          </w:p>
        </w:tc>
        <w:tc>
          <w:tcPr>
            <w:tcW w:w="1286" w:type="dxa"/>
            <w:tcBorders>
              <w:top w:val="nil"/>
              <w:left w:val="nil"/>
              <w:bottom w:val="single" w:sz="4" w:space="0" w:color="auto"/>
              <w:right w:val="single" w:sz="4" w:space="0" w:color="auto"/>
            </w:tcBorders>
            <w:shd w:val="clear" w:color="auto" w:fill="auto"/>
            <w:noWrap/>
            <w:vAlign w:val="center"/>
            <w:hideMark/>
          </w:tcPr>
          <w:p w14:paraId="1761F59C"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33,39</w:t>
            </w:r>
          </w:p>
        </w:tc>
        <w:tc>
          <w:tcPr>
            <w:tcW w:w="1142" w:type="dxa"/>
            <w:tcBorders>
              <w:top w:val="nil"/>
              <w:left w:val="nil"/>
              <w:bottom w:val="single" w:sz="4" w:space="0" w:color="auto"/>
              <w:right w:val="single" w:sz="4" w:space="0" w:color="auto"/>
            </w:tcBorders>
            <w:shd w:val="clear" w:color="auto" w:fill="auto"/>
            <w:noWrap/>
            <w:vAlign w:val="center"/>
            <w:hideMark/>
          </w:tcPr>
          <w:p w14:paraId="2418133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107 320</w:t>
            </w:r>
          </w:p>
        </w:tc>
        <w:tc>
          <w:tcPr>
            <w:tcW w:w="1142" w:type="dxa"/>
            <w:tcBorders>
              <w:top w:val="nil"/>
              <w:left w:val="nil"/>
              <w:bottom w:val="single" w:sz="4" w:space="0" w:color="auto"/>
              <w:right w:val="single" w:sz="4" w:space="0" w:color="auto"/>
            </w:tcBorders>
            <w:shd w:val="clear" w:color="auto" w:fill="auto"/>
            <w:noWrap/>
            <w:vAlign w:val="center"/>
            <w:hideMark/>
          </w:tcPr>
          <w:p w14:paraId="4AA567D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3 602</w:t>
            </w:r>
          </w:p>
        </w:tc>
        <w:tc>
          <w:tcPr>
            <w:tcW w:w="1286" w:type="dxa"/>
            <w:tcBorders>
              <w:top w:val="nil"/>
              <w:left w:val="nil"/>
              <w:bottom w:val="single" w:sz="4" w:space="0" w:color="auto"/>
              <w:right w:val="single" w:sz="4" w:space="0" w:color="auto"/>
            </w:tcBorders>
            <w:shd w:val="clear" w:color="auto" w:fill="auto"/>
            <w:noWrap/>
            <w:vAlign w:val="center"/>
            <w:hideMark/>
          </w:tcPr>
          <w:p w14:paraId="468D748D"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34,68</w:t>
            </w:r>
          </w:p>
        </w:tc>
        <w:tc>
          <w:tcPr>
            <w:tcW w:w="1142" w:type="dxa"/>
            <w:tcBorders>
              <w:top w:val="nil"/>
              <w:left w:val="nil"/>
              <w:bottom w:val="single" w:sz="4" w:space="0" w:color="auto"/>
              <w:right w:val="single" w:sz="4" w:space="0" w:color="auto"/>
            </w:tcBorders>
            <w:shd w:val="clear" w:color="auto" w:fill="auto"/>
            <w:noWrap/>
            <w:vAlign w:val="center"/>
            <w:hideMark/>
          </w:tcPr>
          <w:p w14:paraId="3BBD3012"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103 744</w:t>
            </w:r>
          </w:p>
        </w:tc>
        <w:tc>
          <w:tcPr>
            <w:tcW w:w="1142" w:type="dxa"/>
            <w:tcBorders>
              <w:top w:val="nil"/>
              <w:left w:val="nil"/>
              <w:bottom w:val="single" w:sz="4" w:space="0" w:color="auto"/>
              <w:right w:val="single" w:sz="4" w:space="0" w:color="auto"/>
            </w:tcBorders>
            <w:shd w:val="clear" w:color="auto" w:fill="auto"/>
            <w:noWrap/>
            <w:vAlign w:val="center"/>
            <w:hideMark/>
          </w:tcPr>
          <w:p w14:paraId="63E9FD20"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3 528</w:t>
            </w:r>
          </w:p>
        </w:tc>
        <w:tc>
          <w:tcPr>
            <w:tcW w:w="1286" w:type="dxa"/>
            <w:tcBorders>
              <w:top w:val="nil"/>
              <w:left w:val="nil"/>
              <w:bottom w:val="single" w:sz="4" w:space="0" w:color="auto"/>
              <w:right w:val="single" w:sz="4" w:space="0" w:color="auto"/>
            </w:tcBorders>
            <w:shd w:val="clear" w:color="auto" w:fill="auto"/>
            <w:noWrap/>
            <w:vAlign w:val="center"/>
            <w:hideMark/>
          </w:tcPr>
          <w:p w14:paraId="22A0A59E"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32,89</w:t>
            </w:r>
          </w:p>
        </w:tc>
      </w:tr>
      <w:tr w:rsidR="004C4247" w:rsidRPr="00420C68" w14:paraId="14FFF149"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47D91386"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Černý úhor</w:t>
            </w:r>
            <w:r w:rsidRPr="00420C68">
              <w:rPr>
                <w:rFonts w:cs="Times New Roman"/>
                <w:color w:val="000000"/>
                <w:sz w:val="20"/>
                <w:szCs w:val="20"/>
                <w:vertAlign w:val="superscript"/>
                <w:lang w:val="cs-CZ"/>
              </w:rPr>
              <w:t>1)</w:t>
            </w:r>
          </w:p>
        </w:tc>
        <w:tc>
          <w:tcPr>
            <w:tcW w:w="955" w:type="dxa"/>
            <w:tcBorders>
              <w:top w:val="nil"/>
              <w:left w:val="single" w:sz="8" w:space="0" w:color="auto"/>
              <w:bottom w:val="single" w:sz="4" w:space="0" w:color="auto"/>
              <w:right w:val="single" w:sz="4" w:space="0" w:color="auto"/>
            </w:tcBorders>
            <w:shd w:val="clear" w:color="auto" w:fill="auto"/>
            <w:noWrap/>
            <w:vAlign w:val="center"/>
            <w:hideMark/>
          </w:tcPr>
          <w:p w14:paraId="6DCECA9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8 588</w:t>
            </w:r>
          </w:p>
        </w:tc>
        <w:tc>
          <w:tcPr>
            <w:tcW w:w="1142" w:type="dxa"/>
            <w:tcBorders>
              <w:top w:val="nil"/>
              <w:left w:val="nil"/>
              <w:bottom w:val="single" w:sz="4" w:space="0" w:color="auto"/>
              <w:right w:val="single" w:sz="4" w:space="0" w:color="auto"/>
            </w:tcBorders>
            <w:shd w:val="clear" w:color="auto" w:fill="auto"/>
            <w:noWrap/>
            <w:vAlign w:val="center"/>
            <w:hideMark/>
          </w:tcPr>
          <w:p w14:paraId="313E73DF"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928</w:t>
            </w:r>
          </w:p>
        </w:tc>
        <w:tc>
          <w:tcPr>
            <w:tcW w:w="1286" w:type="dxa"/>
            <w:tcBorders>
              <w:top w:val="nil"/>
              <w:left w:val="nil"/>
              <w:bottom w:val="single" w:sz="4" w:space="0" w:color="auto"/>
              <w:right w:val="single" w:sz="4" w:space="0" w:color="auto"/>
            </w:tcBorders>
            <w:shd w:val="clear" w:color="auto" w:fill="auto"/>
            <w:noWrap/>
            <w:vAlign w:val="center"/>
            <w:hideMark/>
          </w:tcPr>
          <w:p w14:paraId="43EFFF4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2,89</w:t>
            </w:r>
          </w:p>
        </w:tc>
        <w:tc>
          <w:tcPr>
            <w:tcW w:w="1142" w:type="dxa"/>
            <w:tcBorders>
              <w:top w:val="nil"/>
              <w:left w:val="nil"/>
              <w:bottom w:val="single" w:sz="4" w:space="0" w:color="auto"/>
              <w:right w:val="single" w:sz="4" w:space="0" w:color="auto"/>
            </w:tcBorders>
            <w:shd w:val="clear" w:color="auto" w:fill="auto"/>
            <w:noWrap/>
            <w:vAlign w:val="center"/>
            <w:hideMark/>
          </w:tcPr>
          <w:p w14:paraId="6920919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142" w:type="dxa"/>
            <w:tcBorders>
              <w:top w:val="nil"/>
              <w:left w:val="nil"/>
              <w:bottom w:val="single" w:sz="4" w:space="0" w:color="auto"/>
              <w:right w:val="single" w:sz="4" w:space="0" w:color="auto"/>
            </w:tcBorders>
            <w:shd w:val="clear" w:color="auto" w:fill="auto"/>
            <w:noWrap/>
            <w:vAlign w:val="center"/>
            <w:hideMark/>
          </w:tcPr>
          <w:p w14:paraId="217E4F69"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286" w:type="dxa"/>
            <w:tcBorders>
              <w:top w:val="nil"/>
              <w:left w:val="nil"/>
              <w:bottom w:val="single" w:sz="4" w:space="0" w:color="auto"/>
              <w:right w:val="single" w:sz="4" w:space="0" w:color="auto"/>
            </w:tcBorders>
            <w:shd w:val="clear" w:color="auto" w:fill="auto"/>
            <w:noWrap/>
            <w:vAlign w:val="center"/>
            <w:hideMark/>
          </w:tcPr>
          <w:p w14:paraId="05B924CC"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0,00</w:t>
            </w:r>
          </w:p>
        </w:tc>
        <w:tc>
          <w:tcPr>
            <w:tcW w:w="1142" w:type="dxa"/>
            <w:tcBorders>
              <w:top w:val="nil"/>
              <w:left w:val="nil"/>
              <w:bottom w:val="single" w:sz="4" w:space="0" w:color="auto"/>
              <w:right w:val="single" w:sz="4" w:space="0" w:color="auto"/>
            </w:tcBorders>
            <w:shd w:val="clear" w:color="auto" w:fill="auto"/>
            <w:noWrap/>
            <w:vAlign w:val="center"/>
            <w:hideMark/>
          </w:tcPr>
          <w:p w14:paraId="2AC55BAF"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142" w:type="dxa"/>
            <w:tcBorders>
              <w:top w:val="nil"/>
              <w:left w:val="nil"/>
              <w:bottom w:val="single" w:sz="4" w:space="0" w:color="auto"/>
              <w:right w:val="single" w:sz="4" w:space="0" w:color="auto"/>
            </w:tcBorders>
            <w:shd w:val="clear" w:color="auto" w:fill="auto"/>
            <w:noWrap/>
            <w:vAlign w:val="center"/>
            <w:hideMark/>
          </w:tcPr>
          <w:p w14:paraId="705B1D8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286" w:type="dxa"/>
            <w:tcBorders>
              <w:top w:val="nil"/>
              <w:left w:val="nil"/>
              <w:bottom w:val="single" w:sz="4" w:space="0" w:color="auto"/>
              <w:right w:val="single" w:sz="4" w:space="0" w:color="auto"/>
            </w:tcBorders>
            <w:shd w:val="clear" w:color="auto" w:fill="auto"/>
            <w:noWrap/>
            <w:vAlign w:val="center"/>
            <w:hideMark/>
          </w:tcPr>
          <w:p w14:paraId="7289369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0,00</w:t>
            </w:r>
          </w:p>
        </w:tc>
      </w:tr>
      <w:tr w:rsidR="004C4247" w:rsidRPr="00420C68" w14:paraId="787F3F32"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39D83A70"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Zelený úhor</w:t>
            </w:r>
          </w:p>
        </w:tc>
        <w:tc>
          <w:tcPr>
            <w:tcW w:w="955" w:type="dxa"/>
            <w:tcBorders>
              <w:top w:val="nil"/>
              <w:left w:val="single" w:sz="8" w:space="0" w:color="auto"/>
              <w:bottom w:val="single" w:sz="4" w:space="0" w:color="auto"/>
              <w:right w:val="single" w:sz="4" w:space="0" w:color="auto"/>
            </w:tcBorders>
            <w:shd w:val="clear" w:color="auto" w:fill="auto"/>
            <w:noWrap/>
            <w:vAlign w:val="center"/>
            <w:hideMark/>
          </w:tcPr>
          <w:p w14:paraId="3746A80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7 538</w:t>
            </w:r>
          </w:p>
        </w:tc>
        <w:tc>
          <w:tcPr>
            <w:tcW w:w="1142" w:type="dxa"/>
            <w:tcBorders>
              <w:top w:val="nil"/>
              <w:left w:val="nil"/>
              <w:bottom w:val="single" w:sz="4" w:space="0" w:color="auto"/>
              <w:right w:val="single" w:sz="4" w:space="0" w:color="auto"/>
            </w:tcBorders>
            <w:shd w:val="clear" w:color="auto" w:fill="auto"/>
            <w:noWrap/>
            <w:vAlign w:val="center"/>
            <w:hideMark/>
          </w:tcPr>
          <w:p w14:paraId="2CA86650"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842</w:t>
            </w:r>
          </w:p>
        </w:tc>
        <w:tc>
          <w:tcPr>
            <w:tcW w:w="1286" w:type="dxa"/>
            <w:tcBorders>
              <w:top w:val="nil"/>
              <w:left w:val="nil"/>
              <w:bottom w:val="single" w:sz="4" w:space="0" w:color="auto"/>
              <w:right w:val="single" w:sz="4" w:space="0" w:color="auto"/>
            </w:tcBorders>
            <w:shd w:val="clear" w:color="auto" w:fill="auto"/>
            <w:noWrap/>
            <w:vAlign w:val="center"/>
            <w:hideMark/>
          </w:tcPr>
          <w:p w14:paraId="5369E221"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2,54</w:t>
            </w:r>
          </w:p>
        </w:tc>
        <w:tc>
          <w:tcPr>
            <w:tcW w:w="1142" w:type="dxa"/>
            <w:tcBorders>
              <w:top w:val="nil"/>
              <w:left w:val="nil"/>
              <w:bottom w:val="single" w:sz="4" w:space="0" w:color="auto"/>
              <w:right w:val="single" w:sz="4" w:space="0" w:color="auto"/>
            </w:tcBorders>
            <w:shd w:val="clear" w:color="auto" w:fill="auto"/>
            <w:noWrap/>
            <w:vAlign w:val="center"/>
            <w:hideMark/>
          </w:tcPr>
          <w:p w14:paraId="2014E861"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10 638</w:t>
            </w:r>
          </w:p>
        </w:tc>
        <w:tc>
          <w:tcPr>
            <w:tcW w:w="1142" w:type="dxa"/>
            <w:tcBorders>
              <w:top w:val="nil"/>
              <w:left w:val="nil"/>
              <w:bottom w:val="single" w:sz="4" w:space="0" w:color="auto"/>
              <w:right w:val="single" w:sz="4" w:space="0" w:color="auto"/>
            </w:tcBorders>
            <w:shd w:val="clear" w:color="auto" w:fill="auto"/>
            <w:noWrap/>
            <w:vAlign w:val="center"/>
            <w:hideMark/>
          </w:tcPr>
          <w:p w14:paraId="5D23834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1 115</w:t>
            </w:r>
          </w:p>
        </w:tc>
        <w:tc>
          <w:tcPr>
            <w:tcW w:w="1286" w:type="dxa"/>
            <w:tcBorders>
              <w:top w:val="nil"/>
              <w:left w:val="nil"/>
              <w:bottom w:val="single" w:sz="4" w:space="0" w:color="auto"/>
              <w:right w:val="single" w:sz="4" w:space="0" w:color="auto"/>
            </w:tcBorders>
            <w:shd w:val="clear" w:color="auto" w:fill="auto"/>
            <w:noWrap/>
            <w:vAlign w:val="center"/>
            <w:hideMark/>
          </w:tcPr>
          <w:p w14:paraId="3670949C"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3,44</w:t>
            </w:r>
          </w:p>
        </w:tc>
        <w:tc>
          <w:tcPr>
            <w:tcW w:w="1142" w:type="dxa"/>
            <w:tcBorders>
              <w:top w:val="nil"/>
              <w:left w:val="nil"/>
              <w:bottom w:val="single" w:sz="4" w:space="0" w:color="auto"/>
              <w:right w:val="single" w:sz="4" w:space="0" w:color="auto"/>
            </w:tcBorders>
            <w:shd w:val="clear" w:color="auto" w:fill="auto"/>
            <w:noWrap/>
            <w:vAlign w:val="center"/>
            <w:hideMark/>
          </w:tcPr>
          <w:p w14:paraId="1801FFA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8 156</w:t>
            </w:r>
          </w:p>
        </w:tc>
        <w:tc>
          <w:tcPr>
            <w:tcW w:w="1142" w:type="dxa"/>
            <w:tcBorders>
              <w:top w:val="nil"/>
              <w:left w:val="nil"/>
              <w:bottom w:val="single" w:sz="4" w:space="0" w:color="auto"/>
              <w:right w:val="single" w:sz="4" w:space="0" w:color="auto"/>
            </w:tcBorders>
            <w:shd w:val="clear" w:color="auto" w:fill="auto"/>
            <w:noWrap/>
            <w:vAlign w:val="center"/>
            <w:hideMark/>
          </w:tcPr>
          <w:p w14:paraId="1FB8D75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914</w:t>
            </w:r>
          </w:p>
        </w:tc>
        <w:tc>
          <w:tcPr>
            <w:tcW w:w="1286" w:type="dxa"/>
            <w:tcBorders>
              <w:top w:val="nil"/>
              <w:left w:val="nil"/>
              <w:bottom w:val="single" w:sz="4" w:space="0" w:color="auto"/>
              <w:right w:val="single" w:sz="4" w:space="0" w:color="auto"/>
            </w:tcBorders>
            <w:shd w:val="clear" w:color="auto" w:fill="auto"/>
            <w:noWrap/>
            <w:vAlign w:val="center"/>
            <w:hideMark/>
          </w:tcPr>
          <w:p w14:paraId="11294D18"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2,59</w:t>
            </w:r>
          </w:p>
        </w:tc>
      </w:tr>
      <w:tr w:rsidR="004C4247" w:rsidRPr="00420C68" w14:paraId="6AEFAA53"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44A86B2F"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Medonosný úhor</w:t>
            </w:r>
            <w:r w:rsidRPr="00420C68">
              <w:rPr>
                <w:rFonts w:cs="Times New Roman"/>
                <w:color w:val="000000"/>
                <w:sz w:val="20"/>
                <w:szCs w:val="20"/>
                <w:vertAlign w:val="superscript"/>
                <w:lang w:val="cs-CZ"/>
              </w:rPr>
              <w:t>2)</w:t>
            </w:r>
          </w:p>
        </w:tc>
        <w:tc>
          <w:tcPr>
            <w:tcW w:w="955" w:type="dxa"/>
            <w:tcBorders>
              <w:top w:val="nil"/>
              <w:left w:val="single" w:sz="8" w:space="0" w:color="auto"/>
              <w:bottom w:val="single" w:sz="4" w:space="0" w:color="auto"/>
              <w:right w:val="single" w:sz="4" w:space="0" w:color="auto"/>
            </w:tcBorders>
            <w:shd w:val="clear" w:color="auto" w:fill="auto"/>
            <w:noWrap/>
            <w:vAlign w:val="center"/>
            <w:hideMark/>
          </w:tcPr>
          <w:p w14:paraId="0C24B408"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142" w:type="dxa"/>
            <w:tcBorders>
              <w:top w:val="nil"/>
              <w:left w:val="nil"/>
              <w:bottom w:val="single" w:sz="4" w:space="0" w:color="auto"/>
              <w:right w:val="single" w:sz="4" w:space="0" w:color="auto"/>
            </w:tcBorders>
            <w:shd w:val="clear" w:color="auto" w:fill="auto"/>
            <w:noWrap/>
            <w:vAlign w:val="center"/>
            <w:hideMark/>
          </w:tcPr>
          <w:p w14:paraId="771B5518"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286" w:type="dxa"/>
            <w:tcBorders>
              <w:top w:val="nil"/>
              <w:left w:val="nil"/>
              <w:bottom w:val="single" w:sz="4" w:space="0" w:color="auto"/>
              <w:right w:val="single" w:sz="4" w:space="0" w:color="auto"/>
            </w:tcBorders>
            <w:shd w:val="clear" w:color="auto" w:fill="auto"/>
            <w:noWrap/>
            <w:vAlign w:val="center"/>
            <w:hideMark/>
          </w:tcPr>
          <w:p w14:paraId="6E9C70C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0,00</w:t>
            </w:r>
          </w:p>
        </w:tc>
        <w:tc>
          <w:tcPr>
            <w:tcW w:w="1142" w:type="dxa"/>
            <w:tcBorders>
              <w:top w:val="nil"/>
              <w:left w:val="nil"/>
              <w:bottom w:val="single" w:sz="4" w:space="0" w:color="auto"/>
              <w:right w:val="single" w:sz="4" w:space="0" w:color="auto"/>
            </w:tcBorders>
            <w:shd w:val="clear" w:color="auto" w:fill="auto"/>
            <w:noWrap/>
            <w:vAlign w:val="center"/>
            <w:hideMark/>
          </w:tcPr>
          <w:p w14:paraId="029F744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142" w:type="dxa"/>
            <w:tcBorders>
              <w:top w:val="nil"/>
              <w:left w:val="nil"/>
              <w:bottom w:val="single" w:sz="4" w:space="0" w:color="auto"/>
              <w:right w:val="single" w:sz="4" w:space="0" w:color="auto"/>
            </w:tcBorders>
            <w:shd w:val="clear" w:color="auto" w:fill="auto"/>
            <w:noWrap/>
            <w:vAlign w:val="center"/>
            <w:hideMark/>
          </w:tcPr>
          <w:p w14:paraId="3A3BEC7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286" w:type="dxa"/>
            <w:tcBorders>
              <w:top w:val="nil"/>
              <w:left w:val="nil"/>
              <w:bottom w:val="single" w:sz="4" w:space="0" w:color="auto"/>
              <w:right w:val="single" w:sz="4" w:space="0" w:color="auto"/>
            </w:tcBorders>
            <w:shd w:val="clear" w:color="auto" w:fill="auto"/>
            <w:noWrap/>
            <w:vAlign w:val="center"/>
            <w:hideMark/>
          </w:tcPr>
          <w:p w14:paraId="27EB0E3D"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0,00</w:t>
            </w:r>
          </w:p>
        </w:tc>
        <w:tc>
          <w:tcPr>
            <w:tcW w:w="1142" w:type="dxa"/>
            <w:tcBorders>
              <w:top w:val="nil"/>
              <w:left w:val="nil"/>
              <w:bottom w:val="single" w:sz="4" w:space="0" w:color="auto"/>
              <w:right w:val="single" w:sz="4" w:space="0" w:color="auto"/>
            </w:tcBorders>
            <w:shd w:val="clear" w:color="auto" w:fill="auto"/>
            <w:noWrap/>
            <w:vAlign w:val="center"/>
            <w:hideMark/>
          </w:tcPr>
          <w:p w14:paraId="7F8DFA72"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142" w:type="dxa"/>
            <w:tcBorders>
              <w:top w:val="nil"/>
              <w:left w:val="nil"/>
              <w:bottom w:val="single" w:sz="4" w:space="0" w:color="auto"/>
              <w:right w:val="single" w:sz="4" w:space="0" w:color="auto"/>
            </w:tcBorders>
            <w:shd w:val="clear" w:color="auto" w:fill="auto"/>
            <w:noWrap/>
            <w:vAlign w:val="center"/>
            <w:hideMark/>
          </w:tcPr>
          <w:p w14:paraId="04CDE1C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286" w:type="dxa"/>
            <w:tcBorders>
              <w:top w:val="nil"/>
              <w:left w:val="nil"/>
              <w:bottom w:val="single" w:sz="4" w:space="0" w:color="auto"/>
              <w:right w:val="single" w:sz="4" w:space="0" w:color="auto"/>
            </w:tcBorders>
            <w:shd w:val="clear" w:color="auto" w:fill="auto"/>
            <w:noWrap/>
            <w:vAlign w:val="center"/>
            <w:hideMark/>
          </w:tcPr>
          <w:p w14:paraId="695B343B"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0,00</w:t>
            </w:r>
          </w:p>
        </w:tc>
      </w:tr>
      <w:tr w:rsidR="004C4247" w:rsidRPr="00420C68" w14:paraId="1ABCA0B0"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07662BC4"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Souvrať/ochranný pás</w:t>
            </w:r>
            <w:r w:rsidRPr="00420C68">
              <w:rPr>
                <w:rFonts w:cs="Times New Roman"/>
                <w:color w:val="000000"/>
                <w:sz w:val="20"/>
                <w:szCs w:val="20"/>
                <w:vertAlign w:val="superscript"/>
                <w:lang w:val="cs-CZ"/>
              </w:rPr>
              <w:t>3)</w:t>
            </w:r>
          </w:p>
        </w:tc>
        <w:tc>
          <w:tcPr>
            <w:tcW w:w="955" w:type="dxa"/>
            <w:tcBorders>
              <w:top w:val="nil"/>
              <w:left w:val="single" w:sz="8" w:space="0" w:color="auto"/>
              <w:bottom w:val="single" w:sz="4" w:space="0" w:color="auto"/>
              <w:right w:val="single" w:sz="4" w:space="0" w:color="auto"/>
            </w:tcBorders>
            <w:shd w:val="clear" w:color="auto" w:fill="auto"/>
            <w:noWrap/>
            <w:vAlign w:val="center"/>
            <w:hideMark/>
          </w:tcPr>
          <w:p w14:paraId="75A9AA2F"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1 592</w:t>
            </w:r>
          </w:p>
        </w:tc>
        <w:tc>
          <w:tcPr>
            <w:tcW w:w="1142" w:type="dxa"/>
            <w:tcBorders>
              <w:top w:val="nil"/>
              <w:left w:val="nil"/>
              <w:bottom w:val="single" w:sz="4" w:space="0" w:color="auto"/>
              <w:right w:val="single" w:sz="4" w:space="0" w:color="auto"/>
            </w:tcBorders>
            <w:shd w:val="clear" w:color="auto" w:fill="auto"/>
            <w:noWrap/>
            <w:vAlign w:val="center"/>
            <w:hideMark/>
          </w:tcPr>
          <w:p w14:paraId="08F2BED2"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469</w:t>
            </w:r>
          </w:p>
        </w:tc>
        <w:tc>
          <w:tcPr>
            <w:tcW w:w="1286" w:type="dxa"/>
            <w:tcBorders>
              <w:top w:val="nil"/>
              <w:left w:val="nil"/>
              <w:bottom w:val="single" w:sz="4" w:space="0" w:color="auto"/>
              <w:right w:val="single" w:sz="4" w:space="0" w:color="auto"/>
            </w:tcBorders>
            <w:shd w:val="clear" w:color="auto" w:fill="auto"/>
            <w:noWrap/>
            <w:vAlign w:val="center"/>
            <w:hideMark/>
          </w:tcPr>
          <w:p w14:paraId="638F279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0,54</w:t>
            </w:r>
          </w:p>
        </w:tc>
        <w:tc>
          <w:tcPr>
            <w:tcW w:w="1142" w:type="dxa"/>
            <w:tcBorders>
              <w:top w:val="nil"/>
              <w:left w:val="nil"/>
              <w:bottom w:val="single" w:sz="4" w:space="0" w:color="auto"/>
              <w:right w:val="single" w:sz="4" w:space="0" w:color="auto"/>
            </w:tcBorders>
            <w:shd w:val="clear" w:color="auto" w:fill="auto"/>
            <w:noWrap/>
            <w:vAlign w:val="center"/>
            <w:hideMark/>
          </w:tcPr>
          <w:p w14:paraId="05EE0F78"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1 353</w:t>
            </w:r>
          </w:p>
        </w:tc>
        <w:tc>
          <w:tcPr>
            <w:tcW w:w="1142" w:type="dxa"/>
            <w:tcBorders>
              <w:top w:val="nil"/>
              <w:left w:val="nil"/>
              <w:bottom w:val="single" w:sz="4" w:space="0" w:color="auto"/>
              <w:right w:val="single" w:sz="4" w:space="0" w:color="auto"/>
            </w:tcBorders>
            <w:shd w:val="clear" w:color="auto" w:fill="auto"/>
            <w:noWrap/>
            <w:vAlign w:val="center"/>
            <w:hideMark/>
          </w:tcPr>
          <w:p w14:paraId="18D412A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342</w:t>
            </w:r>
          </w:p>
        </w:tc>
        <w:tc>
          <w:tcPr>
            <w:tcW w:w="1286" w:type="dxa"/>
            <w:tcBorders>
              <w:top w:val="nil"/>
              <w:left w:val="nil"/>
              <w:bottom w:val="single" w:sz="4" w:space="0" w:color="auto"/>
              <w:right w:val="single" w:sz="4" w:space="0" w:color="auto"/>
            </w:tcBorders>
            <w:shd w:val="clear" w:color="auto" w:fill="auto"/>
            <w:noWrap/>
            <w:vAlign w:val="center"/>
            <w:hideMark/>
          </w:tcPr>
          <w:p w14:paraId="1ADBB8DB"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0,44</w:t>
            </w:r>
          </w:p>
        </w:tc>
        <w:tc>
          <w:tcPr>
            <w:tcW w:w="1142" w:type="dxa"/>
            <w:tcBorders>
              <w:top w:val="nil"/>
              <w:left w:val="nil"/>
              <w:bottom w:val="single" w:sz="4" w:space="0" w:color="auto"/>
              <w:right w:val="single" w:sz="4" w:space="0" w:color="auto"/>
            </w:tcBorders>
            <w:shd w:val="clear" w:color="auto" w:fill="auto"/>
            <w:noWrap/>
            <w:vAlign w:val="center"/>
            <w:hideMark/>
          </w:tcPr>
          <w:p w14:paraId="7A4F618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981</w:t>
            </w:r>
          </w:p>
        </w:tc>
        <w:tc>
          <w:tcPr>
            <w:tcW w:w="1142" w:type="dxa"/>
            <w:tcBorders>
              <w:top w:val="nil"/>
              <w:left w:val="nil"/>
              <w:bottom w:val="single" w:sz="4" w:space="0" w:color="auto"/>
              <w:right w:val="single" w:sz="4" w:space="0" w:color="auto"/>
            </w:tcBorders>
            <w:shd w:val="clear" w:color="auto" w:fill="auto"/>
            <w:noWrap/>
            <w:vAlign w:val="center"/>
            <w:hideMark/>
          </w:tcPr>
          <w:p w14:paraId="525D6C2E"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282</w:t>
            </w:r>
          </w:p>
        </w:tc>
        <w:tc>
          <w:tcPr>
            <w:tcW w:w="1286" w:type="dxa"/>
            <w:tcBorders>
              <w:top w:val="nil"/>
              <w:left w:val="nil"/>
              <w:bottom w:val="single" w:sz="4" w:space="0" w:color="auto"/>
              <w:right w:val="single" w:sz="4" w:space="0" w:color="auto"/>
            </w:tcBorders>
            <w:shd w:val="clear" w:color="auto" w:fill="auto"/>
            <w:noWrap/>
            <w:vAlign w:val="center"/>
            <w:hideMark/>
          </w:tcPr>
          <w:p w14:paraId="650C0F8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0,31</w:t>
            </w:r>
          </w:p>
        </w:tc>
      </w:tr>
      <w:tr w:rsidR="004C4247" w:rsidRPr="00420C68" w14:paraId="65092EAD"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516D2FF7"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Krajinné prvky</w:t>
            </w:r>
          </w:p>
        </w:tc>
        <w:tc>
          <w:tcPr>
            <w:tcW w:w="955" w:type="dxa"/>
            <w:tcBorders>
              <w:top w:val="nil"/>
              <w:left w:val="single" w:sz="8" w:space="0" w:color="auto"/>
              <w:bottom w:val="single" w:sz="4" w:space="0" w:color="auto"/>
              <w:right w:val="single" w:sz="4" w:space="0" w:color="auto"/>
            </w:tcBorders>
            <w:shd w:val="clear" w:color="auto" w:fill="auto"/>
            <w:noWrap/>
            <w:vAlign w:val="center"/>
            <w:hideMark/>
          </w:tcPr>
          <w:p w14:paraId="64D60120"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248</w:t>
            </w:r>
          </w:p>
        </w:tc>
        <w:tc>
          <w:tcPr>
            <w:tcW w:w="1142" w:type="dxa"/>
            <w:tcBorders>
              <w:top w:val="nil"/>
              <w:left w:val="nil"/>
              <w:bottom w:val="single" w:sz="4" w:space="0" w:color="auto"/>
              <w:right w:val="single" w:sz="4" w:space="0" w:color="auto"/>
            </w:tcBorders>
            <w:shd w:val="clear" w:color="auto" w:fill="auto"/>
            <w:noWrap/>
            <w:vAlign w:val="center"/>
            <w:hideMark/>
          </w:tcPr>
          <w:p w14:paraId="00F62622"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575</w:t>
            </w:r>
          </w:p>
        </w:tc>
        <w:tc>
          <w:tcPr>
            <w:tcW w:w="1286" w:type="dxa"/>
            <w:tcBorders>
              <w:top w:val="nil"/>
              <w:left w:val="nil"/>
              <w:bottom w:val="single" w:sz="4" w:space="0" w:color="auto"/>
              <w:right w:val="single" w:sz="4" w:space="0" w:color="auto"/>
            </w:tcBorders>
            <w:shd w:val="clear" w:color="auto" w:fill="auto"/>
            <w:noWrap/>
            <w:vAlign w:val="center"/>
            <w:hideMark/>
          </w:tcPr>
          <w:p w14:paraId="7E21A35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0,08</w:t>
            </w:r>
          </w:p>
        </w:tc>
        <w:tc>
          <w:tcPr>
            <w:tcW w:w="1142" w:type="dxa"/>
            <w:tcBorders>
              <w:top w:val="nil"/>
              <w:left w:val="nil"/>
              <w:bottom w:val="single" w:sz="4" w:space="0" w:color="auto"/>
              <w:right w:val="single" w:sz="4" w:space="0" w:color="auto"/>
            </w:tcBorders>
            <w:shd w:val="clear" w:color="auto" w:fill="auto"/>
            <w:noWrap/>
            <w:vAlign w:val="center"/>
            <w:hideMark/>
          </w:tcPr>
          <w:p w14:paraId="6B843B4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265</w:t>
            </w:r>
          </w:p>
        </w:tc>
        <w:tc>
          <w:tcPr>
            <w:tcW w:w="1142" w:type="dxa"/>
            <w:tcBorders>
              <w:top w:val="nil"/>
              <w:left w:val="nil"/>
              <w:bottom w:val="single" w:sz="4" w:space="0" w:color="auto"/>
              <w:right w:val="single" w:sz="4" w:space="0" w:color="auto"/>
            </w:tcBorders>
            <w:shd w:val="clear" w:color="auto" w:fill="auto"/>
            <w:noWrap/>
            <w:vAlign w:val="center"/>
            <w:hideMark/>
          </w:tcPr>
          <w:p w14:paraId="4AE26C0E"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510</w:t>
            </w:r>
          </w:p>
        </w:tc>
        <w:tc>
          <w:tcPr>
            <w:tcW w:w="1286" w:type="dxa"/>
            <w:tcBorders>
              <w:top w:val="nil"/>
              <w:left w:val="nil"/>
              <w:bottom w:val="single" w:sz="4" w:space="0" w:color="auto"/>
              <w:right w:val="single" w:sz="4" w:space="0" w:color="auto"/>
            </w:tcBorders>
            <w:shd w:val="clear" w:color="auto" w:fill="auto"/>
            <w:noWrap/>
            <w:vAlign w:val="center"/>
            <w:hideMark/>
          </w:tcPr>
          <w:p w14:paraId="6B58328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0,09</w:t>
            </w:r>
          </w:p>
        </w:tc>
        <w:tc>
          <w:tcPr>
            <w:tcW w:w="1142" w:type="dxa"/>
            <w:tcBorders>
              <w:top w:val="nil"/>
              <w:left w:val="nil"/>
              <w:bottom w:val="single" w:sz="4" w:space="0" w:color="auto"/>
              <w:right w:val="single" w:sz="4" w:space="0" w:color="auto"/>
            </w:tcBorders>
            <w:shd w:val="clear" w:color="auto" w:fill="auto"/>
            <w:noWrap/>
            <w:vAlign w:val="center"/>
            <w:hideMark/>
          </w:tcPr>
          <w:p w14:paraId="31970590"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179</w:t>
            </w:r>
          </w:p>
        </w:tc>
        <w:tc>
          <w:tcPr>
            <w:tcW w:w="1142" w:type="dxa"/>
            <w:tcBorders>
              <w:top w:val="nil"/>
              <w:left w:val="nil"/>
              <w:bottom w:val="single" w:sz="4" w:space="0" w:color="auto"/>
              <w:right w:val="single" w:sz="4" w:space="0" w:color="auto"/>
            </w:tcBorders>
            <w:shd w:val="clear" w:color="auto" w:fill="auto"/>
            <w:noWrap/>
            <w:vAlign w:val="center"/>
            <w:hideMark/>
          </w:tcPr>
          <w:p w14:paraId="09BD38DC"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477</w:t>
            </w:r>
          </w:p>
        </w:tc>
        <w:tc>
          <w:tcPr>
            <w:tcW w:w="1286" w:type="dxa"/>
            <w:tcBorders>
              <w:top w:val="nil"/>
              <w:left w:val="nil"/>
              <w:bottom w:val="single" w:sz="4" w:space="0" w:color="auto"/>
              <w:right w:val="single" w:sz="4" w:space="0" w:color="auto"/>
            </w:tcBorders>
            <w:shd w:val="clear" w:color="auto" w:fill="auto"/>
            <w:noWrap/>
            <w:vAlign w:val="center"/>
            <w:hideMark/>
          </w:tcPr>
          <w:p w14:paraId="3B3B17B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0,06</w:t>
            </w:r>
          </w:p>
        </w:tc>
      </w:tr>
      <w:tr w:rsidR="004C4247" w:rsidRPr="00420C68" w14:paraId="04A55AF1"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2C509E55"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 xml:space="preserve">Zalesněné plochy </w:t>
            </w:r>
          </w:p>
        </w:tc>
        <w:tc>
          <w:tcPr>
            <w:tcW w:w="955" w:type="dxa"/>
            <w:tcBorders>
              <w:top w:val="nil"/>
              <w:left w:val="single" w:sz="8" w:space="0" w:color="auto"/>
              <w:bottom w:val="single" w:sz="4" w:space="0" w:color="auto"/>
              <w:right w:val="single" w:sz="4" w:space="0" w:color="auto"/>
            </w:tcBorders>
            <w:shd w:val="clear" w:color="auto" w:fill="auto"/>
            <w:noWrap/>
            <w:vAlign w:val="center"/>
            <w:hideMark/>
          </w:tcPr>
          <w:p w14:paraId="2BD6E38B"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180</w:t>
            </w:r>
          </w:p>
        </w:tc>
        <w:tc>
          <w:tcPr>
            <w:tcW w:w="1142" w:type="dxa"/>
            <w:tcBorders>
              <w:top w:val="nil"/>
              <w:left w:val="nil"/>
              <w:bottom w:val="single" w:sz="4" w:space="0" w:color="auto"/>
              <w:right w:val="single" w:sz="4" w:space="0" w:color="auto"/>
            </w:tcBorders>
            <w:shd w:val="clear" w:color="auto" w:fill="auto"/>
            <w:noWrap/>
            <w:vAlign w:val="center"/>
            <w:hideMark/>
          </w:tcPr>
          <w:p w14:paraId="6DE41BF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48</w:t>
            </w:r>
          </w:p>
        </w:tc>
        <w:tc>
          <w:tcPr>
            <w:tcW w:w="1286" w:type="dxa"/>
            <w:tcBorders>
              <w:top w:val="nil"/>
              <w:left w:val="nil"/>
              <w:bottom w:val="single" w:sz="4" w:space="0" w:color="auto"/>
              <w:right w:val="single" w:sz="4" w:space="0" w:color="auto"/>
            </w:tcBorders>
            <w:shd w:val="clear" w:color="auto" w:fill="auto"/>
            <w:noWrap/>
            <w:vAlign w:val="center"/>
            <w:hideMark/>
          </w:tcPr>
          <w:p w14:paraId="6311D61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0,06</w:t>
            </w:r>
          </w:p>
        </w:tc>
        <w:tc>
          <w:tcPr>
            <w:tcW w:w="1142" w:type="dxa"/>
            <w:tcBorders>
              <w:top w:val="nil"/>
              <w:left w:val="nil"/>
              <w:bottom w:val="single" w:sz="4" w:space="0" w:color="auto"/>
              <w:right w:val="single" w:sz="4" w:space="0" w:color="auto"/>
            </w:tcBorders>
            <w:shd w:val="clear" w:color="auto" w:fill="auto"/>
            <w:noWrap/>
            <w:vAlign w:val="center"/>
            <w:hideMark/>
          </w:tcPr>
          <w:p w14:paraId="3E4EA72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349</w:t>
            </w:r>
          </w:p>
        </w:tc>
        <w:tc>
          <w:tcPr>
            <w:tcW w:w="1142" w:type="dxa"/>
            <w:tcBorders>
              <w:top w:val="nil"/>
              <w:left w:val="nil"/>
              <w:bottom w:val="single" w:sz="4" w:space="0" w:color="auto"/>
              <w:right w:val="single" w:sz="4" w:space="0" w:color="auto"/>
            </w:tcBorders>
            <w:shd w:val="clear" w:color="auto" w:fill="auto"/>
            <w:noWrap/>
            <w:vAlign w:val="center"/>
            <w:hideMark/>
          </w:tcPr>
          <w:p w14:paraId="6A6EDCCD"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28</w:t>
            </w:r>
          </w:p>
        </w:tc>
        <w:tc>
          <w:tcPr>
            <w:tcW w:w="1286" w:type="dxa"/>
            <w:tcBorders>
              <w:top w:val="nil"/>
              <w:left w:val="nil"/>
              <w:bottom w:val="single" w:sz="4" w:space="0" w:color="auto"/>
              <w:right w:val="single" w:sz="4" w:space="0" w:color="auto"/>
            </w:tcBorders>
            <w:shd w:val="clear" w:color="auto" w:fill="auto"/>
            <w:noWrap/>
            <w:vAlign w:val="center"/>
            <w:hideMark/>
          </w:tcPr>
          <w:p w14:paraId="3A19A4AD"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0,11</w:t>
            </w:r>
          </w:p>
        </w:tc>
        <w:tc>
          <w:tcPr>
            <w:tcW w:w="1142" w:type="dxa"/>
            <w:tcBorders>
              <w:top w:val="nil"/>
              <w:left w:val="nil"/>
              <w:bottom w:val="single" w:sz="4" w:space="0" w:color="auto"/>
              <w:right w:val="single" w:sz="4" w:space="0" w:color="auto"/>
            </w:tcBorders>
            <w:shd w:val="clear" w:color="auto" w:fill="auto"/>
            <w:noWrap/>
            <w:vAlign w:val="center"/>
            <w:hideMark/>
          </w:tcPr>
          <w:p w14:paraId="04CF5286"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115</w:t>
            </w:r>
          </w:p>
        </w:tc>
        <w:tc>
          <w:tcPr>
            <w:tcW w:w="1142" w:type="dxa"/>
            <w:tcBorders>
              <w:top w:val="nil"/>
              <w:left w:val="nil"/>
              <w:bottom w:val="single" w:sz="4" w:space="0" w:color="auto"/>
              <w:right w:val="single" w:sz="4" w:space="0" w:color="auto"/>
            </w:tcBorders>
            <w:shd w:val="clear" w:color="auto" w:fill="auto"/>
            <w:noWrap/>
            <w:vAlign w:val="center"/>
            <w:hideMark/>
          </w:tcPr>
          <w:p w14:paraId="209D91B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25</w:t>
            </w:r>
          </w:p>
        </w:tc>
        <w:tc>
          <w:tcPr>
            <w:tcW w:w="1286" w:type="dxa"/>
            <w:tcBorders>
              <w:top w:val="nil"/>
              <w:left w:val="nil"/>
              <w:bottom w:val="single" w:sz="4" w:space="0" w:color="auto"/>
              <w:right w:val="single" w:sz="4" w:space="0" w:color="auto"/>
            </w:tcBorders>
            <w:shd w:val="clear" w:color="auto" w:fill="auto"/>
            <w:noWrap/>
            <w:vAlign w:val="center"/>
            <w:hideMark/>
          </w:tcPr>
          <w:p w14:paraId="57EB9AF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0,04</w:t>
            </w:r>
          </w:p>
        </w:tc>
      </w:tr>
      <w:tr w:rsidR="004C4247" w:rsidRPr="00420C68" w14:paraId="53135BA5" w14:textId="77777777" w:rsidTr="002F1AC2">
        <w:trPr>
          <w:trHeight w:val="277"/>
        </w:trPr>
        <w:tc>
          <w:tcPr>
            <w:tcW w:w="2519" w:type="dxa"/>
            <w:tcBorders>
              <w:top w:val="nil"/>
              <w:left w:val="single" w:sz="8" w:space="0" w:color="auto"/>
              <w:bottom w:val="nil"/>
              <w:right w:val="nil"/>
            </w:tcBorders>
            <w:shd w:val="clear" w:color="auto" w:fill="auto"/>
            <w:noWrap/>
            <w:vAlign w:val="center"/>
            <w:hideMark/>
          </w:tcPr>
          <w:p w14:paraId="569E752A"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RRD</w:t>
            </w:r>
          </w:p>
        </w:tc>
        <w:tc>
          <w:tcPr>
            <w:tcW w:w="955" w:type="dxa"/>
            <w:tcBorders>
              <w:top w:val="nil"/>
              <w:left w:val="single" w:sz="8" w:space="0" w:color="auto"/>
              <w:bottom w:val="nil"/>
              <w:right w:val="single" w:sz="4" w:space="0" w:color="auto"/>
            </w:tcBorders>
            <w:shd w:val="clear" w:color="auto" w:fill="auto"/>
            <w:noWrap/>
            <w:vAlign w:val="center"/>
            <w:hideMark/>
          </w:tcPr>
          <w:p w14:paraId="1801AD2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83</w:t>
            </w:r>
          </w:p>
        </w:tc>
        <w:tc>
          <w:tcPr>
            <w:tcW w:w="1142" w:type="dxa"/>
            <w:tcBorders>
              <w:top w:val="nil"/>
              <w:left w:val="nil"/>
              <w:bottom w:val="nil"/>
              <w:right w:val="single" w:sz="4" w:space="0" w:color="auto"/>
            </w:tcBorders>
            <w:shd w:val="clear" w:color="auto" w:fill="auto"/>
            <w:noWrap/>
            <w:vAlign w:val="center"/>
            <w:hideMark/>
          </w:tcPr>
          <w:p w14:paraId="135C129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13</w:t>
            </w:r>
          </w:p>
        </w:tc>
        <w:tc>
          <w:tcPr>
            <w:tcW w:w="1286" w:type="dxa"/>
            <w:tcBorders>
              <w:top w:val="nil"/>
              <w:left w:val="nil"/>
              <w:bottom w:val="nil"/>
              <w:right w:val="single" w:sz="4" w:space="0" w:color="auto"/>
            </w:tcBorders>
            <w:shd w:val="clear" w:color="auto" w:fill="auto"/>
            <w:noWrap/>
            <w:vAlign w:val="center"/>
            <w:hideMark/>
          </w:tcPr>
          <w:p w14:paraId="4E424D39"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0,03</w:t>
            </w:r>
          </w:p>
        </w:tc>
        <w:tc>
          <w:tcPr>
            <w:tcW w:w="1142" w:type="dxa"/>
            <w:tcBorders>
              <w:top w:val="nil"/>
              <w:left w:val="nil"/>
              <w:bottom w:val="nil"/>
              <w:right w:val="single" w:sz="4" w:space="0" w:color="auto"/>
            </w:tcBorders>
            <w:shd w:val="clear" w:color="auto" w:fill="auto"/>
            <w:noWrap/>
            <w:vAlign w:val="center"/>
            <w:hideMark/>
          </w:tcPr>
          <w:p w14:paraId="60997526"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71</w:t>
            </w:r>
          </w:p>
        </w:tc>
        <w:tc>
          <w:tcPr>
            <w:tcW w:w="1142" w:type="dxa"/>
            <w:tcBorders>
              <w:top w:val="nil"/>
              <w:left w:val="nil"/>
              <w:bottom w:val="nil"/>
              <w:right w:val="single" w:sz="4" w:space="0" w:color="auto"/>
            </w:tcBorders>
            <w:shd w:val="clear" w:color="auto" w:fill="auto"/>
            <w:noWrap/>
            <w:vAlign w:val="center"/>
            <w:hideMark/>
          </w:tcPr>
          <w:p w14:paraId="7A300CC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13</w:t>
            </w:r>
          </w:p>
        </w:tc>
        <w:tc>
          <w:tcPr>
            <w:tcW w:w="1286" w:type="dxa"/>
            <w:tcBorders>
              <w:top w:val="nil"/>
              <w:left w:val="nil"/>
              <w:bottom w:val="nil"/>
              <w:right w:val="single" w:sz="4" w:space="0" w:color="auto"/>
            </w:tcBorders>
            <w:shd w:val="clear" w:color="auto" w:fill="auto"/>
            <w:noWrap/>
            <w:vAlign w:val="center"/>
            <w:hideMark/>
          </w:tcPr>
          <w:p w14:paraId="2067A75B"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0,02</w:t>
            </w:r>
          </w:p>
        </w:tc>
        <w:tc>
          <w:tcPr>
            <w:tcW w:w="1142" w:type="dxa"/>
            <w:tcBorders>
              <w:top w:val="nil"/>
              <w:left w:val="nil"/>
              <w:bottom w:val="nil"/>
              <w:right w:val="single" w:sz="4" w:space="0" w:color="auto"/>
            </w:tcBorders>
            <w:shd w:val="clear" w:color="auto" w:fill="auto"/>
            <w:noWrap/>
            <w:vAlign w:val="center"/>
            <w:hideMark/>
          </w:tcPr>
          <w:p w14:paraId="438C1F3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90</w:t>
            </w:r>
          </w:p>
        </w:tc>
        <w:tc>
          <w:tcPr>
            <w:tcW w:w="1142" w:type="dxa"/>
            <w:tcBorders>
              <w:top w:val="nil"/>
              <w:left w:val="nil"/>
              <w:bottom w:val="nil"/>
              <w:right w:val="single" w:sz="4" w:space="0" w:color="auto"/>
            </w:tcBorders>
            <w:shd w:val="clear" w:color="auto" w:fill="auto"/>
            <w:noWrap/>
            <w:vAlign w:val="center"/>
            <w:hideMark/>
          </w:tcPr>
          <w:p w14:paraId="7196033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12</w:t>
            </w:r>
          </w:p>
        </w:tc>
        <w:tc>
          <w:tcPr>
            <w:tcW w:w="1286" w:type="dxa"/>
            <w:tcBorders>
              <w:top w:val="nil"/>
              <w:left w:val="nil"/>
              <w:bottom w:val="nil"/>
              <w:right w:val="single" w:sz="4" w:space="0" w:color="auto"/>
            </w:tcBorders>
            <w:shd w:val="clear" w:color="auto" w:fill="auto"/>
            <w:noWrap/>
            <w:vAlign w:val="center"/>
            <w:hideMark/>
          </w:tcPr>
          <w:p w14:paraId="2306B32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0,03</w:t>
            </w:r>
          </w:p>
        </w:tc>
      </w:tr>
      <w:tr w:rsidR="004C4247" w:rsidRPr="00420C68" w14:paraId="54662CFB" w14:textId="77777777" w:rsidTr="002F1AC2">
        <w:trPr>
          <w:trHeight w:val="277"/>
        </w:trPr>
        <w:tc>
          <w:tcPr>
            <w:tcW w:w="2519" w:type="dxa"/>
            <w:tcBorders>
              <w:top w:val="single" w:sz="8" w:space="0" w:color="auto"/>
              <w:left w:val="single" w:sz="8" w:space="0" w:color="auto"/>
              <w:bottom w:val="single" w:sz="8" w:space="0" w:color="auto"/>
              <w:right w:val="nil"/>
            </w:tcBorders>
            <w:shd w:val="clear" w:color="000000" w:fill="FFD966"/>
            <w:noWrap/>
            <w:vAlign w:val="center"/>
            <w:hideMark/>
          </w:tcPr>
          <w:p w14:paraId="28AFB48A" w14:textId="77777777" w:rsidR="004C4247" w:rsidRPr="00420C68" w:rsidRDefault="004C4247" w:rsidP="002F1AC2">
            <w:pPr>
              <w:jc w:val="left"/>
              <w:rPr>
                <w:rFonts w:cs="Times New Roman"/>
                <w:b/>
                <w:bCs/>
                <w:color w:val="000000"/>
                <w:sz w:val="20"/>
                <w:szCs w:val="20"/>
                <w:lang w:val="cs-CZ"/>
              </w:rPr>
            </w:pPr>
            <w:r w:rsidRPr="00420C68">
              <w:rPr>
                <w:rFonts w:cs="Times New Roman"/>
                <w:b/>
                <w:bCs/>
                <w:color w:val="000000"/>
                <w:sz w:val="20"/>
                <w:szCs w:val="20"/>
                <w:lang w:val="cs-CZ"/>
              </w:rPr>
              <w:t xml:space="preserve">Celkem </w:t>
            </w:r>
          </w:p>
        </w:tc>
        <w:tc>
          <w:tcPr>
            <w:tcW w:w="955" w:type="dxa"/>
            <w:tcBorders>
              <w:top w:val="single" w:sz="8" w:space="0" w:color="auto"/>
              <w:left w:val="single" w:sz="8" w:space="0" w:color="auto"/>
              <w:bottom w:val="single" w:sz="8" w:space="0" w:color="auto"/>
              <w:right w:val="single" w:sz="4" w:space="0" w:color="auto"/>
            </w:tcBorders>
            <w:shd w:val="clear" w:color="000000" w:fill="FFD966"/>
            <w:noWrap/>
            <w:vAlign w:val="center"/>
            <w:hideMark/>
          </w:tcPr>
          <w:p w14:paraId="77ADE5AD"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297 062</w:t>
            </w:r>
          </w:p>
        </w:tc>
        <w:tc>
          <w:tcPr>
            <w:tcW w:w="1142" w:type="dxa"/>
            <w:tcBorders>
              <w:top w:val="single" w:sz="8" w:space="0" w:color="auto"/>
              <w:left w:val="nil"/>
              <w:bottom w:val="single" w:sz="8" w:space="0" w:color="auto"/>
              <w:right w:val="single" w:sz="4" w:space="0" w:color="auto"/>
            </w:tcBorders>
            <w:shd w:val="clear" w:color="000000" w:fill="FFD966"/>
            <w:noWrap/>
            <w:vAlign w:val="center"/>
            <w:hideMark/>
          </w:tcPr>
          <w:p w14:paraId="65510BFE"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11 058</w:t>
            </w:r>
          </w:p>
        </w:tc>
        <w:tc>
          <w:tcPr>
            <w:tcW w:w="1286" w:type="dxa"/>
            <w:tcBorders>
              <w:top w:val="single" w:sz="8" w:space="0" w:color="auto"/>
              <w:left w:val="nil"/>
              <w:bottom w:val="single" w:sz="8" w:space="0" w:color="auto"/>
              <w:right w:val="single" w:sz="4" w:space="0" w:color="auto"/>
            </w:tcBorders>
            <w:shd w:val="clear" w:color="000000" w:fill="FFD966"/>
            <w:noWrap/>
            <w:vAlign w:val="center"/>
            <w:hideMark/>
          </w:tcPr>
          <w:p w14:paraId="7145E9B6"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100,00</w:t>
            </w:r>
          </w:p>
        </w:tc>
        <w:tc>
          <w:tcPr>
            <w:tcW w:w="1142" w:type="dxa"/>
            <w:tcBorders>
              <w:top w:val="single" w:sz="8" w:space="0" w:color="auto"/>
              <w:left w:val="nil"/>
              <w:bottom w:val="single" w:sz="8" w:space="0" w:color="auto"/>
              <w:right w:val="single" w:sz="4" w:space="0" w:color="auto"/>
            </w:tcBorders>
            <w:shd w:val="clear" w:color="000000" w:fill="FFD966"/>
            <w:noWrap/>
            <w:vAlign w:val="center"/>
            <w:hideMark/>
          </w:tcPr>
          <w:p w14:paraId="2223CE2D"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309 456</w:t>
            </w:r>
          </w:p>
        </w:tc>
        <w:tc>
          <w:tcPr>
            <w:tcW w:w="1142" w:type="dxa"/>
            <w:tcBorders>
              <w:top w:val="single" w:sz="8" w:space="0" w:color="auto"/>
              <w:left w:val="nil"/>
              <w:bottom w:val="single" w:sz="8" w:space="0" w:color="auto"/>
              <w:right w:val="single" w:sz="4" w:space="0" w:color="auto"/>
            </w:tcBorders>
            <w:shd w:val="clear" w:color="000000" w:fill="FFD966"/>
            <w:noWrap/>
            <w:vAlign w:val="center"/>
            <w:hideMark/>
          </w:tcPr>
          <w:p w14:paraId="52A94CEB"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10 817</w:t>
            </w:r>
          </w:p>
        </w:tc>
        <w:tc>
          <w:tcPr>
            <w:tcW w:w="1286" w:type="dxa"/>
            <w:tcBorders>
              <w:top w:val="single" w:sz="8" w:space="0" w:color="auto"/>
              <w:left w:val="nil"/>
              <w:bottom w:val="single" w:sz="8" w:space="0" w:color="auto"/>
              <w:right w:val="single" w:sz="4" w:space="0" w:color="auto"/>
            </w:tcBorders>
            <w:shd w:val="clear" w:color="000000" w:fill="FFD966"/>
            <w:noWrap/>
            <w:vAlign w:val="center"/>
            <w:hideMark/>
          </w:tcPr>
          <w:p w14:paraId="43F8B288"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100,00</w:t>
            </w:r>
          </w:p>
        </w:tc>
        <w:tc>
          <w:tcPr>
            <w:tcW w:w="1142" w:type="dxa"/>
            <w:tcBorders>
              <w:top w:val="single" w:sz="8" w:space="0" w:color="auto"/>
              <w:left w:val="nil"/>
              <w:bottom w:val="single" w:sz="8" w:space="0" w:color="auto"/>
              <w:right w:val="single" w:sz="4" w:space="0" w:color="auto"/>
            </w:tcBorders>
            <w:shd w:val="clear" w:color="000000" w:fill="FFD966"/>
            <w:noWrap/>
            <w:vAlign w:val="center"/>
            <w:hideMark/>
          </w:tcPr>
          <w:p w14:paraId="36E5D91C"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315 461</w:t>
            </w:r>
          </w:p>
        </w:tc>
        <w:tc>
          <w:tcPr>
            <w:tcW w:w="1142" w:type="dxa"/>
            <w:tcBorders>
              <w:top w:val="single" w:sz="8" w:space="0" w:color="auto"/>
              <w:left w:val="nil"/>
              <w:bottom w:val="single" w:sz="8" w:space="0" w:color="auto"/>
              <w:right w:val="single" w:sz="4" w:space="0" w:color="auto"/>
            </w:tcBorders>
            <w:shd w:val="clear" w:color="000000" w:fill="FFD966"/>
            <w:noWrap/>
            <w:vAlign w:val="center"/>
            <w:hideMark/>
          </w:tcPr>
          <w:p w14:paraId="2AC6C883"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10 627</w:t>
            </w:r>
          </w:p>
        </w:tc>
        <w:tc>
          <w:tcPr>
            <w:tcW w:w="1286" w:type="dxa"/>
            <w:tcBorders>
              <w:top w:val="single" w:sz="8" w:space="0" w:color="auto"/>
              <w:left w:val="nil"/>
              <w:bottom w:val="single" w:sz="8" w:space="0" w:color="auto"/>
              <w:right w:val="single" w:sz="4" w:space="0" w:color="auto"/>
            </w:tcBorders>
            <w:shd w:val="clear" w:color="000000" w:fill="FFD966"/>
            <w:noWrap/>
            <w:vAlign w:val="center"/>
            <w:hideMark/>
          </w:tcPr>
          <w:p w14:paraId="27070C0E"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100,00</w:t>
            </w:r>
          </w:p>
        </w:tc>
      </w:tr>
      <w:tr w:rsidR="004C4247" w:rsidRPr="00420C68" w14:paraId="572AADCC" w14:textId="77777777" w:rsidTr="002F1AC2">
        <w:trPr>
          <w:trHeight w:val="151"/>
        </w:trPr>
        <w:tc>
          <w:tcPr>
            <w:tcW w:w="2519" w:type="dxa"/>
            <w:vMerge w:val="restart"/>
            <w:tcBorders>
              <w:top w:val="nil"/>
              <w:left w:val="single" w:sz="8" w:space="0" w:color="auto"/>
              <w:bottom w:val="nil"/>
              <w:right w:val="nil"/>
            </w:tcBorders>
            <w:shd w:val="clear" w:color="000000" w:fill="FFD966"/>
            <w:noWrap/>
            <w:vAlign w:val="center"/>
            <w:hideMark/>
          </w:tcPr>
          <w:p w14:paraId="6ED8865A"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 xml:space="preserve">EFA celkem </w:t>
            </w:r>
          </w:p>
        </w:tc>
        <w:tc>
          <w:tcPr>
            <w:tcW w:w="3384" w:type="dxa"/>
            <w:gridSpan w:val="3"/>
            <w:tcBorders>
              <w:top w:val="single" w:sz="8" w:space="0" w:color="auto"/>
              <w:left w:val="single" w:sz="4" w:space="0" w:color="auto"/>
              <w:bottom w:val="single" w:sz="4" w:space="0" w:color="auto"/>
              <w:right w:val="single" w:sz="4" w:space="0" w:color="auto"/>
            </w:tcBorders>
            <w:shd w:val="clear" w:color="000000" w:fill="FFD966"/>
            <w:noWrap/>
            <w:vAlign w:val="center"/>
            <w:hideMark/>
          </w:tcPr>
          <w:p w14:paraId="03A71D7D"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2018</w:t>
            </w:r>
          </w:p>
        </w:tc>
        <w:tc>
          <w:tcPr>
            <w:tcW w:w="3571" w:type="dxa"/>
            <w:gridSpan w:val="3"/>
            <w:tcBorders>
              <w:top w:val="single" w:sz="8" w:space="0" w:color="auto"/>
              <w:left w:val="single" w:sz="4" w:space="0" w:color="auto"/>
              <w:bottom w:val="single" w:sz="4" w:space="0" w:color="auto"/>
              <w:right w:val="single" w:sz="4" w:space="0" w:color="auto"/>
            </w:tcBorders>
            <w:shd w:val="clear" w:color="000000" w:fill="FFD966"/>
            <w:noWrap/>
            <w:vAlign w:val="center"/>
            <w:hideMark/>
          </w:tcPr>
          <w:p w14:paraId="3D230260"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2019</w:t>
            </w:r>
          </w:p>
        </w:tc>
        <w:tc>
          <w:tcPr>
            <w:tcW w:w="3571" w:type="dxa"/>
            <w:gridSpan w:val="3"/>
            <w:tcBorders>
              <w:top w:val="single" w:sz="8" w:space="0" w:color="auto"/>
              <w:left w:val="single" w:sz="4" w:space="0" w:color="auto"/>
              <w:bottom w:val="single" w:sz="4" w:space="0" w:color="auto"/>
              <w:right w:val="single" w:sz="8" w:space="0" w:color="000000"/>
            </w:tcBorders>
            <w:shd w:val="clear" w:color="000000" w:fill="FFD966"/>
            <w:noWrap/>
            <w:vAlign w:val="center"/>
            <w:hideMark/>
          </w:tcPr>
          <w:p w14:paraId="031EFF09"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2020</w:t>
            </w:r>
          </w:p>
        </w:tc>
      </w:tr>
      <w:tr w:rsidR="004C4247" w:rsidRPr="00420C68" w14:paraId="49496EF3" w14:textId="77777777" w:rsidTr="002F1AC2">
        <w:trPr>
          <w:trHeight w:val="436"/>
        </w:trPr>
        <w:tc>
          <w:tcPr>
            <w:tcW w:w="2519" w:type="dxa"/>
            <w:vMerge/>
            <w:tcBorders>
              <w:top w:val="nil"/>
              <w:left w:val="single" w:sz="8" w:space="0" w:color="auto"/>
              <w:bottom w:val="nil"/>
              <w:right w:val="nil"/>
            </w:tcBorders>
            <w:vAlign w:val="center"/>
            <w:hideMark/>
          </w:tcPr>
          <w:p w14:paraId="1B5A476D" w14:textId="77777777" w:rsidR="004C4247" w:rsidRPr="00420C68" w:rsidRDefault="004C4247" w:rsidP="002F1AC2">
            <w:pPr>
              <w:jc w:val="left"/>
              <w:rPr>
                <w:rFonts w:cs="Times New Roman"/>
                <w:b/>
                <w:bCs/>
                <w:color w:val="000000"/>
                <w:sz w:val="20"/>
                <w:szCs w:val="20"/>
                <w:lang w:val="cs-CZ"/>
              </w:rPr>
            </w:pPr>
          </w:p>
        </w:tc>
        <w:tc>
          <w:tcPr>
            <w:tcW w:w="955" w:type="dxa"/>
            <w:tcBorders>
              <w:top w:val="nil"/>
              <w:left w:val="single" w:sz="4" w:space="0" w:color="auto"/>
              <w:bottom w:val="single" w:sz="8" w:space="0" w:color="auto"/>
              <w:right w:val="single" w:sz="4" w:space="0" w:color="auto"/>
            </w:tcBorders>
            <w:shd w:val="clear" w:color="000000" w:fill="FFD966"/>
            <w:vAlign w:val="center"/>
            <w:hideMark/>
          </w:tcPr>
          <w:p w14:paraId="7172E2AF" w14:textId="77777777" w:rsidR="004C4247" w:rsidRPr="00420C68" w:rsidRDefault="004C4247" w:rsidP="002F1AC2">
            <w:pPr>
              <w:jc w:val="center"/>
              <w:rPr>
                <w:rFonts w:cs="Times New Roman"/>
                <w:b/>
                <w:bCs/>
                <w:sz w:val="20"/>
                <w:szCs w:val="20"/>
                <w:lang w:val="cs-CZ"/>
              </w:rPr>
            </w:pPr>
            <w:r w:rsidRPr="00420C68">
              <w:rPr>
                <w:rFonts w:cs="Times New Roman"/>
                <w:b/>
                <w:bCs/>
                <w:sz w:val="20"/>
                <w:szCs w:val="20"/>
                <w:lang w:val="cs-CZ"/>
              </w:rPr>
              <w:t>výměra (ha)</w:t>
            </w:r>
          </w:p>
        </w:tc>
        <w:tc>
          <w:tcPr>
            <w:tcW w:w="1142" w:type="dxa"/>
            <w:tcBorders>
              <w:top w:val="nil"/>
              <w:left w:val="nil"/>
              <w:bottom w:val="single" w:sz="8" w:space="0" w:color="auto"/>
              <w:right w:val="single" w:sz="4" w:space="0" w:color="auto"/>
            </w:tcBorders>
            <w:shd w:val="clear" w:color="000000" w:fill="FFD966"/>
            <w:vAlign w:val="center"/>
            <w:hideMark/>
          </w:tcPr>
          <w:p w14:paraId="5F6F355B" w14:textId="77777777" w:rsidR="004C4247" w:rsidRPr="00420C68" w:rsidRDefault="004C4247" w:rsidP="002F1AC2">
            <w:pPr>
              <w:jc w:val="center"/>
              <w:rPr>
                <w:rFonts w:cs="Times New Roman"/>
                <w:b/>
                <w:bCs/>
                <w:sz w:val="20"/>
                <w:szCs w:val="20"/>
                <w:lang w:val="cs-CZ"/>
              </w:rPr>
            </w:pPr>
            <w:r w:rsidRPr="00420C68">
              <w:rPr>
                <w:rFonts w:cs="Times New Roman"/>
                <w:b/>
                <w:bCs/>
                <w:sz w:val="20"/>
                <w:szCs w:val="20"/>
                <w:lang w:val="cs-CZ"/>
              </w:rPr>
              <w:t>počet žádostí</w:t>
            </w:r>
          </w:p>
        </w:tc>
        <w:tc>
          <w:tcPr>
            <w:tcW w:w="1286" w:type="dxa"/>
            <w:tcBorders>
              <w:top w:val="nil"/>
              <w:left w:val="nil"/>
              <w:bottom w:val="single" w:sz="8" w:space="0" w:color="auto"/>
              <w:right w:val="nil"/>
            </w:tcBorders>
            <w:shd w:val="clear" w:color="000000" w:fill="FFD966"/>
            <w:vAlign w:val="center"/>
            <w:hideMark/>
          </w:tcPr>
          <w:p w14:paraId="485EBF8C"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zastoupení           (%)</w:t>
            </w:r>
          </w:p>
        </w:tc>
        <w:tc>
          <w:tcPr>
            <w:tcW w:w="1142" w:type="dxa"/>
            <w:tcBorders>
              <w:top w:val="nil"/>
              <w:left w:val="single" w:sz="4" w:space="0" w:color="auto"/>
              <w:bottom w:val="single" w:sz="8" w:space="0" w:color="auto"/>
              <w:right w:val="single" w:sz="4" w:space="0" w:color="auto"/>
            </w:tcBorders>
            <w:shd w:val="clear" w:color="000000" w:fill="FFD966"/>
            <w:vAlign w:val="center"/>
            <w:hideMark/>
          </w:tcPr>
          <w:p w14:paraId="75E72F61" w14:textId="77777777" w:rsidR="004C4247" w:rsidRPr="00420C68" w:rsidRDefault="004C4247" w:rsidP="002F1AC2">
            <w:pPr>
              <w:jc w:val="center"/>
              <w:rPr>
                <w:rFonts w:cs="Times New Roman"/>
                <w:b/>
                <w:bCs/>
                <w:sz w:val="20"/>
                <w:szCs w:val="20"/>
                <w:lang w:val="cs-CZ"/>
              </w:rPr>
            </w:pPr>
            <w:r w:rsidRPr="00420C68">
              <w:rPr>
                <w:rFonts w:cs="Times New Roman"/>
                <w:b/>
                <w:bCs/>
                <w:sz w:val="20"/>
                <w:szCs w:val="20"/>
                <w:lang w:val="cs-CZ"/>
              </w:rPr>
              <w:t>výměra (ha)</w:t>
            </w:r>
          </w:p>
        </w:tc>
        <w:tc>
          <w:tcPr>
            <w:tcW w:w="1142" w:type="dxa"/>
            <w:tcBorders>
              <w:top w:val="nil"/>
              <w:left w:val="nil"/>
              <w:bottom w:val="single" w:sz="8" w:space="0" w:color="auto"/>
              <w:right w:val="single" w:sz="4" w:space="0" w:color="auto"/>
            </w:tcBorders>
            <w:shd w:val="clear" w:color="000000" w:fill="FFD966"/>
            <w:vAlign w:val="center"/>
            <w:hideMark/>
          </w:tcPr>
          <w:p w14:paraId="41118E0E" w14:textId="77777777" w:rsidR="004C4247" w:rsidRPr="00420C68" w:rsidRDefault="004C4247" w:rsidP="002F1AC2">
            <w:pPr>
              <w:jc w:val="center"/>
              <w:rPr>
                <w:rFonts w:cs="Times New Roman"/>
                <w:b/>
                <w:bCs/>
                <w:sz w:val="20"/>
                <w:szCs w:val="20"/>
                <w:lang w:val="cs-CZ"/>
              </w:rPr>
            </w:pPr>
            <w:r w:rsidRPr="00420C68">
              <w:rPr>
                <w:rFonts w:cs="Times New Roman"/>
                <w:b/>
                <w:bCs/>
                <w:sz w:val="20"/>
                <w:szCs w:val="20"/>
                <w:lang w:val="cs-CZ"/>
              </w:rPr>
              <w:t>počet žádostí</w:t>
            </w:r>
          </w:p>
        </w:tc>
        <w:tc>
          <w:tcPr>
            <w:tcW w:w="1286" w:type="dxa"/>
            <w:tcBorders>
              <w:top w:val="nil"/>
              <w:left w:val="nil"/>
              <w:bottom w:val="single" w:sz="8" w:space="0" w:color="auto"/>
              <w:right w:val="nil"/>
            </w:tcBorders>
            <w:shd w:val="clear" w:color="000000" w:fill="FFD966"/>
            <w:vAlign w:val="center"/>
            <w:hideMark/>
          </w:tcPr>
          <w:p w14:paraId="598385A0"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zastoupení           (%)</w:t>
            </w:r>
          </w:p>
        </w:tc>
        <w:tc>
          <w:tcPr>
            <w:tcW w:w="1142" w:type="dxa"/>
            <w:tcBorders>
              <w:top w:val="nil"/>
              <w:left w:val="single" w:sz="4" w:space="0" w:color="auto"/>
              <w:bottom w:val="single" w:sz="8" w:space="0" w:color="auto"/>
              <w:right w:val="single" w:sz="4" w:space="0" w:color="auto"/>
            </w:tcBorders>
            <w:shd w:val="clear" w:color="000000" w:fill="FFD966"/>
            <w:vAlign w:val="center"/>
            <w:hideMark/>
          </w:tcPr>
          <w:p w14:paraId="25AA4376" w14:textId="77777777" w:rsidR="004C4247" w:rsidRPr="00420C68" w:rsidRDefault="004C4247" w:rsidP="002F1AC2">
            <w:pPr>
              <w:jc w:val="center"/>
              <w:rPr>
                <w:rFonts w:cs="Times New Roman"/>
                <w:b/>
                <w:bCs/>
                <w:sz w:val="20"/>
                <w:szCs w:val="20"/>
                <w:lang w:val="cs-CZ"/>
              </w:rPr>
            </w:pPr>
            <w:r w:rsidRPr="00420C68">
              <w:rPr>
                <w:rFonts w:cs="Times New Roman"/>
                <w:b/>
                <w:bCs/>
                <w:sz w:val="20"/>
                <w:szCs w:val="20"/>
                <w:lang w:val="cs-CZ"/>
              </w:rPr>
              <w:t>výměra (ha)</w:t>
            </w:r>
          </w:p>
        </w:tc>
        <w:tc>
          <w:tcPr>
            <w:tcW w:w="1142" w:type="dxa"/>
            <w:tcBorders>
              <w:top w:val="nil"/>
              <w:left w:val="nil"/>
              <w:bottom w:val="single" w:sz="8" w:space="0" w:color="auto"/>
              <w:right w:val="single" w:sz="4" w:space="0" w:color="auto"/>
            </w:tcBorders>
            <w:shd w:val="clear" w:color="000000" w:fill="FFD966"/>
            <w:vAlign w:val="center"/>
            <w:hideMark/>
          </w:tcPr>
          <w:p w14:paraId="0FEAD4C5" w14:textId="77777777" w:rsidR="004C4247" w:rsidRPr="00420C68" w:rsidRDefault="004C4247" w:rsidP="002F1AC2">
            <w:pPr>
              <w:jc w:val="center"/>
              <w:rPr>
                <w:rFonts w:cs="Times New Roman"/>
                <w:b/>
                <w:bCs/>
                <w:sz w:val="20"/>
                <w:szCs w:val="20"/>
                <w:lang w:val="cs-CZ"/>
              </w:rPr>
            </w:pPr>
            <w:r w:rsidRPr="00420C68">
              <w:rPr>
                <w:rFonts w:cs="Times New Roman"/>
                <w:b/>
                <w:bCs/>
                <w:sz w:val="20"/>
                <w:szCs w:val="20"/>
                <w:lang w:val="cs-CZ"/>
              </w:rPr>
              <w:t>počet žádostí</w:t>
            </w:r>
          </w:p>
        </w:tc>
        <w:tc>
          <w:tcPr>
            <w:tcW w:w="1286" w:type="dxa"/>
            <w:tcBorders>
              <w:top w:val="nil"/>
              <w:left w:val="nil"/>
              <w:bottom w:val="single" w:sz="8" w:space="0" w:color="auto"/>
              <w:right w:val="single" w:sz="8" w:space="0" w:color="auto"/>
            </w:tcBorders>
            <w:shd w:val="clear" w:color="000000" w:fill="FFD966"/>
            <w:vAlign w:val="center"/>
            <w:hideMark/>
          </w:tcPr>
          <w:p w14:paraId="3EF1474F" w14:textId="77777777" w:rsidR="004C4247" w:rsidRPr="00420C68" w:rsidRDefault="004C4247" w:rsidP="002F1AC2">
            <w:pPr>
              <w:jc w:val="center"/>
              <w:rPr>
                <w:rFonts w:cs="Times New Roman"/>
                <w:b/>
                <w:bCs/>
                <w:color w:val="000000"/>
                <w:sz w:val="20"/>
                <w:szCs w:val="20"/>
                <w:lang w:val="cs-CZ"/>
              </w:rPr>
            </w:pPr>
            <w:r w:rsidRPr="00420C68">
              <w:rPr>
                <w:rFonts w:cs="Times New Roman"/>
                <w:b/>
                <w:bCs/>
                <w:color w:val="000000"/>
                <w:sz w:val="20"/>
                <w:szCs w:val="20"/>
                <w:lang w:val="cs-CZ"/>
              </w:rPr>
              <w:t>zastoupení           (%)</w:t>
            </w:r>
          </w:p>
        </w:tc>
      </w:tr>
      <w:tr w:rsidR="004C4247" w:rsidRPr="00420C68" w14:paraId="6418EEFE" w14:textId="77777777" w:rsidTr="002F1AC2">
        <w:trPr>
          <w:trHeight w:val="266"/>
        </w:trPr>
        <w:tc>
          <w:tcPr>
            <w:tcW w:w="2519" w:type="dxa"/>
            <w:tcBorders>
              <w:top w:val="single" w:sz="8" w:space="0" w:color="auto"/>
              <w:left w:val="single" w:sz="8" w:space="0" w:color="auto"/>
              <w:bottom w:val="single" w:sz="4" w:space="0" w:color="auto"/>
              <w:right w:val="nil"/>
            </w:tcBorders>
            <w:shd w:val="clear" w:color="auto" w:fill="auto"/>
            <w:noWrap/>
            <w:vAlign w:val="center"/>
            <w:hideMark/>
          </w:tcPr>
          <w:p w14:paraId="21324489"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N-vázající plodiny</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207BF099"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134 534</w:t>
            </w:r>
          </w:p>
        </w:tc>
        <w:tc>
          <w:tcPr>
            <w:tcW w:w="1142" w:type="dxa"/>
            <w:tcBorders>
              <w:top w:val="nil"/>
              <w:left w:val="nil"/>
              <w:bottom w:val="single" w:sz="4" w:space="0" w:color="auto"/>
              <w:right w:val="single" w:sz="4" w:space="0" w:color="auto"/>
            </w:tcBorders>
            <w:shd w:val="clear" w:color="auto" w:fill="auto"/>
            <w:noWrap/>
            <w:vAlign w:val="center"/>
            <w:hideMark/>
          </w:tcPr>
          <w:p w14:paraId="4DC9D33B"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4 358</w:t>
            </w:r>
          </w:p>
        </w:tc>
        <w:tc>
          <w:tcPr>
            <w:tcW w:w="1286" w:type="dxa"/>
            <w:tcBorders>
              <w:top w:val="nil"/>
              <w:left w:val="nil"/>
              <w:bottom w:val="single" w:sz="4" w:space="0" w:color="auto"/>
              <w:right w:val="nil"/>
            </w:tcBorders>
            <w:shd w:val="clear" w:color="auto" w:fill="auto"/>
            <w:noWrap/>
            <w:vAlign w:val="center"/>
            <w:hideMark/>
          </w:tcPr>
          <w:p w14:paraId="52B95A5F"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46,83</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2BCCC37B"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143 754</w:t>
            </w:r>
          </w:p>
        </w:tc>
        <w:tc>
          <w:tcPr>
            <w:tcW w:w="1142" w:type="dxa"/>
            <w:tcBorders>
              <w:top w:val="nil"/>
              <w:left w:val="nil"/>
              <w:bottom w:val="single" w:sz="4" w:space="0" w:color="auto"/>
              <w:right w:val="single" w:sz="4" w:space="0" w:color="auto"/>
            </w:tcBorders>
            <w:shd w:val="clear" w:color="auto" w:fill="auto"/>
            <w:noWrap/>
            <w:vAlign w:val="center"/>
            <w:hideMark/>
          </w:tcPr>
          <w:p w14:paraId="69741EC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4 469</w:t>
            </w:r>
          </w:p>
        </w:tc>
        <w:tc>
          <w:tcPr>
            <w:tcW w:w="1286" w:type="dxa"/>
            <w:tcBorders>
              <w:top w:val="nil"/>
              <w:left w:val="nil"/>
              <w:bottom w:val="single" w:sz="4" w:space="0" w:color="auto"/>
              <w:right w:val="nil"/>
            </w:tcBorders>
            <w:shd w:val="clear" w:color="auto" w:fill="auto"/>
            <w:noWrap/>
            <w:vAlign w:val="center"/>
            <w:hideMark/>
          </w:tcPr>
          <w:p w14:paraId="26CD6AA6"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47,69</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3181182E"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154 747</w:t>
            </w:r>
          </w:p>
        </w:tc>
        <w:tc>
          <w:tcPr>
            <w:tcW w:w="1142" w:type="dxa"/>
            <w:tcBorders>
              <w:top w:val="nil"/>
              <w:left w:val="nil"/>
              <w:bottom w:val="single" w:sz="4" w:space="0" w:color="auto"/>
              <w:right w:val="single" w:sz="4" w:space="0" w:color="auto"/>
            </w:tcBorders>
            <w:shd w:val="clear" w:color="auto" w:fill="auto"/>
            <w:noWrap/>
            <w:vAlign w:val="center"/>
            <w:hideMark/>
          </w:tcPr>
          <w:p w14:paraId="40896731"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4 698</w:t>
            </w:r>
          </w:p>
        </w:tc>
        <w:tc>
          <w:tcPr>
            <w:tcW w:w="1286" w:type="dxa"/>
            <w:tcBorders>
              <w:top w:val="nil"/>
              <w:left w:val="nil"/>
              <w:bottom w:val="single" w:sz="4" w:space="0" w:color="auto"/>
              <w:right w:val="single" w:sz="8" w:space="0" w:color="auto"/>
            </w:tcBorders>
            <w:shd w:val="clear" w:color="auto" w:fill="auto"/>
            <w:noWrap/>
            <w:vAlign w:val="center"/>
            <w:hideMark/>
          </w:tcPr>
          <w:p w14:paraId="72488B67"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49,25</w:t>
            </w:r>
          </w:p>
        </w:tc>
      </w:tr>
      <w:tr w:rsidR="004C4247" w:rsidRPr="00420C68" w14:paraId="56C303EB" w14:textId="77777777" w:rsidTr="002F1AC2">
        <w:trPr>
          <w:trHeight w:val="277"/>
        </w:trPr>
        <w:tc>
          <w:tcPr>
            <w:tcW w:w="2519" w:type="dxa"/>
            <w:tcBorders>
              <w:top w:val="nil"/>
              <w:left w:val="single" w:sz="8" w:space="0" w:color="auto"/>
              <w:bottom w:val="single" w:sz="4" w:space="0" w:color="auto"/>
              <w:right w:val="nil"/>
            </w:tcBorders>
            <w:shd w:val="clear" w:color="auto" w:fill="auto"/>
            <w:noWrap/>
            <w:vAlign w:val="center"/>
            <w:hideMark/>
          </w:tcPr>
          <w:p w14:paraId="2B957ACA"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Meziplodiny</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20945C2B"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141 395</w:t>
            </w:r>
          </w:p>
        </w:tc>
        <w:tc>
          <w:tcPr>
            <w:tcW w:w="1142" w:type="dxa"/>
            <w:tcBorders>
              <w:top w:val="nil"/>
              <w:left w:val="nil"/>
              <w:bottom w:val="single" w:sz="4" w:space="0" w:color="auto"/>
              <w:right w:val="single" w:sz="4" w:space="0" w:color="auto"/>
            </w:tcBorders>
            <w:shd w:val="clear" w:color="auto" w:fill="auto"/>
            <w:noWrap/>
            <w:vAlign w:val="center"/>
            <w:hideMark/>
          </w:tcPr>
          <w:p w14:paraId="76A0ADB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4 216</w:t>
            </w:r>
          </w:p>
        </w:tc>
        <w:tc>
          <w:tcPr>
            <w:tcW w:w="1286" w:type="dxa"/>
            <w:tcBorders>
              <w:top w:val="nil"/>
              <w:left w:val="nil"/>
              <w:bottom w:val="single" w:sz="4" w:space="0" w:color="auto"/>
              <w:right w:val="nil"/>
            </w:tcBorders>
            <w:shd w:val="clear" w:color="auto" w:fill="auto"/>
            <w:noWrap/>
            <w:vAlign w:val="center"/>
            <w:hideMark/>
          </w:tcPr>
          <w:p w14:paraId="0D354C5B"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49,22</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50BEF0BC"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148 077,0</w:t>
            </w:r>
          </w:p>
        </w:tc>
        <w:tc>
          <w:tcPr>
            <w:tcW w:w="1142" w:type="dxa"/>
            <w:tcBorders>
              <w:top w:val="nil"/>
              <w:left w:val="nil"/>
              <w:bottom w:val="single" w:sz="4" w:space="0" w:color="auto"/>
              <w:right w:val="single" w:sz="4" w:space="0" w:color="auto"/>
            </w:tcBorders>
            <w:shd w:val="clear" w:color="auto" w:fill="auto"/>
            <w:noWrap/>
            <w:vAlign w:val="center"/>
            <w:hideMark/>
          </w:tcPr>
          <w:p w14:paraId="4826468C"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4 158</w:t>
            </w:r>
          </w:p>
        </w:tc>
        <w:tc>
          <w:tcPr>
            <w:tcW w:w="1286" w:type="dxa"/>
            <w:tcBorders>
              <w:top w:val="nil"/>
              <w:left w:val="nil"/>
              <w:bottom w:val="single" w:sz="4" w:space="0" w:color="auto"/>
              <w:right w:val="nil"/>
            </w:tcBorders>
            <w:shd w:val="clear" w:color="auto" w:fill="auto"/>
            <w:noWrap/>
            <w:vAlign w:val="center"/>
            <w:hideMark/>
          </w:tcPr>
          <w:p w14:paraId="7F6D3210"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49,12</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1B267B69"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149 770</w:t>
            </w:r>
          </w:p>
        </w:tc>
        <w:tc>
          <w:tcPr>
            <w:tcW w:w="1142" w:type="dxa"/>
            <w:tcBorders>
              <w:top w:val="nil"/>
              <w:left w:val="nil"/>
              <w:bottom w:val="single" w:sz="4" w:space="0" w:color="auto"/>
              <w:right w:val="single" w:sz="4" w:space="0" w:color="auto"/>
            </w:tcBorders>
            <w:shd w:val="clear" w:color="auto" w:fill="auto"/>
            <w:noWrap/>
            <w:vAlign w:val="center"/>
            <w:hideMark/>
          </w:tcPr>
          <w:p w14:paraId="2E593EB1"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4 062</w:t>
            </w:r>
          </w:p>
        </w:tc>
        <w:tc>
          <w:tcPr>
            <w:tcW w:w="1286" w:type="dxa"/>
            <w:tcBorders>
              <w:top w:val="nil"/>
              <w:left w:val="nil"/>
              <w:bottom w:val="single" w:sz="4" w:space="0" w:color="auto"/>
              <w:right w:val="single" w:sz="8" w:space="0" w:color="auto"/>
            </w:tcBorders>
            <w:shd w:val="clear" w:color="auto" w:fill="auto"/>
            <w:noWrap/>
            <w:vAlign w:val="center"/>
            <w:hideMark/>
          </w:tcPr>
          <w:p w14:paraId="30C6D415"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47,66</w:t>
            </w:r>
          </w:p>
        </w:tc>
      </w:tr>
      <w:tr w:rsidR="004C4247" w:rsidRPr="00420C68" w14:paraId="199157E0"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127A237E"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Černý úhor</w:t>
            </w:r>
            <w:r w:rsidRPr="00420C68">
              <w:rPr>
                <w:rFonts w:cs="Times New Roman"/>
                <w:color w:val="000000"/>
                <w:sz w:val="20"/>
                <w:szCs w:val="20"/>
                <w:vertAlign w:val="superscript"/>
                <w:lang w:val="cs-CZ"/>
              </w:rPr>
              <w:t>1)</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72B0596F"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142" w:type="dxa"/>
            <w:tcBorders>
              <w:top w:val="nil"/>
              <w:left w:val="nil"/>
              <w:bottom w:val="single" w:sz="4" w:space="0" w:color="auto"/>
              <w:right w:val="single" w:sz="4" w:space="0" w:color="auto"/>
            </w:tcBorders>
            <w:shd w:val="clear" w:color="auto" w:fill="auto"/>
            <w:noWrap/>
            <w:vAlign w:val="center"/>
            <w:hideMark/>
          </w:tcPr>
          <w:p w14:paraId="7263EE28"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286" w:type="dxa"/>
            <w:tcBorders>
              <w:top w:val="nil"/>
              <w:left w:val="nil"/>
              <w:bottom w:val="single" w:sz="4" w:space="0" w:color="auto"/>
              <w:right w:val="single" w:sz="4" w:space="0" w:color="auto"/>
            </w:tcBorders>
            <w:shd w:val="clear" w:color="auto" w:fill="auto"/>
            <w:noWrap/>
            <w:vAlign w:val="center"/>
            <w:hideMark/>
          </w:tcPr>
          <w:p w14:paraId="7EB4780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0,00</w:t>
            </w:r>
          </w:p>
        </w:tc>
        <w:tc>
          <w:tcPr>
            <w:tcW w:w="1142" w:type="dxa"/>
            <w:tcBorders>
              <w:top w:val="nil"/>
              <w:left w:val="nil"/>
              <w:bottom w:val="single" w:sz="4" w:space="0" w:color="auto"/>
              <w:right w:val="single" w:sz="4" w:space="0" w:color="auto"/>
            </w:tcBorders>
            <w:shd w:val="clear" w:color="auto" w:fill="auto"/>
            <w:noWrap/>
            <w:vAlign w:val="center"/>
            <w:hideMark/>
          </w:tcPr>
          <w:p w14:paraId="6C6D9C5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142" w:type="dxa"/>
            <w:tcBorders>
              <w:top w:val="nil"/>
              <w:left w:val="nil"/>
              <w:bottom w:val="single" w:sz="4" w:space="0" w:color="auto"/>
              <w:right w:val="single" w:sz="4" w:space="0" w:color="auto"/>
            </w:tcBorders>
            <w:shd w:val="clear" w:color="auto" w:fill="auto"/>
            <w:noWrap/>
            <w:vAlign w:val="center"/>
            <w:hideMark/>
          </w:tcPr>
          <w:p w14:paraId="4414139E"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286" w:type="dxa"/>
            <w:tcBorders>
              <w:top w:val="nil"/>
              <w:left w:val="nil"/>
              <w:bottom w:val="single" w:sz="4" w:space="0" w:color="auto"/>
              <w:right w:val="nil"/>
            </w:tcBorders>
            <w:shd w:val="clear" w:color="auto" w:fill="auto"/>
            <w:noWrap/>
            <w:vAlign w:val="center"/>
            <w:hideMark/>
          </w:tcPr>
          <w:p w14:paraId="51417607"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0,00</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5759DE62"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142" w:type="dxa"/>
            <w:tcBorders>
              <w:top w:val="nil"/>
              <w:left w:val="nil"/>
              <w:bottom w:val="single" w:sz="4" w:space="0" w:color="auto"/>
              <w:right w:val="single" w:sz="4" w:space="0" w:color="auto"/>
            </w:tcBorders>
            <w:shd w:val="clear" w:color="auto" w:fill="auto"/>
            <w:noWrap/>
            <w:vAlign w:val="center"/>
            <w:hideMark/>
          </w:tcPr>
          <w:p w14:paraId="2DB52866"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286" w:type="dxa"/>
            <w:tcBorders>
              <w:top w:val="nil"/>
              <w:left w:val="nil"/>
              <w:bottom w:val="single" w:sz="4" w:space="0" w:color="auto"/>
              <w:right w:val="single" w:sz="8" w:space="0" w:color="auto"/>
            </w:tcBorders>
            <w:shd w:val="clear" w:color="auto" w:fill="auto"/>
            <w:noWrap/>
            <w:vAlign w:val="center"/>
            <w:hideMark/>
          </w:tcPr>
          <w:p w14:paraId="19DB9FE2"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0,00</w:t>
            </w:r>
          </w:p>
        </w:tc>
      </w:tr>
      <w:tr w:rsidR="004C4247" w:rsidRPr="00420C68" w14:paraId="3AD6885F" w14:textId="77777777" w:rsidTr="002F1AC2">
        <w:trPr>
          <w:trHeight w:val="295"/>
        </w:trPr>
        <w:tc>
          <w:tcPr>
            <w:tcW w:w="2519" w:type="dxa"/>
            <w:tcBorders>
              <w:top w:val="nil"/>
              <w:left w:val="single" w:sz="8" w:space="0" w:color="auto"/>
              <w:bottom w:val="single" w:sz="4" w:space="0" w:color="auto"/>
              <w:right w:val="nil"/>
            </w:tcBorders>
            <w:shd w:val="clear" w:color="auto" w:fill="auto"/>
            <w:noWrap/>
            <w:vAlign w:val="center"/>
            <w:hideMark/>
          </w:tcPr>
          <w:p w14:paraId="77E4FDBE"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Zelený úhor</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26E76C4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9 857</w:t>
            </w:r>
          </w:p>
        </w:tc>
        <w:tc>
          <w:tcPr>
            <w:tcW w:w="1142" w:type="dxa"/>
            <w:tcBorders>
              <w:top w:val="nil"/>
              <w:left w:val="nil"/>
              <w:bottom w:val="single" w:sz="4" w:space="0" w:color="auto"/>
              <w:right w:val="single" w:sz="4" w:space="0" w:color="auto"/>
            </w:tcBorders>
            <w:shd w:val="clear" w:color="auto" w:fill="auto"/>
            <w:noWrap/>
            <w:vAlign w:val="center"/>
            <w:hideMark/>
          </w:tcPr>
          <w:p w14:paraId="17314B7D"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874</w:t>
            </w:r>
          </w:p>
        </w:tc>
        <w:tc>
          <w:tcPr>
            <w:tcW w:w="1286" w:type="dxa"/>
            <w:tcBorders>
              <w:top w:val="nil"/>
              <w:left w:val="nil"/>
              <w:bottom w:val="single" w:sz="4" w:space="0" w:color="auto"/>
              <w:right w:val="single" w:sz="4" w:space="0" w:color="auto"/>
            </w:tcBorders>
            <w:shd w:val="clear" w:color="auto" w:fill="auto"/>
            <w:noWrap/>
            <w:vAlign w:val="center"/>
            <w:hideMark/>
          </w:tcPr>
          <w:p w14:paraId="5929CBA2"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3,43</w:t>
            </w:r>
          </w:p>
        </w:tc>
        <w:tc>
          <w:tcPr>
            <w:tcW w:w="1142" w:type="dxa"/>
            <w:tcBorders>
              <w:top w:val="nil"/>
              <w:left w:val="nil"/>
              <w:bottom w:val="single" w:sz="4" w:space="0" w:color="auto"/>
              <w:right w:val="single" w:sz="4" w:space="0" w:color="auto"/>
            </w:tcBorders>
            <w:shd w:val="clear" w:color="auto" w:fill="auto"/>
            <w:noWrap/>
            <w:vAlign w:val="center"/>
            <w:hideMark/>
          </w:tcPr>
          <w:p w14:paraId="3375DBCC"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7 601</w:t>
            </w:r>
          </w:p>
        </w:tc>
        <w:tc>
          <w:tcPr>
            <w:tcW w:w="1142" w:type="dxa"/>
            <w:tcBorders>
              <w:top w:val="nil"/>
              <w:left w:val="nil"/>
              <w:bottom w:val="single" w:sz="4" w:space="0" w:color="auto"/>
              <w:right w:val="single" w:sz="4" w:space="0" w:color="auto"/>
            </w:tcBorders>
            <w:shd w:val="clear" w:color="auto" w:fill="auto"/>
            <w:noWrap/>
            <w:vAlign w:val="center"/>
            <w:hideMark/>
          </w:tcPr>
          <w:p w14:paraId="4B7DE1B2"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695</w:t>
            </w:r>
          </w:p>
        </w:tc>
        <w:tc>
          <w:tcPr>
            <w:tcW w:w="1286" w:type="dxa"/>
            <w:tcBorders>
              <w:top w:val="nil"/>
              <w:left w:val="nil"/>
              <w:bottom w:val="single" w:sz="4" w:space="0" w:color="auto"/>
              <w:right w:val="nil"/>
            </w:tcBorders>
            <w:shd w:val="clear" w:color="auto" w:fill="auto"/>
            <w:noWrap/>
            <w:vAlign w:val="center"/>
            <w:hideMark/>
          </w:tcPr>
          <w:p w14:paraId="37485988"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2,52</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6D9F978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7 429</w:t>
            </w:r>
          </w:p>
        </w:tc>
        <w:tc>
          <w:tcPr>
            <w:tcW w:w="1142" w:type="dxa"/>
            <w:tcBorders>
              <w:top w:val="nil"/>
              <w:left w:val="nil"/>
              <w:bottom w:val="single" w:sz="4" w:space="0" w:color="auto"/>
              <w:right w:val="single" w:sz="4" w:space="0" w:color="auto"/>
            </w:tcBorders>
            <w:shd w:val="clear" w:color="auto" w:fill="auto"/>
            <w:noWrap/>
            <w:vAlign w:val="center"/>
            <w:hideMark/>
          </w:tcPr>
          <w:p w14:paraId="1E84660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654</w:t>
            </w:r>
          </w:p>
        </w:tc>
        <w:tc>
          <w:tcPr>
            <w:tcW w:w="1286" w:type="dxa"/>
            <w:tcBorders>
              <w:top w:val="nil"/>
              <w:left w:val="nil"/>
              <w:bottom w:val="single" w:sz="4" w:space="0" w:color="auto"/>
              <w:right w:val="single" w:sz="8" w:space="0" w:color="auto"/>
            </w:tcBorders>
            <w:shd w:val="clear" w:color="auto" w:fill="auto"/>
            <w:noWrap/>
            <w:vAlign w:val="center"/>
            <w:hideMark/>
          </w:tcPr>
          <w:p w14:paraId="584A70CF"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2,36</w:t>
            </w:r>
          </w:p>
        </w:tc>
      </w:tr>
      <w:tr w:rsidR="004C4247" w:rsidRPr="00420C68" w14:paraId="2C19F882"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533A6FD0"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Medonosný úhor</w:t>
            </w:r>
            <w:r w:rsidRPr="00420C68">
              <w:rPr>
                <w:rFonts w:cs="Times New Roman"/>
                <w:color w:val="000000"/>
                <w:sz w:val="20"/>
                <w:szCs w:val="20"/>
                <w:vertAlign w:val="superscript"/>
                <w:lang w:val="cs-CZ"/>
              </w:rPr>
              <w:t>2)</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03E06D76"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142" w:type="dxa"/>
            <w:tcBorders>
              <w:top w:val="nil"/>
              <w:left w:val="nil"/>
              <w:bottom w:val="single" w:sz="4" w:space="0" w:color="auto"/>
              <w:right w:val="single" w:sz="4" w:space="0" w:color="auto"/>
            </w:tcBorders>
            <w:shd w:val="clear" w:color="auto" w:fill="auto"/>
            <w:noWrap/>
            <w:vAlign w:val="center"/>
            <w:hideMark/>
          </w:tcPr>
          <w:p w14:paraId="53D3F4C0"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w:t>
            </w:r>
          </w:p>
        </w:tc>
        <w:tc>
          <w:tcPr>
            <w:tcW w:w="1286" w:type="dxa"/>
            <w:tcBorders>
              <w:top w:val="nil"/>
              <w:left w:val="nil"/>
              <w:bottom w:val="single" w:sz="4" w:space="0" w:color="auto"/>
              <w:right w:val="single" w:sz="4" w:space="0" w:color="auto"/>
            </w:tcBorders>
            <w:shd w:val="clear" w:color="auto" w:fill="auto"/>
            <w:noWrap/>
            <w:vAlign w:val="center"/>
            <w:hideMark/>
          </w:tcPr>
          <w:p w14:paraId="05613C06"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0,00</w:t>
            </w:r>
          </w:p>
        </w:tc>
        <w:tc>
          <w:tcPr>
            <w:tcW w:w="1142" w:type="dxa"/>
            <w:tcBorders>
              <w:top w:val="nil"/>
              <w:left w:val="nil"/>
              <w:bottom w:val="single" w:sz="4" w:space="0" w:color="auto"/>
              <w:right w:val="single" w:sz="4" w:space="0" w:color="auto"/>
            </w:tcBorders>
            <w:shd w:val="clear" w:color="auto" w:fill="auto"/>
            <w:noWrap/>
            <w:vAlign w:val="center"/>
            <w:hideMark/>
          </w:tcPr>
          <w:p w14:paraId="7E487696"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656</w:t>
            </w:r>
          </w:p>
        </w:tc>
        <w:tc>
          <w:tcPr>
            <w:tcW w:w="1142" w:type="dxa"/>
            <w:tcBorders>
              <w:top w:val="nil"/>
              <w:left w:val="nil"/>
              <w:bottom w:val="single" w:sz="4" w:space="0" w:color="auto"/>
              <w:right w:val="single" w:sz="4" w:space="0" w:color="auto"/>
            </w:tcBorders>
            <w:shd w:val="clear" w:color="auto" w:fill="auto"/>
            <w:noWrap/>
            <w:vAlign w:val="center"/>
            <w:hideMark/>
          </w:tcPr>
          <w:p w14:paraId="3CFA527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74</w:t>
            </w:r>
          </w:p>
        </w:tc>
        <w:tc>
          <w:tcPr>
            <w:tcW w:w="1286" w:type="dxa"/>
            <w:tcBorders>
              <w:top w:val="nil"/>
              <w:left w:val="nil"/>
              <w:bottom w:val="single" w:sz="4" w:space="0" w:color="auto"/>
              <w:right w:val="nil"/>
            </w:tcBorders>
            <w:shd w:val="clear" w:color="auto" w:fill="auto"/>
            <w:noWrap/>
            <w:vAlign w:val="center"/>
            <w:hideMark/>
          </w:tcPr>
          <w:p w14:paraId="6A3AE111"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0,22</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6FD945B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946</w:t>
            </w:r>
          </w:p>
        </w:tc>
        <w:tc>
          <w:tcPr>
            <w:tcW w:w="1142" w:type="dxa"/>
            <w:tcBorders>
              <w:top w:val="nil"/>
              <w:left w:val="nil"/>
              <w:bottom w:val="single" w:sz="4" w:space="0" w:color="auto"/>
              <w:right w:val="single" w:sz="4" w:space="0" w:color="auto"/>
            </w:tcBorders>
            <w:shd w:val="clear" w:color="auto" w:fill="auto"/>
            <w:noWrap/>
            <w:vAlign w:val="center"/>
            <w:hideMark/>
          </w:tcPr>
          <w:p w14:paraId="7D54063E"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115</w:t>
            </w:r>
          </w:p>
        </w:tc>
        <w:tc>
          <w:tcPr>
            <w:tcW w:w="1286" w:type="dxa"/>
            <w:tcBorders>
              <w:top w:val="nil"/>
              <w:left w:val="nil"/>
              <w:bottom w:val="single" w:sz="4" w:space="0" w:color="auto"/>
              <w:right w:val="single" w:sz="8" w:space="0" w:color="auto"/>
            </w:tcBorders>
            <w:shd w:val="clear" w:color="auto" w:fill="auto"/>
            <w:noWrap/>
            <w:vAlign w:val="center"/>
            <w:hideMark/>
          </w:tcPr>
          <w:p w14:paraId="1B808278"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0,30</w:t>
            </w:r>
          </w:p>
        </w:tc>
      </w:tr>
      <w:tr w:rsidR="004C4247" w:rsidRPr="00420C68" w14:paraId="3A208E1C"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7B5F4E91"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Souvrať/ochranný pás</w:t>
            </w:r>
            <w:r w:rsidRPr="00420C68">
              <w:rPr>
                <w:rFonts w:cs="Times New Roman"/>
                <w:color w:val="000000"/>
                <w:sz w:val="20"/>
                <w:szCs w:val="20"/>
                <w:vertAlign w:val="superscript"/>
                <w:lang w:val="cs-CZ"/>
              </w:rPr>
              <w:t>3)</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12560B7D"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1 070</w:t>
            </w:r>
          </w:p>
        </w:tc>
        <w:tc>
          <w:tcPr>
            <w:tcW w:w="1142" w:type="dxa"/>
            <w:tcBorders>
              <w:top w:val="nil"/>
              <w:left w:val="nil"/>
              <w:bottom w:val="single" w:sz="4" w:space="0" w:color="auto"/>
              <w:right w:val="single" w:sz="4" w:space="0" w:color="auto"/>
            </w:tcBorders>
            <w:shd w:val="clear" w:color="auto" w:fill="auto"/>
            <w:noWrap/>
            <w:vAlign w:val="center"/>
            <w:hideMark/>
          </w:tcPr>
          <w:p w14:paraId="0A0362CD"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257</w:t>
            </w:r>
          </w:p>
        </w:tc>
        <w:tc>
          <w:tcPr>
            <w:tcW w:w="1286" w:type="dxa"/>
            <w:tcBorders>
              <w:top w:val="nil"/>
              <w:left w:val="nil"/>
              <w:bottom w:val="single" w:sz="4" w:space="0" w:color="auto"/>
              <w:right w:val="single" w:sz="4" w:space="0" w:color="auto"/>
            </w:tcBorders>
            <w:shd w:val="clear" w:color="auto" w:fill="auto"/>
            <w:noWrap/>
            <w:vAlign w:val="center"/>
            <w:hideMark/>
          </w:tcPr>
          <w:p w14:paraId="3EF20247"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0,37</w:t>
            </w:r>
          </w:p>
        </w:tc>
        <w:tc>
          <w:tcPr>
            <w:tcW w:w="1142" w:type="dxa"/>
            <w:tcBorders>
              <w:top w:val="nil"/>
              <w:left w:val="nil"/>
              <w:bottom w:val="single" w:sz="4" w:space="0" w:color="auto"/>
              <w:right w:val="single" w:sz="4" w:space="0" w:color="auto"/>
            </w:tcBorders>
            <w:shd w:val="clear" w:color="auto" w:fill="auto"/>
            <w:noWrap/>
            <w:vAlign w:val="center"/>
            <w:hideMark/>
          </w:tcPr>
          <w:p w14:paraId="654E3349"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907</w:t>
            </w:r>
          </w:p>
        </w:tc>
        <w:tc>
          <w:tcPr>
            <w:tcW w:w="1142" w:type="dxa"/>
            <w:tcBorders>
              <w:top w:val="nil"/>
              <w:left w:val="nil"/>
              <w:bottom w:val="single" w:sz="4" w:space="0" w:color="auto"/>
              <w:right w:val="single" w:sz="4" w:space="0" w:color="auto"/>
            </w:tcBorders>
            <w:shd w:val="clear" w:color="auto" w:fill="auto"/>
            <w:noWrap/>
            <w:vAlign w:val="center"/>
            <w:hideMark/>
          </w:tcPr>
          <w:p w14:paraId="04125B0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129</w:t>
            </w:r>
          </w:p>
        </w:tc>
        <w:tc>
          <w:tcPr>
            <w:tcW w:w="1286" w:type="dxa"/>
            <w:tcBorders>
              <w:top w:val="nil"/>
              <w:left w:val="nil"/>
              <w:bottom w:val="single" w:sz="4" w:space="0" w:color="auto"/>
              <w:right w:val="nil"/>
            </w:tcBorders>
            <w:shd w:val="clear" w:color="auto" w:fill="auto"/>
            <w:noWrap/>
            <w:vAlign w:val="center"/>
            <w:hideMark/>
          </w:tcPr>
          <w:p w14:paraId="4F3AD769"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0,30</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1F66B602"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838</w:t>
            </w:r>
          </w:p>
        </w:tc>
        <w:tc>
          <w:tcPr>
            <w:tcW w:w="1142" w:type="dxa"/>
            <w:tcBorders>
              <w:top w:val="nil"/>
              <w:left w:val="nil"/>
              <w:bottom w:val="single" w:sz="4" w:space="0" w:color="auto"/>
              <w:right w:val="single" w:sz="4" w:space="0" w:color="auto"/>
            </w:tcBorders>
            <w:shd w:val="clear" w:color="auto" w:fill="auto"/>
            <w:noWrap/>
            <w:vAlign w:val="center"/>
            <w:hideMark/>
          </w:tcPr>
          <w:p w14:paraId="42611C8E"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185</w:t>
            </w:r>
          </w:p>
        </w:tc>
        <w:tc>
          <w:tcPr>
            <w:tcW w:w="1286" w:type="dxa"/>
            <w:tcBorders>
              <w:top w:val="nil"/>
              <w:left w:val="nil"/>
              <w:bottom w:val="single" w:sz="4" w:space="0" w:color="auto"/>
              <w:right w:val="single" w:sz="8" w:space="0" w:color="auto"/>
            </w:tcBorders>
            <w:shd w:val="clear" w:color="auto" w:fill="auto"/>
            <w:noWrap/>
            <w:vAlign w:val="center"/>
            <w:hideMark/>
          </w:tcPr>
          <w:p w14:paraId="22914569"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0,27</w:t>
            </w:r>
          </w:p>
        </w:tc>
      </w:tr>
      <w:tr w:rsidR="004C4247" w:rsidRPr="00420C68" w14:paraId="5C078B71" w14:textId="77777777" w:rsidTr="002F1AC2">
        <w:trPr>
          <w:trHeight w:val="249"/>
        </w:trPr>
        <w:tc>
          <w:tcPr>
            <w:tcW w:w="2519" w:type="dxa"/>
            <w:tcBorders>
              <w:top w:val="nil"/>
              <w:left w:val="single" w:sz="8" w:space="0" w:color="auto"/>
              <w:bottom w:val="single" w:sz="4" w:space="0" w:color="auto"/>
              <w:right w:val="nil"/>
            </w:tcBorders>
            <w:shd w:val="clear" w:color="auto" w:fill="auto"/>
            <w:noWrap/>
            <w:vAlign w:val="center"/>
            <w:hideMark/>
          </w:tcPr>
          <w:p w14:paraId="0DF88E29"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Krajinné prvky</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13726109"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263</w:t>
            </w:r>
          </w:p>
        </w:tc>
        <w:tc>
          <w:tcPr>
            <w:tcW w:w="1142" w:type="dxa"/>
            <w:tcBorders>
              <w:top w:val="nil"/>
              <w:left w:val="nil"/>
              <w:bottom w:val="single" w:sz="4" w:space="0" w:color="auto"/>
              <w:right w:val="single" w:sz="4" w:space="0" w:color="auto"/>
            </w:tcBorders>
            <w:shd w:val="clear" w:color="auto" w:fill="auto"/>
            <w:noWrap/>
            <w:vAlign w:val="center"/>
            <w:hideMark/>
          </w:tcPr>
          <w:p w14:paraId="26015B35"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298</w:t>
            </w:r>
          </w:p>
        </w:tc>
        <w:tc>
          <w:tcPr>
            <w:tcW w:w="1286" w:type="dxa"/>
            <w:tcBorders>
              <w:top w:val="nil"/>
              <w:left w:val="nil"/>
              <w:bottom w:val="single" w:sz="4" w:space="0" w:color="auto"/>
              <w:right w:val="nil"/>
            </w:tcBorders>
            <w:shd w:val="clear" w:color="auto" w:fill="auto"/>
            <w:noWrap/>
            <w:vAlign w:val="center"/>
            <w:hideMark/>
          </w:tcPr>
          <w:p w14:paraId="1D14B7EE"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0,09</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3EE0D75D"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252</w:t>
            </w:r>
          </w:p>
        </w:tc>
        <w:tc>
          <w:tcPr>
            <w:tcW w:w="1142" w:type="dxa"/>
            <w:tcBorders>
              <w:top w:val="nil"/>
              <w:left w:val="nil"/>
              <w:bottom w:val="single" w:sz="4" w:space="0" w:color="auto"/>
              <w:right w:val="single" w:sz="4" w:space="0" w:color="auto"/>
            </w:tcBorders>
            <w:shd w:val="clear" w:color="auto" w:fill="auto"/>
            <w:noWrap/>
            <w:vAlign w:val="center"/>
            <w:hideMark/>
          </w:tcPr>
          <w:p w14:paraId="52B2E393"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453</w:t>
            </w:r>
          </w:p>
        </w:tc>
        <w:tc>
          <w:tcPr>
            <w:tcW w:w="1286" w:type="dxa"/>
            <w:tcBorders>
              <w:top w:val="nil"/>
              <w:left w:val="nil"/>
              <w:bottom w:val="single" w:sz="4" w:space="0" w:color="auto"/>
              <w:right w:val="nil"/>
            </w:tcBorders>
            <w:shd w:val="clear" w:color="auto" w:fill="auto"/>
            <w:noWrap/>
            <w:vAlign w:val="center"/>
            <w:hideMark/>
          </w:tcPr>
          <w:p w14:paraId="33D1619C"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0,08</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029A6409"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312</w:t>
            </w:r>
          </w:p>
        </w:tc>
        <w:tc>
          <w:tcPr>
            <w:tcW w:w="1142" w:type="dxa"/>
            <w:tcBorders>
              <w:top w:val="nil"/>
              <w:left w:val="nil"/>
              <w:bottom w:val="single" w:sz="4" w:space="0" w:color="auto"/>
              <w:right w:val="single" w:sz="4" w:space="0" w:color="auto"/>
            </w:tcBorders>
            <w:shd w:val="clear" w:color="auto" w:fill="auto"/>
            <w:noWrap/>
            <w:vAlign w:val="center"/>
            <w:hideMark/>
          </w:tcPr>
          <w:p w14:paraId="77FC4FE2"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540</w:t>
            </w:r>
          </w:p>
        </w:tc>
        <w:tc>
          <w:tcPr>
            <w:tcW w:w="1286" w:type="dxa"/>
            <w:tcBorders>
              <w:top w:val="nil"/>
              <w:left w:val="nil"/>
              <w:bottom w:val="single" w:sz="4" w:space="0" w:color="auto"/>
              <w:right w:val="single" w:sz="8" w:space="0" w:color="auto"/>
            </w:tcBorders>
            <w:shd w:val="clear" w:color="auto" w:fill="auto"/>
            <w:noWrap/>
            <w:vAlign w:val="center"/>
            <w:hideMark/>
          </w:tcPr>
          <w:p w14:paraId="25918E29"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0,10</w:t>
            </w:r>
          </w:p>
        </w:tc>
      </w:tr>
      <w:tr w:rsidR="004C4247" w:rsidRPr="00420C68" w14:paraId="3AB7232F" w14:textId="77777777" w:rsidTr="002F1AC2">
        <w:trPr>
          <w:trHeight w:val="266"/>
        </w:trPr>
        <w:tc>
          <w:tcPr>
            <w:tcW w:w="2519" w:type="dxa"/>
            <w:tcBorders>
              <w:top w:val="nil"/>
              <w:left w:val="single" w:sz="8" w:space="0" w:color="auto"/>
              <w:bottom w:val="single" w:sz="4" w:space="0" w:color="auto"/>
              <w:right w:val="nil"/>
            </w:tcBorders>
            <w:shd w:val="clear" w:color="auto" w:fill="auto"/>
            <w:noWrap/>
            <w:vAlign w:val="center"/>
            <w:hideMark/>
          </w:tcPr>
          <w:p w14:paraId="287D5202"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 xml:space="preserve">Zalesněné plochy </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14:paraId="6ABFD60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75</w:t>
            </w:r>
          </w:p>
        </w:tc>
        <w:tc>
          <w:tcPr>
            <w:tcW w:w="1142" w:type="dxa"/>
            <w:tcBorders>
              <w:top w:val="nil"/>
              <w:left w:val="nil"/>
              <w:bottom w:val="single" w:sz="4" w:space="0" w:color="auto"/>
              <w:right w:val="single" w:sz="4" w:space="0" w:color="auto"/>
            </w:tcBorders>
            <w:shd w:val="clear" w:color="auto" w:fill="auto"/>
            <w:noWrap/>
            <w:vAlign w:val="center"/>
            <w:hideMark/>
          </w:tcPr>
          <w:p w14:paraId="5C832A21"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14</w:t>
            </w:r>
          </w:p>
        </w:tc>
        <w:tc>
          <w:tcPr>
            <w:tcW w:w="1286" w:type="dxa"/>
            <w:tcBorders>
              <w:top w:val="nil"/>
              <w:left w:val="nil"/>
              <w:bottom w:val="single" w:sz="4" w:space="0" w:color="auto"/>
              <w:right w:val="nil"/>
            </w:tcBorders>
            <w:shd w:val="clear" w:color="auto" w:fill="auto"/>
            <w:noWrap/>
            <w:vAlign w:val="center"/>
            <w:hideMark/>
          </w:tcPr>
          <w:p w14:paraId="2EF40E6E"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0,03</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63DA4EA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72</w:t>
            </w:r>
          </w:p>
        </w:tc>
        <w:tc>
          <w:tcPr>
            <w:tcW w:w="1142" w:type="dxa"/>
            <w:tcBorders>
              <w:top w:val="nil"/>
              <w:left w:val="nil"/>
              <w:bottom w:val="single" w:sz="4" w:space="0" w:color="auto"/>
              <w:right w:val="single" w:sz="4" w:space="0" w:color="auto"/>
            </w:tcBorders>
            <w:shd w:val="clear" w:color="auto" w:fill="auto"/>
            <w:noWrap/>
            <w:vAlign w:val="center"/>
            <w:hideMark/>
          </w:tcPr>
          <w:p w14:paraId="49083B7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15</w:t>
            </w:r>
          </w:p>
        </w:tc>
        <w:tc>
          <w:tcPr>
            <w:tcW w:w="1286" w:type="dxa"/>
            <w:tcBorders>
              <w:top w:val="nil"/>
              <w:left w:val="nil"/>
              <w:bottom w:val="single" w:sz="4" w:space="0" w:color="auto"/>
              <w:right w:val="nil"/>
            </w:tcBorders>
            <w:shd w:val="clear" w:color="auto" w:fill="auto"/>
            <w:noWrap/>
            <w:vAlign w:val="center"/>
            <w:hideMark/>
          </w:tcPr>
          <w:p w14:paraId="5BDDA25D"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0,02</w:t>
            </w:r>
          </w:p>
        </w:tc>
        <w:tc>
          <w:tcPr>
            <w:tcW w:w="1142" w:type="dxa"/>
            <w:tcBorders>
              <w:top w:val="nil"/>
              <w:left w:val="single" w:sz="4" w:space="0" w:color="auto"/>
              <w:bottom w:val="single" w:sz="4" w:space="0" w:color="auto"/>
              <w:right w:val="single" w:sz="4" w:space="0" w:color="auto"/>
            </w:tcBorders>
            <w:shd w:val="clear" w:color="auto" w:fill="auto"/>
            <w:noWrap/>
            <w:vAlign w:val="center"/>
            <w:hideMark/>
          </w:tcPr>
          <w:p w14:paraId="60AA9FBA"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70</w:t>
            </w:r>
          </w:p>
        </w:tc>
        <w:tc>
          <w:tcPr>
            <w:tcW w:w="1142" w:type="dxa"/>
            <w:tcBorders>
              <w:top w:val="nil"/>
              <w:left w:val="nil"/>
              <w:bottom w:val="single" w:sz="4" w:space="0" w:color="auto"/>
              <w:right w:val="single" w:sz="4" w:space="0" w:color="auto"/>
            </w:tcBorders>
            <w:shd w:val="clear" w:color="auto" w:fill="auto"/>
            <w:noWrap/>
            <w:vAlign w:val="center"/>
            <w:hideMark/>
          </w:tcPr>
          <w:p w14:paraId="0CBE8986"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11</w:t>
            </w:r>
          </w:p>
        </w:tc>
        <w:tc>
          <w:tcPr>
            <w:tcW w:w="1286" w:type="dxa"/>
            <w:tcBorders>
              <w:top w:val="nil"/>
              <w:left w:val="nil"/>
              <w:bottom w:val="single" w:sz="4" w:space="0" w:color="auto"/>
              <w:right w:val="single" w:sz="8" w:space="0" w:color="auto"/>
            </w:tcBorders>
            <w:shd w:val="clear" w:color="auto" w:fill="auto"/>
            <w:noWrap/>
            <w:vAlign w:val="center"/>
            <w:hideMark/>
          </w:tcPr>
          <w:p w14:paraId="04AEA330"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0,02</w:t>
            </w:r>
          </w:p>
        </w:tc>
      </w:tr>
      <w:tr w:rsidR="004C4247" w:rsidRPr="00420C68" w14:paraId="6A71D831" w14:textId="77777777" w:rsidTr="002F1AC2">
        <w:trPr>
          <w:trHeight w:val="277"/>
        </w:trPr>
        <w:tc>
          <w:tcPr>
            <w:tcW w:w="2519" w:type="dxa"/>
            <w:tcBorders>
              <w:top w:val="nil"/>
              <w:left w:val="single" w:sz="8" w:space="0" w:color="auto"/>
              <w:bottom w:val="nil"/>
              <w:right w:val="nil"/>
            </w:tcBorders>
            <w:shd w:val="clear" w:color="auto" w:fill="auto"/>
            <w:noWrap/>
            <w:vAlign w:val="center"/>
            <w:hideMark/>
          </w:tcPr>
          <w:p w14:paraId="1ECD8523" w14:textId="77777777" w:rsidR="004C4247" w:rsidRPr="00420C68" w:rsidRDefault="004C4247" w:rsidP="002F1AC2">
            <w:pPr>
              <w:jc w:val="left"/>
              <w:rPr>
                <w:rFonts w:cs="Times New Roman"/>
                <w:color w:val="000000"/>
                <w:sz w:val="20"/>
                <w:szCs w:val="20"/>
                <w:lang w:val="cs-CZ"/>
              </w:rPr>
            </w:pPr>
            <w:r w:rsidRPr="00420C68">
              <w:rPr>
                <w:rFonts w:cs="Times New Roman"/>
                <w:color w:val="000000"/>
                <w:sz w:val="20"/>
                <w:szCs w:val="20"/>
                <w:lang w:val="cs-CZ"/>
              </w:rPr>
              <w:t>RRD</w:t>
            </w:r>
          </w:p>
        </w:tc>
        <w:tc>
          <w:tcPr>
            <w:tcW w:w="955" w:type="dxa"/>
            <w:tcBorders>
              <w:top w:val="nil"/>
              <w:left w:val="single" w:sz="4" w:space="0" w:color="auto"/>
              <w:bottom w:val="nil"/>
              <w:right w:val="single" w:sz="4" w:space="0" w:color="auto"/>
            </w:tcBorders>
            <w:shd w:val="clear" w:color="auto" w:fill="auto"/>
            <w:noWrap/>
            <w:vAlign w:val="center"/>
            <w:hideMark/>
          </w:tcPr>
          <w:p w14:paraId="4D7958FF"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12</w:t>
            </w:r>
          </w:p>
        </w:tc>
        <w:tc>
          <w:tcPr>
            <w:tcW w:w="1142" w:type="dxa"/>
            <w:tcBorders>
              <w:top w:val="nil"/>
              <w:left w:val="nil"/>
              <w:bottom w:val="nil"/>
              <w:right w:val="single" w:sz="4" w:space="0" w:color="auto"/>
            </w:tcBorders>
            <w:shd w:val="clear" w:color="auto" w:fill="auto"/>
            <w:noWrap/>
            <w:vAlign w:val="center"/>
            <w:hideMark/>
          </w:tcPr>
          <w:p w14:paraId="4357FAD7"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86</w:t>
            </w:r>
          </w:p>
        </w:tc>
        <w:tc>
          <w:tcPr>
            <w:tcW w:w="1286" w:type="dxa"/>
            <w:tcBorders>
              <w:top w:val="nil"/>
              <w:left w:val="nil"/>
              <w:bottom w:val="nil"/>
              <w:right w:val="nil"/>
            </w:tcBorders>
            <w:shd w:val="clear" w:color="auto" w:fill="auto"/>
            <w:noWrap/>
            <w:vAlign w:val="center"/>
            <w:hideMark/>
          </w:tcPr>
          <w:p w14:paraId="213ED988"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0,03</w:t>
            </w:r>
          </w:p>
        </w:tc>
        <w:tc>
          <w:tcPr>
            <w:tcW w:w="1142" w:type="dxa"/>
            <w:tcBorders>
              <w:top w:val="nil"/>
              <w:left w:val="single" w:sz="4" w:space="0" w:color="auto"/>
              <w:bottom w:val="nil"/>
              <w:right w:val="single" w:sz="4" w:space="0" w:color="auto"/>
            </w:tcBorders>
            <w:shd w:val="clear" w:color="auto" w:fill="auto"/>
            <w:noWrap/>
            <w:vAlign w:val="center"/>
            <w:hideMark/>
          </w:tcPr>
          <w:p w14:paraId="032BFE91"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116</w:t>
            </w:r>
          </w:p>
        </w:tc>
        <w:tc>
          <w:tcPr>
            <w:tcW w:w="1142" w:type="dxa"/>
            <w:tcBorders>
              <w:top w:val="nil"/>
              <w:left w:val="nil"/>
              <w:bottom w:val="nil"/>
              <w:right w:val="single" w:sz="4" w:space="0" w:color="auto"/>
            </w:tcBorders>
            <w:shd w:val="clear" w:color="auto" w:fill="auto"/>
            <w:noWrap/>
            <w:vAlign w:val="center"/>
            <w:hideMark/>
          </w:tcPr>
          <w:p w14:paraId="49D1B114"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16</w:t>
            </w:r>
          </w:p>
        </w:tc>
        <w:tc>
          <w:tcPr>
            <w:tcW w:w="1286" w:type="dxa"/>
            <w:tcBorders>
              <w:top w:val="nil"/>
              <w:left w:val="nil"/>
              <w:bottom w:val="single" w:sz="4" w:space="0" w:color="auto"/>
              <w:right w:val="nil"/>
            </w:tcBorders>
            <w:shd w:val="clear" w:color="auto" w:fill="auto"/>
            <w:noWrap/>
            <w:vAlign w:val="center"/>
            <w:hideMark/>
          </w:tcPr>
          <w:p w14:paraId="0C833326"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0,04</w:t>
            </w:r>
          </w:p>
        </w:tc>
        <w:tc>
          <w:tcPr>
            <w:tcW w:w="1142" w:type="dxa"/>
            <w:tcBorders>
              <w:top w:val="nil"/>
              <w:left w:val="single" w:sz="4" w:space="0" w:color="auto"/>
              <w:bottom w:val="nil"/>
              <w:right w:val="single" w:sz="4" w:space="0" w:color="auto"/>
            </w:tcBorders>
            <w:shd w:val="clear" w:color="auto" w:fill="auto"/>
            <w:noWrap/>
            <w:vAlign w:val="center"/>
            <w:hideMark/>
          </w:tcPr>
          <w:p w14:paraId="204DEBFC"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110</w:t>
            </w:r>
          </w:p>
        </w:tc>
        <w:tc>
          <w:tcPr>
            <w:tcW w:w="1142" w:type="dxa"/>
            <w:tcBorders>
              <w:top w:val="nil"/>
              <w:left w:val="nil"/>
              <w:bottom w:val="nil"/>
              <w:right w:val="single" w:sz="4" w:space="0" w:color="auto"/>
            </w:tcBorders>
            <w:shd w:val="clear" w:color="auto" w:fill="auto"/>
            <w:noWrap/>
            <w:vAlign w:val="center"/>
            <w:hideMark/>
          </w:tcPr>
          <w:p w14:paraId="6862D858" w14:textId="77777777" w:rsidR="004C4247" w:rsidRPr="00420C68" w:rsidRDefault="004C4247" w:rsidP="002F1AC2">
            <w:pPr>
              <w:jc w:val="right"/>
              <w:rPr>
                <w:rFonts w:cs="Times New Roman"/>
                <w:color w:val="000000"/>
                <w:sz w:val="20"/>
                <w:szCs w:val="20"/>
                <w:lang w:val="cs-CZ"/>
              </w:rPr>
            </w:pPr>
            <w:r w:rsidRPr="00420C68">
              <w:rPr>
                <w:rFonts w:cs="Times New Roman"/>
                <w:color w:val="000000"/>
                <w:sz w:val="20"/>
                <w:szCs w:val="20"/>
                <w:lang w:val="cs-CZ"/>
              </w:rPr>
              <w:t>16</w:t>
            </w:r>
          </w:p>
        </w:tc>
        <w:tc>
          <w:tcPr>
            <w:tcW w:w="1286" w:type="dxa"/>
            <w:tcBorders>
              <w:top w:val="nil"/>
              <w:left w:val="nil"/>
              <w:bottom w:val="single" w:sz="4" w:space="0" w:color="auto"/>
              <w:right w:val="single" w:sz="8" w:space="0" w:color="auto"/>
            </w:tcBorders>
            <w:shd w:val="clear" w:color="auto" w:fill="auto"/>
            <w:noWrap/>
            <w:vAlign w:val="center"/>
            <w:hideMark/>
          </w:tcPr>
          <w:p w14:paraId="331291D8" w14:textId="77777777" w:rsidR="004C4247" w:rsidRPr="00420C68" w:rsidRDefault="004C4247" w:rsidP="002F1AC2">
            <w:pPr>
              <w:jc w:val="right"/>
              <w:rPr>
                <w:rFonts w:cs="Times New Roman"/>
                <w:sz w:val="20"/>
                <w:szCs w:val="20"/>
                <w:lang w:val="cs-CZ"/>
              </w:rPr>
            </w:pPr>
            <w:r w:rsidRPr="00420C68">
              <w:rPr>
                <w:rFonts w:cs="Times New Roman"/>
                <w:sz w:val="20"/>
                <w:szCs w:val="20"/>
                <w:lang w:val="cs-CZ"/>
              </w:rPr>
              <w:t>0,04</w:t>
            </w:r>
          </w:p>
        </w:tc>
      </w:tr>
      <w:tr w:rsidR="004C4247" w:rsidRPr="00420C68" w14:paraId="345A3CFC" w14:textId="77777777" w:rsidTr="002F1AC2">
        <w:trPr>
          <w:trHeight w:val="277"/>
        </w:trPr>
        <w:tc>
          <w:tcPr>
            <w:tcW w:w="2519" w:type="dxa"/>
            <w:tcBorders>
              <w:top w:val="single" w:sz="8" w:space="0" w:color="auto"/>
              <w:left w:val="single" w:sz="8" w:space="0" w:color="auto"/>
              <w:bottom w:val="single" w:sz="8" w:space="0" w:color="auto"/>
              <w:right w:val="nil"/>
            </w:tcBorders>
            <w:shd w:val="clear" w:color="000000" w:fill="FFD966"/>
            <w:noWrap/>
            <w:vAlign w:val="center"/>
            <w:hideMark/>
          </w:tcPr>
          <w:p w14:paraId="2C7FD001" w14:textId="77777777" w:rsidR="004C4247" w:rsidRPr="00420C68" w:rsidRDefault="004C4247" w:rsidP="002F1AC2">
            <w:pPr>
              <w:jc w:val="left"/>
              <w:rPr>
                <w:rFonts w:cs="Times New Roman"/>
                <w:b/>
                <w:bCs/>
                <w:color w:val="000000"/>
                <w:sz w:val="20"/>
                <w:szCs w:val="20"/>
                <w:lang w:val="cs-CZ"/>
              </w:rPr>
            </w:pPr>
            <w:r w:rsidRPr="00420C68">
              <w:rPr>
                <w:rFonts w:cs="Times New Roman"/>
                <w:b/>
                <w:bCs/>
                <w:color w:val="000000"/>
                <w:sz w:val="20"/>
                <w:szCs w:val="20"/>
                <w:lang w:val="cs-CZ"/>
              </w:rPr>
              <w:t xml:space="preserve">Celkem </w:t>
            </w:r>
          </w:p>
        </w:tc>
        <w:tc>
          <w:tcPr>
            <w:tcW w:w="955" w:type="dxa"/>
            <w:tcBorders>
              <w:top w:val="single" w:sz="8" w:space="0" w:color="auto"/>
              <w:left w:val="single" w:sz="4" w:space="0" w:color="auto"/>
              <w:bottom w:val="single" w:sz="8" w:space="0" w:color="auto"/>
              <w:right w:val="single" w:sz="4" w:space="0" w:color="auto"/>
            </w:tcBorders>
            <w:shd w:val="clear" w:color="000000" w:fill="FFD966"/>
            <w:noWrap/>
            <w:vAlign w:val="center"/>
            <w:hideMark/>
          </w:tcPr>
          <w:p w14:paraId="3E5B8809" w14:textId="77777777" w:rsidR="004C4247" w:rsidRPr="00420C68" w:rsidRDefault="004C4247" w:rsidP="002F1AC2">
            <w:pPr>
              <w:jc w:val="right"/>
              <w:rPr>
                <w:rFonts w:cs="Times New Roman"/>
                <w:b/>
                <w:bCs/>
                <w:sz w:val="20"/>
                <w:szCs w:val="20"/>
                <w:lang w:val="cs-CZ"/>
              </w:rPr>
            </w:pPr>
            <w:r w:rsidRPr="00420C68">
              <w:rPr>
                <w:rFonts w:cs="Times New Roman"/>
                <w:b/>
                <w:bCs/>
                <w:sz w:val="20"/>
                <w:szCs w:val="20"/>
                <w:lang w:val="cs-CZ"/>
              </w:rPr>
              <w:t>287 280</w:t>
            </w:r>
          </w:p>
        </w:tc>
        <w:tc>
          <w:tcPr>
            <w:tcW w:w="1142" w:type="dxa"/>
            <w:tcBorders>
              <w:top w:val="single" w:sz="8" w:space="0" w:color="auto"/>
              <w:left w:val="nil"/>
              <w:bottom w:val="single" w:sz="8" w:space="0" w:color="auto"/>
              <w:right w:val="single" w:sz="4" w:space="0" w:color="auto"/>
            </w:tcBorders>
            <w:shd w:val="clear" w:color="000000" w:fill="FFD966"/>
            <w:noWrap/>
            <w:vAlign w:val="center"/>
            <w:hideMark/>
          </w:tcPr>
          <w:p w14:paraId="587E9AA8"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10 103</w:t>
            </w:r>
          </w:p>
        </w:tc>
        <w:tc>
          <w:tcPr>
            <w:tcW w:w="1286" w:type="dxa"/>
            <w:tcBorders>
              <w:top w:val="single" w:sz="8" w:space="0" w:color="auto"/>
              <w:left w:val="nil"/>
              <w:bottom w:val="single" w:sz="8" w:space="0" w:color="auto"/>
              <w:right w:val="single" w:sz="4" w:space="0" w:color="auto"/>
            </w:tcBorders>
            <w:shd w:val="clear" w:color="000000" w:fill="FFD966"/>
            <w:noWrap/>
            <w:vAlign w:val="center"/>
            <w:hideMark/>
          </w:tcPr>
          <w:p w14:paraId="0C0013A0"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100,00</w:t>
            </w:r>
          </w:p>
        </w:tc>
        <w:tc>
          <w:tcPr>
            <w:tcW w:w="1142" w:type="dxa"/>
            <w:tcBorders>
              <w:top w:val="single" w:sz="8" w:space="0" w:color="auto"/>
              <w:left w:val="nil"/>
              <w:bottom w:val="single" w:sz="8" w:space="0" w:color="auto"/>
              <w:right w:val="single" w:sz="4" w:space="0" w:color="auto"/>
            </w:tcBorders>
            <w:shd w:val="clear" w:color="000000" w:fill="FFD966"/>
            <w:noWrap/>
            <w:vAlign w:val="center"/>
            <w:hideMark/>
          </w:tcPr>
          <w:p w14:paraId="79FD8683"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301 435</w:t>
            </w:r>
          </w:p>
        </w:tc>
        <w:tc>
          <w:tcPr>
            <w:tcW w:w="1142" w:type="dxa"/>
            <w:tcBorders>
              <w:top w:val="single" w:sz="8" w:space="0" w:color="auto"/>
              <w:left w:val="nil"/>
              <w:bottom w:val="single" w:sz="8" w:space="0" w:color="auto"/>
              <w:right w:val="single" w:sz="4" w:space="0" w:color="auto"/>
            </w:tcBorders>
            <w:shd w:val="clear" w:color="000000" w:fill="FFD966"/>
            <w:noWrap/>
            <w:vAlign w:val="center"/>
            <w:hideMark/>
          </w:tcPr>
          <w:p w14:paraId="0E1E41EF"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10 009</w:t>
            </w:r>
          </w:p>
        </w:tc>
        <w:tc>
          <w:tcPr>
            <w:tcW w:w="1286" w:type="dxa"/>
            <w:tcBorders>
              <w:top w:val="single" w:sz="8" w:space="0" w:color="auto"/>
              <w:left w:val="nil"/>
              <w:bottom w:val="single" w:sz="8" w:space="0" w:color="auto"/>
              <w:right w:val="nil"/>
            </w:tcBorders>
            <w:shd w:val="clear" w:color="000000" w:fill="FFD966"/>
            <w:noWrap/>
            <w:vAlign w:val="center"/>
            <w:hideMark/>
          </w:tcPr>
          <w:p w14:paraId="39D4287E"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100,00</w:t>
            </w:r>
          </w:p>
        </w:tc>
        <w:tc>
          <w:tcPr>
            <w:tcW w:w="1142" w:type="dxa"/>
            <w:tcBorders>
              <w:top w:val="single" w:sz="8" w:space="0" w:color="auto"/>
              <w:left w:val="single" w:sz="4" w:space="0" w:color="auto"/>
              <w:bottom w:val="single" w:sz="8" w:space="0" w:color="auto"/>
              <w:right w:val="single" w:sz="4" w:space="0" w:color="auto"/>
            </w:tcBorders>
            <w:shd w:val="clear" w:color="000000" w:fill="FFD966"/>
            <w:noWrap/>
            <w:vAlign w:val="center"/>
            <w:hideMark/>
          </w:tcPr>
          <w:p w14:paraId="1B224C3B"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314 222</w:t>
            </w:r>
          </w:p>
        </w:tc>
        <w:tc>
          <w:tcPr>
            <w:tcW w:w="1142" w:type="dxa"/>
            <w:tcBorders>
              <w:top w:val="single" w:sz="8" w:space="0" w:color="auto"/>
              <w:left w:val="nil"/>
              <w:bottom w:val="single" w:sz="8" w:space="0" w:color="auto"/>
              <w:right w:val="single" w:sz="4" w:space="0" w:color="auto"/>
            </w:tcBorders>
            <w:shd w:val="clear" w:color="000000" w:fill="FFD966"/>
            <w:noWrap/>
            <w:vAlign w:val="center"/>
            <w:hideMark/>
          </w:tcPr>
          <w:p w14:paraId="0DD340D7"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10 281</w:t>
            </w:r>
          </w:p>
        </w:tc>
        <w:tc>
          <w:tcPr>
            <w:tcW w:w="1286" w:type="dxa"/>
            <w:tcBorders>
              <w:top w:val="single" w:sz="8" w:space="0" w:color="auto"/>
              <w:left w:val="nil"/>
              <w:bottom w:val="single" w:sz="8" w:space="0" w:color="auto"/>
              <w:right w:val="single" w:sz="8" w:space="0" w:color="auto"/>
            </w:tcBorders>
            <w:shd w:val="clear" w:color="000000" w:fill="FFD966"/>
            <w:noWrap/>
            <w:vAlign w:val="center"/>
            <w:hideMark/>
          </w:tcPr>
          <w:p w14:paraId="7C6B1D91" w14:textId="77777777" w:rsidR="004C4247" w:rsidRPr="00420C68" w:rsidRDefault="004C4247" w:rsidP="002F1AC2">
            <w:pPr>
              <w:jc w:val="right"/>
              <w:rPr>
                <w:rFonts w:cs="Times New Roman"/>
                <w:b/>
                <w:bCs/>
                <w:color w:val="000000"/>
                <w:sz w:val="20"/>
                <w:szCs w:val="20"/>
                <w:lang w:val="cs-CZ"/>
              </w:rPr>
            </w:pPr>
            <w:r w:rsidRPr="00420C68">
              <w:rPr>
                <w:rFonts w:cs="Times New Roman"/>
                <w:b/>
                <w:bCs/>
                <w:color w:val="000000"/>
                <w:sz w:val="20"/>
                <w:szCs w:val="20"/>
                <w:lang w:val="cs-CZ"/>
              </w:rPr>
              <w:t>100,00</w:t>
            </w:r>
          </w:p>
        </w:tc>
      </w:tr>
    </w:tbl>
    <w:bookmarkEnd w:id="415"/>
    <w:p w14:paraId="04E26C63" w14:textId="77777777" w:rsidR="004C4247" w:rsidRPr="00420C68" w:rsidRDefault="004C4247" w:rsidP="00BA1C53">
      <w:pPr>
        <w:pStyle w:val="UZEIZdroj"/>
        <w:spacing w:after="60"/>
        <w:rPr>
          <w:rStyle w:val="Zdraznnjemn"/>
          <w:sz w:val="22"/>
          <w:szCs w:val="28"/>
        </w:rPr>
      </w:pPr>
      <w:r w:rsidRPr="00420C68">
        <w:rPr>
          <w:rStyle w:val="Zdraznnjemn"/>
          <w:sz w:val="22"/>
          <w:szCs w:val="28"/>
        </w:rPr>
        <w:t>Zdroj: SZIF a MZe (Výroční zpráva pro přímé platby) – jednotlivé roky, aktualizace červen 2021; údaje o % zastoupení a údajích celkem v r. 2019 dopočítány ÚZEI; některé údaje zaokrouhleny</w:t>
      </w:r>
    </w:p>
    <w:p w14:paraId="7D64C776" w14:textId="77777777" w:rsidR="004C4247" w:rsidRPr="00420C68" w:rsidRDefault="004C4247" w:rsidP="00BA1C53">
      <w:pPr>
        <w:pStyle w:val="UZEIZdroj"/>
        <w:spacing w:after="60"/>
        <w:rPr>
          <w:rStyle w:val="Zdraznnjemn"/>
          <w:sz w:val="22"/>
          <w:szCs w:val="28"/>
        </w:rPr>
      </w:pPr>
      <w:r w:rsidRPr="00420C68">
        <w:rPr>
          <w:rStyle w:val="Zdraznnjemn"/>
          <w:sz w:val="22"/>
          <w:szCs w:val="28"/>
          <w:vertAlign w:val="superscript"/>
        </w:rPr>
        <w:t>1)</w:t>
      </w:r>
      <w:r w:rsidRPr="00420C68">
        <w:rPr>
          <w:rStyle w:val="Zdraznnjemn"/>
          <w:sz w:val="22"/>
          <w:szCs w:val="28"/>
        </w:rPr>
        <w:t xml:space="preserve"> Zaveden pouze v r. 2015.</w:t>
      </w:r>
    </w:p>
    <w:p w14:paraId="1E44EE3C" w14:textId="77777777" w:rsidR="004C4247" w:rsidRPr="00420C68" w:rsidRDefault="004C4247" w:rsidP="00BA1C53">
      <w:pPr>
        <w:pStyle w:val="UZEIZdroj"/>
        <w:spacing w:after="60"/>
        <w:rPr>
          <w:rStyle w:val="Zdraznnjemn"/>
          <w:sz w:val="22"/>
          <w:szCs w:val="28"/>
        </w:rPr>
      </w:pPr>
      <w:r w:rsidRPr="00420C68">
        <w:rPr>
          <w:rStyle w:val="Zdraznnjemn"/>
          <w:sz w:val="22"/>
          <w:szCs w:val="28"/>
          <w:vertAlign w:val="superscript"/>
        </w:rPr>
        <w:t xml:space="preserve">2) </w:t>
      </w:r>
      <w:r w:rsidRPr="00420C68">
        <w:rPr>
          <w:rStyle w:val="Zdraznnjemn"/>
          <w:sz w:val="22"/>
          <w:szCs w:val="28"/>
        </w:rPr>
        <w:t>Zaveden v r. 2019.</w:t>
      </w:r>
    </w:p>
    <w:p w14:paraId="55742AB8" w14:textId="77777777" w:rsidR="004C4247" w:rsidRPr="00420C68" w:rsidRDefault="004C4247" w:rsidP="00BA1C53">
      <w:pPr>
        <w:pStyle w:val="UZEIZdroj"/>
        <w:spacing w:after="60"/>
        <w:rPr>
          <w:rStyle w:val="Zdraznnjemn"/>
          <w:sz w:val="22"/>
          <w:szCs w:val="28"/>
        </w:rPr>
      </w:pPr>
      <w:r w:rsidRPr="00420C68">
        <w:rPr>
          <w:rStyle w:val="Zdraznnjemn"/>
          <w:sz w:val="22"/>
          <w:szCs w:val="28"/>
          <w:vertAlign w:val="superscript"/>
        </w:rPr>
        <w:t xml:space="preserve">3) </w:t>
      </w:r>
      <w:r w:rsidRPr="00420C68">
        <w:rPr>
          <w:rStyle w:val="Zdraznnjemn"/>
          <w:sz w:val="22"/>
          <w:szCs w:val="28"/>
        </w:rPr>
        <w:t>Do r. 2017 veden tento typ EFA jako souvrať, od r. 2018 veden jako ochranný pás.</w:t>
      </w:r>
    </w:p>
    <w:p w14:paraId="6497B427" w14:textId="77777777" w:rsidR="004C4247" w:rsidRPr="00420C68" w:rsidRDefault="004C4247" w:rsidP="004C4247">
      <w:pPr>
        <w:spacing w:line="276" w:lineRule="auto"/>
        <w:rPr>
          <w:lang w:val="cs-CZ"/>
        </w:rPr>
        <w:sectPr w:rsidR="004C4247" w:rsidRPr="00420C68" w:rsidSect="002F1AC2">
          <w:pgSz w:w="16838" w:h="11906" w:orient="landscape"/>
          <w:pgMar w:top="1417" w:right="1417" w:bottom="1417" w:left="1417" w:header="708" w:footer="708" w:gutter="0"/>
          <w:cols w:space="708"/>
          <w:titlePg/>
          <w:docGrid w:linePitch="360"/>
        </w:sectPr>
      </w:pPr>
    </w:p>
    <w:p w14:paraId="2AE717CF" w14:textId="77777777" w:rsidR="004C4247" w:rsidRPr="00420C68" w:rsidRDefault="004C4247" w:rsidP="00463665">
      <w:pPr>
        <w:pStyle w:val="UZEINormaln"/>
      </w:pPr>
      <w:r w:rsidRPr="00420C68">
        <w:lastRenderedPageBreak/>
        <w:t xml:space="preserve">Kultura úhor zaujímala v roce 2020 dle LPIS plochu 9 051 ha (tj. 0,25 % zem. půdy). </w:t>
      </w:r>
    </w:p>
    <w:p w14:paraId="7E89194B" w14:textId="77777777" w:rsidR="004C4247" w:rsidRPr="00420C68" w:rsidRDefault="004C4247" w:rsidP="00463665">
      <w:pPr>
        <w:pStyle w:val="UZEINormaln"/>
      </w:pPr>
      <w:r w:rsidRPr="00420C68">
        <w:t>K roku 2010 klesla rozloha oblastí nefragmentované krajiny (oblasti větší než 100 km</w:t>
      </w:r>
      <w:r w:rsidRPr="00420C68">
        <w:rPr>
          <w:vertAlign w:val="superscript"/>
        </w:rPr>
        <w:t>2</w:t>
      </w:r>
      <w:r w:rsidRPr="00420C68">
        <w:t xml:space="preserve">, nepřerušeny silnicemi s intenzitou dopravy vyšší než 1 000 vozidel/24 h nebo vícekolejnými železnicemi) na 63,4 % celkové rozlohy ČR </w:t>
      </w:r>
      <w:r w:rsidRPr="00420C68">
        <w:fldChar w:fldCharType="begin" w:fldLock="1"/>
      </w:r>
      <w:r w:rsidRPr="00420C68">
        <w:instrText>ADDIN CSL_CITATION { "citationItems" : [ { "id" : "ITEM-1", "itemData" : { "ISBN" : "9788087770290", "author" : [ { "dropping-particle" : "", "family" : "CENIA", "given" : "", "non-dropping-particle" : "", "parse-names" : false, "suffix" : "" } ], "edition" : "1.", "id" : "ITEM-1", "issued" : { "date-parts" : [ [ "2017" ] ] }, "number-of-pages" : "321", "publisher" : "CENIA", "publisher-place" : "Praha", "title" : "Zpr\u00e1va o \u017eivotn\u00edm prost\u0159ed\u00ed \u010cR 2016", "type" : "book" }, "uris" : [ "http://www.mendeley.com/documents/?uuid=53c9f9e7-e31b-402d-b92d-03a99cb597bd" ] } ], "mendeley" : { "formattedCitation" : "(CENIA, 2017b)", "plainTextFormattedCitation" : "(CENIA, 2017b)", "previouslyFormattedCitation" : "(Mertl &lt;i&gt;et al.&lt;/i&gt;, 2017)" }, "properties" : {  }, "schema" : "https://github.com/citation-style-language/schema/raw/master/csl-citation.json" }</w:instrText>
      </w:r>
      <w:r w:rsidRPr="00420C68">
        <w:fldChar w:fldCharType="separate"/>
      </w:r>
      <w:r w:rsidRPr="00420C68">
        <w:rPr>
          <w:noProof/>
        </w:rPr>
        <w:t>(CENIA, 2017)</w:t>
      </w:r>
      <w:r w:rsidRPr="00420C68">
        <w:fldChar w:fldCharType="end"/>
      </w:r>
      <w:r w:rsidRPr="00420C68">
        <w:t>.</w:t>
      </w:r>
    </w:p>
    <w:p w14:paraId="40AFBE95" w14:textId="3914C155" w:rsidR="004C4247" w:rsidRPr="00420C68" w:rsidRDefault="004C4247" w:rsidP="00463665">
      <w:pPr>
        <w:pStyle w:val="UZEITaB"/>
        <w:ind w:hanging="1004"/>
      </w:pPr>
      <w:bookmarkStart w:id="416" w:name="_Toc81904843"/>
      <w:r w:rsidRPr="00420C68">
        <w:t>Výměra a podíl krajinných prvků deklarovaných v rámci ploch EFA dle podmínek greeningu (2020)</w:t>
      </w:r>
      <w:bookmarkEnd w:id="416"/>
    </w:p>
    <w:tbl>
      <w:tblPr>
        <w:tblW w:w="6060" w:type="dxa"/>
        <w:tblCellMar>
          <w:left w:w="70" w:type="dxa"/>
          <w:right w:w="70" w:type="dxa"/>
        </w:tblCellMar>
        <w:tblLook w:val="04A0" w:firstRow="1" w:lastRow="0" w:firstColumn="1" w:lastColumn="0" w:noHBand="0" w:noVBand="1"/>
      </w:tblPr>
      <w:tblGrid>
        <w:gridCol w:w="2120"/>
        <w:gridCol w:w="1380"/>
        <w:gridCol w:w="1186"/>
        <w:gridCol w:w="1374"/>
      </w:tblGrid>
      <w:tr w:rsidR="004C4247" w:rsidRPr="00420C68" w14:paraId="20D48C3E" w14:textId="77777777" w:rsidTr="002F1AC2">
        <w:trPr>
          <w:trHeight w:val="300"/>
        </w:trPr>
        <w:tc>
          <w:tcPr>
            <w:tcW w:w="212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312F2522" w14:textId="77777777" w:rsidR="004C4247" w:rsidRPr="00420C68" w:rsidRDefault="004C4247" w:rsidP="00463665">
            <w:pPr>
              <w:pStyle w:val="UZEINormaln"/>
              <w:spacing w:before="0" w:after="0"/>
              <w:jc w:val="center"/>
              <w:rPr>
                <w:b/>
                <w:bCs/>
                <w:sz w:val="22"/>
                <w:szCs w:val="22"/>
              </w:rPr>
            </w:pPr>
            <w:r w:rsidRPr="00420C68">
              <w:rPr>
                <w:b/>
                <w:bCs/>
                <w:sz w:val="22"/>
                <w:szCs w:val="22"/>
              </w:rPr>
              <w:t>Krajinné prvky</w:t>
            </w:r>
          </w:p>
        </w:tc>
        <w:tc>
          <w:tcPr>
            <w:tcW w:w="3940" w:type="dxa"/>
            <w:gridSpan w:val="3"/>
            <w:tcBorders>
              <w:top w:val="single" w:sz="8" w:space="0" w:color="auto"/>
              <w:left w:val="nil"/>
              <w:bottom w:val="single" w:sz="8" w:space="0" w:color="000000"/>
              <w:right w:val="single" w:sz="8" w:space="0" w:color="000000"/>
            </w:tcBorders>
            <w:shd w:val="clear" w:color="auto" w:fill="D9D9D9"/>
            <w:noWrap/>
            <w:vAlign w:val="center"/>
            <w:hideMark/>
          </w:tcPr>
          <w:p w14:paraId="78B05C5E" w14:textId="77777777" w:rsidR="004C4247" w:rsidRPr="00420C68" w:rsidRDefault="004C4247" w:rsidP="00463665">
            <w:pPr>
              <w:pStyle w:val="UZEINormaln"/>
              <w:spacing w:before="0" w:after="0"/>
              <w:jc w:val="center"/>
              <w:rPr>
                <w:b/>
                <w:bCs/>
                <w:sz w:val="22"/>
                <w:szCs w:val="22"/>
              </w:rPr>
            </w:pPr>
            <w:r w:rsidRPr="00420C68">
              <w:rPr>
                <w:b/>
                <w:bCs/>
                <w:sz w:val="22"/>
                <w:szCs w:val="22"/>
              </w:rPr>
              <w:t>2020</w:t>
            </w:r>
          </w:p>
        </w:tc>
      </w:tr>
      <w:tr w:rsidR="004C4247" w:rsidRPr="00420C68" w14:paraId="3A583A54" w14:textId="77777777" w:rsidTr="002F1AC2">
        <w:trPr>
          <w:trHeight w:val="588"/>
        </w:trPr>
        <w:tc>
          <w:tcPr>
            <w:tcW w:w="2120" w:type="dxa"/>
            <w:vMerge/>
            <w:tcBorders>
              <w:top w:val="single" w:sz="8" w:space="0" w:color="auto"/>
              <w:left w:val="single" w:sz="8" w:space="0" w:color="auto"/>
              <w:bottom w:val="single" w:sz="8" w:space="0" w:color="000000"/>
              <w:right w:val="single" w:sz="8" w:space="0" w:color="auto"/>
            </w:tcBorders>
            <w:vAlign w:val="center"/>
            <w:hideMark/>
          </w:tcPr>
          <w:p w14:paraId="1514F760" w14:textId="77777777" w:rsidR="004C4247" w:rsidRPr="00420C68" w:rsidRDefault="004C4247" w:rsidP="00463665">
            <w:pPr>
              <w:pStyle w:val="UZEINormaln"/>
              <w:spacing w:before="0" w:after="0"/>
              <w:jc w:val="center"/>
              <w:rPr>
                <w:b/>
                <w:bCs/>
                <w:sz w:val="22"/>
                <w:szCs w:val="22"/>
              </w:rPr>
            </w:pPr>
          </w:p>
        </w:tc>
        <w:tc>
          <w:tcPr>
            <w:tcW w:w="1380" w:type="dxa"/>
            <w:tcBorders>
              <w:top w:val="nil"/>
              <w:left w:val="nil"/>
              <w:bottom w:val="single" w:sz="8" w:space="0" w:color="000000"/>
              <w:right w:val="single" w:sz="8" w:space="0" w:color="000000"/>
            </w:tcBorders>
            <w:shd w:val="clear" w:color="auto" w:fill="D9D9D9"/>
            <w:noWrap/>
            <w:vAlign w:val="center"/>
            <w:hideMark/>
          </w:tcPr>
          <w:p w14:paraId="6062D0F9" w14:textId="77777777" w:rsidR="004C4247" w:rsidRPr="00420C68" w:rsidRDefault="004C4247" w:rsidP="00463665">
            <w:pPr>
              <w:pStyle w:val="UZEINormaln"/>
              <w:spacing w:before="0" w:after="0"/>
              <w:jc w:val="center"/>
              <w:rPr>
                <w:b/>
                <w:bCs/>
                <w:sz w:val="22"/>
                <w:szCs w:val="22"/>
              </w:rPr>
            </w:pPr>
            <w:r w:rsidRPr="00420C68">
              <w:rPr>
                <w:b/>
                <w:bCs/>
                <w:sz w:val="22"/>
                <w:szCs w:val="22"/>
              </w:rPr>
              <w:t>výměra</w:t>
            </w:r>
          </w:p>
          <w:p w14:paraId="49F7DC03" w14:textId="77777777" w:rsidR="004C4247" w:rsidRPr="00420C68" w:rsidRDefault="004C4247" w:rsidP="00463665">
            <w:pPr>
              <w:pStyle w:val="UZEINormaln"/>
              <w:spacing w:before="0" w:after="0"/>
              <w:jc w:val="center"/>
              <w:rPr>
                <w:b/>
                <w:bCs/>
                <w:sz w:val="22"/>
                <w:szCs w:val="22"/>
              </w:rPr>
            </w:pPr>
            <w:r w:rsidRPr="00420C68">
              <w:rPr>
                <w:b/>
                <w:bCs/>
                <w:sz w:val="22"/>
                <w:szCs w:val="22"/>
              </w:rPr>
              <w:t>(ha)</w:t>
            </w:r>
          </w:p>
        </w:tc>
        <w:tc>
          <w:tcPr>
            <w:tcW w:w="1186" w:type="dxa"/>
            <w:tcBorders>
              <w:top w:val="nil"/>
              <w:left w:val="nil"/>
              <w:bottom w:val="single" w:sz="8" w:space="0" w:color="000000"/>
              <w:right w:val="single" w:sz="8" w:space="0" w:color="000000"/>
            </w:tcBorders>
            <w:shd w:val="clear" w:color="auto" w:fill="D9D9D9"/>
            <w:vAlign w:val="center"/>
            <w:hideMark/>
          </w:tcPr>
          <w:p w14:paraId="44C04D16" w14:textId="77777777" w:rsidR="004C4247" w:rsidRPr="00420C68" w:rsidRDefault="004C4247" w:rsidP="00463665">
            <w:pPr>
              <w:pStyle w:val="UZEINormaln"/>
              <w:spacing w:before="0" w:after="0"/>
              <w:jc w:val="center"/>
              <w:rPr>
                <w:b/>
                <w:bCs/>
                <w:sz w:val="22"/>
                <w:szCs w:val="22"/>
              </w:rPr>
            </w:pPr>
            <w:r w:rsidRPr="00420C68">
              <w:rPr>
                <w:b/>
                <w:bCs/>
                <w:sz w:val="22"/>
                <w:szCs w:val="22"/>
              </w:rPr>
              <w:t>počet žádostí</w:t>
            </w:r>
          </w:p>
        </w:tc>
        <w:tc>
          <w:tcPr>
            <w:tcW w:w="1374" w:type="dxa"/>
            <w:tcBorders>
              <w:top w:val="nil"/>
              <w:left w:val="nil"/>
              <w:bottom w:val="single" w:sz="8" w:space="0" w:color="000000"/>
              <w:right w:val="single" w:sz="8" w:space="0" w:color="auto"/>
            </w:tcBorders>
            <w:shd w:val="clear" w:color="auto" w:fill="D9D9D9"/>
            <w:vAlign w:val="center"/>
            <w:hideMark/>
          </w:tcPr>
          <w:p w14:paraId="205A1159" w14:textId="77777777" w:rsidR="004C4247" w:rsidRPr="00420C68" w:rsidRDefault="004C4247" w:rsidP="00463665">
            <w:pPr>
              <w:pStyle w:val="UZEINormaln"/>
              <w:spacing w:before="0" w:after="0"/>
              <w:jc w:val="center"/>
              <w:rPr>
                <w:b/>
                <w:bCs/>
                <w:sz w:val="22"/>
                <w:szCs w:val="22"/>
              </w:rPr>
            </w:pPr>
            <w:r w:rsidRPr="00420C68">
              <w:rPr>
                <w:b/>
                <w:bCs/>
                <w:sz w:val="22"/>
                <w:szCs w:val="22"/>
              </w:rPr>
              <w:t>zastoupení (%)</w:t>
            </w:r>
          </w:p>
        </w:tc>
      </w:tr>
      <w:tr w:rsidR="004C4247" w:rsidRPr="00420C68" w14:paraId="43C1DF1D" w14:textId="77777777" w:rsidTr="002F1AC2">
        <w:trPr>
          <w:trHeight w:val="288"/>
        </w:trPr>
        <w:tc>
          <w:tcPr>
            <w:tcW w:w="212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5C28ECA" w14:textId="77777777" w:rsidR="004C4247" w:rsidRPr="00420C68" w:rsidRDefault="004C4247" w:rsidP="00463665">
            <w:pPr>
              <w:pStyle w:val="UZEINormaln"/>
              <w:spacing w:before="0" w:after="0"/>
              <w:rPr>
                <w:sz w:val="22"/>
                <w:szCs w:val="22"/>
              </w:rPr>
            </w:pPr>
            <w:r w:rsidRPr="00420C68">
              <w:rPr>
                <w:sz w:val="22"/>
                <w:szCs w:val="22"/>
              </w:rPr>
              <w:t>mez</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ECD942" w14:textId="77777777" w:rsidR="004C4247" w:rsidRPr="00420C68" w:rsidRDefault="004C4247" w:rsidP="00463665">
            <w:pPr>
              <w:pStyle w:val="UZEINormaln"/>
              <w:spacing w:before="0" w:after="0"/>
              <w:rPr>
                <w:sz w:val="22"/>
                <w:szCs w:val="22"/>
              </w:rPr>
            </w:pPr>
            <w:r w:rsidRPr="00420C68">
              <w:rPr>
                <w:sz w:val="22"/>
                <w:szCs w:val="22"/>
              </w:rPr>
              <w:t>173,6</w:t>
            </w:r>
          </w:p>
        </w:tc>
        <w:tc>
          <w:tcPr>
            <w:tcW w:w="1186" w:type="dxa"/>
            <w:tcBorders>
              <w:top w:val="single" w:sz="4" w:space="0" w:color="auto"/>
              <w:left w:val="nil"/>
              <w:bottom w:val="single" w:sz="4" w:space="0" w:color="auto"/>
              <w:right w:val="single" w:sz="4" w:space="0" w:color="auto"/>
            </w:tcBorders>
            <w:shd w:val="clear" w:color="auto" w:fill="auto"/>
            <w:noWrap/>
            <w:vAlign w:val="center"/>
            <w:hideMark/>
          </w:tcPr>
          <w:p w14:paraId="6057BF2C" w14:textId="77777777" w:rsidR="004C4247" w:rsidRPr="00420C68" w:rsidRDefault="004C4247" w:rsidP="00463665">
            <w:pPr>
              <w:pStyle w:val="UZEINormaln"/>
              <w:spacing w:before="0" w:after="0"/>
              <w:rPr>
                <w:sz w:val="22"/>
                <w:szCs w:val="22"/>
              </w:rPr>
            </w:pPr>
            <w:r w:rsidRPr="00420C68">
              <w:rPr>
                <w:sz w:val="22"/>
                <w:szCs w:val="22"/>
              </w:rPr>
              <w:t>198</w:t>
            </w:r>
          </w:p>
        </w:tc>
        <w:tc>
          <w:tcPr>
            <w:tcW w:w="1374" w:type="dxa"/>
            <w:tcBorders>
              <w:top w:val="single" w:sz="4" w:space="0" w:color="auto"/>
              <w:left w:val="nil"/>
              <w:bottom w:val="single" w:sz="4" w:space="0" w:color="auto"/>
              <w:right w:val="single" w:sz="8" w:space="0" w:color="auto"/>
            </w:tcBorders>
            <w:shd w:val="clear" w:color="auto" w:fill="auto"/>
            <w:noWrap/>
            <w:vAlign w:val="center"/>
            <w:hideMark/>
          </w:tcPr>
          <w:p w14:paraId="214DE11D" w14:textId="77777777" w:rsidR="004C4247" w:rsidRPr="00420C68" w:rsidRDefault="004C4247" w:rsidP="00463665">
            <w:pPr>
              <w:pStyle w:val="UZEINormaln"/>
              <w:spacing w:before="0" w:after="0"/>
              <w:rPr>
                <w:sz w:val="22"/>
                <w:szCs w:val="22"/>
              </w:rPr>
            </w:pPr>
            <w:r w:rsidRPr="00420C68">
              <w:rPr>
                <w:sz w:val="22"/>
                <w:szCs w:val="22"/>
              </w:rPr>
              <w:t>55,5</w:t>
            </w:r>
          </w:p>
        </w:tc>
      </w:tr>
      <w:tr w:rsidR="004C4247" w:rsidRPr="00420C68" w14:paraId="38425A2F" w14:textId="77777777" w:rsidTr="002F1AC2">
        <w:trPr>
          <w:trHeight w:val="288"/>
        </w:trPr>
        <w:tc>
          <w:tcPr>
            <w:tcW w:w="2120" w:type="dxa"/>
            <w:tcBorders>
              <w:top w:val="nil"/>
              <w:left w:val="single" w:sz="8" w:space="0" w:color="auto"/>
              <w:bottom w:val="single" w:sz="4" w:space="0" w:color="auto"/>
              <w:right w:val="single" w:sz="4" w:space="0" w:color="auto"/>
            </w:tcBorders>
            <w:shd w:val="clear" w:color="auto" w:fill="auto"/>
            <w:noWrap/>
            <w:vAlign w:val="center"/>
            <w:hideMark/>
          </w:tcPr>
          <w:p w14:paraId="7F99439B" w14:textId="77777777" w:rsidR="004C4247" w:rsidRPr="00420C68" w:rsidRDefault="004C4247" w:rsidP="00463665">
            <w:pPr>
              <w:pStyle w:val="UZEINormaln"/>
              <w:spacing w:before="0" w:after="0"/>
              <w:rPr>
                <w:sz w:val="22"/>
                <w:szCs w:val="22"/>
              </w:rPr>
            </w:pPr>
            <w:r w:rsidRPr="00420C68">
              <w:rPr>
                <w:sz w:val="22"/>
                <w:szCs w:val="22"/>
              </w:rPr>
              <w:t>skupina dřevin</w:t>
            </w:r>
          </w:p>
        </w:tc>
        <w:tc>
          <w:tcPr>
            <w:tcW w:w="1380" w:type="dxa"/>
            <w:tcBorders>
              <w:top w:val="nil"/>
              <w:left w:val="nil"/>
              <w:bottom w:val="single" w:sz="4" w:space="0" w:color="auto"/>
              <w:right w:val="single" w:sz="4" w:space="0" w:color="auto"/>
            </w:tcBorders>
            <w:shd w:val="clear" w:color="auto" w:fill="auto"/>
            <w:noWrap/>
            <w:vAlign w:val="center"/>
            <w:hideMark/>
          </w:tcPr>
          <w:p w14:paraId="35C39CFA" w14:textId="77777777" w:rsidR="004C4247" w:rsidRPr="00420C68" w:rsidRDefault="004C4247" w:rsidP="00463665">
            <w:pPr>
              <w:pStyle w:val="UZEINormaln"/>
              <w:spacing w:before="0" w:after="0"/>
              <w:rPr>
                <w:sz w:val="22"/>
                <w:szCs w:val="22"/>
              </w:rPr>
            </w:pPr>
            <w:r w:rsidRPr="00420C68">
              <w:rPr>
                <w:sz w:val="22"/>
                <w:szCs w:val="22"/>
              </w:rPr>
              <w:t>69,6</w:t>
            </w:r>
          </w:p>
        </w:tc>
        <w:tc>
          <w:tcPr>
            <w:tcW w:w="1186" w:type="dxa"/>
            <w:tcBorders>
              <w:top w:val="nil"/>
              <w:left w:val="nil"/>
              <w:bottom w:val="single" w:sz="4" w:space="0" w:color="auto"/>
              <w:right w:val="single" w:sz="4" w:space="0" w:color="auto"/>
            </w:tcBorders>
            <w:shd w:val="clear" w:color="auto" w:fill="auto"/>
            <w:noWrap/>
            <w:vAlign w:val="center"/>
            <w:hideMark/>
          </w:tcPr>
          <w:p w14:paraId="2C69EC7A" w14:textId="77777777" w:rsidR="004C4247" w:rsidRPr="00420C68" w:rsidRDefault="004C4247" w:rsidP="00463665">
            <w:pPr>
              <w:pStyle w:val="UZEINormaln"/>
              <w:spacing w:before="0" w:after="0"/>
              <w:rPr>
                <w:sz w:val="22"/>
                <w:szCs w:val="22"/>
              </w:rPr>
            </w:pPr>
            <w:r w:rsidRPr="00420C68">
              <w:rPr>
                <w:sz w:val="22"/>
                <w:szCs w:val="22"/>
              </w:rPr>
              <w:t>226</w:t>
            </w:r>
          </w:p>
        </w:tc>
        <w:tc>
          <w:tcPr>
            <w:tcW w:w="1374" w:type="dxa"/>
            <w:tcBorders>
              <w:top w:val="nil"/>
              <w:left w:val="nil"/>
              <w:bottom w:val="single" w:sz="4" w:space="0" w:color="auto"/>
              <w:right w:val="single" w:sz="8" w:space="0" w:color="auto"/>
            </w:tcBorders>
            <w:shd w:val="clear" w:color="auto" w:fill="auto"/>
            <w:noWrap/>
            <w:vAlign w:val="center"/>
            <w:hideMark/>
          </w:tcPr>
          <w:p w14:paraId="76A1CCFF" w14:textId="77777777" w:rsidR="004C4247" w:rsidRPr="00420C68" w:rsidRDefault="004C4247" w:rsidP="00463665">
            <w:pPr>
              <w:pStyle w:val="UZEINormaln"/>
              <w:spacing w:before="0" w:after="0"/>
              <w:rPr>
                <w:sz w:val="22"/>
                <w:szCs w:val="22"/>
              </w:rPr>
            </w:pPr>
            <w:r w:rsidRPr="00420C68">
              <w:rPr>
                <w:sz w:val="22"/>
                <w:szCs w:val="22"/>
              </w:rPr>
              <w:t>22,2</w:t>
            </w:r>
          </w:p>
        </w:tc>
      </w:tr>
      <w:tr w:rsidR="004C4247" w:rsidRPr="00420C68" w14:paraId="4A80FE3F" w14:textId="77777777" w:rsidTr="002F1AC2">
        <w:trPr>
          <w:trHeight w:val="288"/>
        </w:trPr>
        <w:tc>
          <w:tcPr>
            <w:tcW w:w="2120" w:type="dxa"/>
            <w:tcBorders>
              <w:top w:val="nil"/>
              <w:left w:val="single" w:sz="8" w:space="0" w:color="auto"/>
              <w:bottom w:val="single" w:sz="4" w:space="0" w:color="auto"/>
              <w:right w:val="single" w:sz="4" w:space="0" w:color="auto"/>
            </w:tcBorders>
            <w:shd w:val="clear" w:color="auto" w:fill="auto"/>
            <w:noWrap/>
            <w:vAlign w:val="center"/>
            <w:hideMark/>
          </w:tcPr>
          <w:p w14:paraId="648A872D" w14:textId="77777777" w:rsidR="004C4247" w:rsidRPr="00420C68" w:rsidRDefault="004C4247" w:rsidP="00463665">
            <w:pPr>
              <w:pStyle w:val="UZEINormaln"/>
              <w:spacing w:before="0" w:after="0"/>
              <w:rPr>
                <w:sz w:val="22"/>
                <w:szCs w:val="22"/>
              </w:rPr>
            </w:pPr>
            <w:r w:rsidRPr="00420C68">
              <w:rPr>
                <w:sz w:val="22"/>
                <w:szCs w:val="22"/>
              </w:rPr>
              <w:t>stromořadí</w:t>
            </w:r>
          </w:p>
        </w:tc>
        <w:tc>
          <w:tcPr>
            <w:tcW w:w="1380" w:type="dxa"/>
            <w:tcBorders>
              <w:top w:val="nil"/>
              <w:left w:val="nil"/>
              <w:bottom w:val="single" w:sz="4" w:space="0" w:color="auto"/>
              <w:right w:val="single" w:sz="4" w:space="0" w:color="auto"/>
            </w:tcBorders>
            <w:shd w:val="clear" w:color="auto" w:fill="auto"/>
            <w:noWrap/>
            <w:vAlign w:val="center"/>
            <w:hideMark/>
          </w:tcPr>
          <w:p w14:paraId="3170BBD7" w14:textId="77777777" w:rsidR="004C4247" w:rsidRPr="00420C68" w:rsidRDefault="004C4247" w:rsidP="00463665">
            <w:pPr>
              <w:pStyle w:val="UZEINormaln"/>
              <w:spacing w:before="0" w:after="0"/>
              <w:rPr>
                <w:sz w:val="22"/>
                <w:szCs w:val="22"/>
              </w:rPr>
            </w:pPr>
            <w:r w:rsidRPr="00420C68">
              <w:rPr>
                <w:sz w:val="22"/>
                <w:szCs w:val="22"/>
              </w:rPr>
              <w:t>21,3</w:t>
            </w:r>
          </w:p>
        </w:tc>
        <w:tc>
          <w:tcPr>
            <w:tcW w:w="1186" w:type="dxa"/>
            <w:tcBorders>
              <w:top w:val="nil"/>
              <w:left w:val="nil"/>
              <w:bottom w:val="single" w:sz="4" w:space="0" w:color="auto"/>
              <w:right w:val="single" w:sz="4" w:space="0" w:color="auto"/>
            </w:tcBorders>
            <w:shd w:val="clear" w:color="auto" w:fill="auto"/>
            <w:noWrap/>
            <w:vAlign w:val="center"/>
            <w:hideMark/>
          </w:tcPr>
          <w:p w14:paraId="4CE2EF90" w14:textId="77777777" w:rsidR="004C4247" w:rsidRPr="00420C68" w:rsidRDefault="004C4247" w:rsidP="00463665">
            <w:pPr>
              <w:pStyle w:val="UZEINormaln"/>
              <w:spacing w:before="0" w:after="0"/>
              <w:rPr>
                <w:sz w:val="22"/>
                <w:szCs w:val="22"/>
              </w:rPr>
            </w:pPr>
            <w:r w:rsidRPr="00420C68">
              <w:rPr>
                <w:sz w:val="22"/>
                <w:szCs w:val="22"/>
              </w:rPr>
              <w:t>29</w:t>
            </w:r>
          </w:p>
        </w:tc>
        <w:tc>
          <w:tcPr>
            <w:tcW w:w="1374" w:type="dxa"/>
            <w:tcBorders>
              <w:top w:val="nil"/>
              <w:left w:val="nil"/>
              <w:bottom w:val="single" w:sz="4" w:space="0" w:color="auto"/>
              <w:right w:val="single" w:sz="8" w:space="0" w:color="auto"/>
            </w:tcBorders>
            <w:shd w:val="clear" w:color="auto" w:fill="auto"/>
            <w:noWrap/>
            <w:vAlign w:val="center"/>
            <w:hideMark/>
          </w:tcPr>
          <w:p w14:paraId="390D3397" w14:textId="77777777" w:rsidR="004C4247" w:rsidRPr="00420C68" w:rsidRDefault="004C4247" w:rsidP="00463665">
            <w:pPr>
              <w:pStyle w:val="UZEINormaln"/>
              <w:spacing w:before="0" w:after="0"/>
              <w:rPr>
                <w:sz w:val="22"/>
                <w:szCs w:val="22"/>
              </w:rPr>
            </w:pPr>
            <w:r w:rsidRPr="00420C68">
              <w:rPr>
                <w:sz w:val="22"/>
                <w:szCs w:val="22"/>
              </w:rPr>
              <w:t>6,8</w:t>
            </w:r>
          </w:p>
        </w:tc>
      </w:tr>
      <w:tr w:rsidR="004C4247" w:rsidRPr="00420C68" w14:paraId="6AA5448F" w14:textId="77777777" w:rsidTr="002F1AC2">
        <w:trPr>
          <w:trHeight w:val="288"/>
        </w:trPr>
        <w:tc>
          <w:tcPr>
            <w:tcW w:w="2120" w:type="dxa"/>
            <w:tcBorders>
              <w:top w:val="nil"/>
              <w:left w:val="single" w:sz="8" w:space="0" w:color="auto"/>
              <w:bottom w:val="single" w:sz="4" w:space="0" w:color="auto"/>
              <w:right w:val="single" w:sz="4" w:space="0" w:color="auto"/>
            </w:tcBorders>
            <w:shd w:val="clear" w:color="auto" w:fill="auto"/>
            <w:noWrap/>
            <w:vAlign w:val="center"/>
            <w:hideMark/>
          </w:tcPr>
          <w:p w14:paraId="51A6A149" w14:textId="77777777" w:rsidR="004C4247" w:rsidRPr="00420C68" w:rsidRDefault="004C4247" w:rsidP="00463665">
            <w:pPr>
              <w:pStyle w:val="UZEINormaln"/>
              <w:spacing w:before="0" w:after="0"/>
              <w:rPr>
                <w:sz w:val="22"/>
                <w:szCs w:val="22"/>
              </w:rPr>
            </w:pPr>
            <w:r w:rsidRPr="00420C68">
              <w:rPr>
                <w:sz w:val="22"/>
                <w:szCs w:val="22"/>
              </w:rPr>
              <w:t>solitérní dřeviny</w:t>
            </w:r>
          </w:p>
        </w:tc>
        <w:tc>
          <w:tcPr>
            <w:tcW w:w="1380" w:type="dxa"/>
            <w:tcBorders>
              <w:top w:val="nil"/>
              <w:left w:val="nil"/>
              <w:bottom w:val="single" w:sz="4" w:space="0" w:color="auto"/>
              <w:right w:val="single" w:sz="4" w:space="0" w:color="auto"/>
            </w:tcBorders>
            <w:shd w:val="clear" w:color="auto" w:fill="auto"/>
            <w:noWrap/>
            <w:vAlign w:val="center"/>
            <w:hideMark/>
          </w:tcPr>
          <w:p w14:paraId="008644AA" w14:textId="77777777" w:rsidR="004C4247" w:rsidRPr="00420C68" w:rsidRDefault="004C4247" w:rsidP="00463665">
            <w:pPr>
              <w:pStyle w:val="UZEINormaln"/>
              <w:spacing w:before="0" w:after="0"/>
              <w:rPr>
                <w:sz w:val="22"/>
                <w:szCs w:val="22"/>
              </w:rPr>
            </w:pPr>
            <w:r w:rsidRPr="00420C68">
              <w:rPr>
                <w:sz w:val="22"/>
                <w:szCs w:val="22"/>
              </w:rPr>
              <w:t>1,6</w:t>
            </w:r>
          </w:p>
        </w:tc>
        <w:tc>
          <w:tcPr>
            <w:tcW w:w="1186" w:type="dxa"/>
            <w:tcBorders>
              <w:top w:val="nil"/>
              <w:left w:val="nil"/>
              <w:bottom w:val="single" w:sz="4" w:space="0" w:color="auto"/>
              <w:right w:val="single" w:sz="4" w:space="0" w:color="auto"/>
            </w:tcBorders>
            <w:shd w:val="clear" w:color="auto" w:fill="auto"/>
            <w:noWrap/>
            <w:vAlign w:val="center"/>
            <w:hideMark/>
          </w:tcPr>
          <w:p w14:paraId="3A04EAC0" w14:textId="77777777" w:rsidR="004C4247" w:rsidRPr="00420C68" w:rsidRDefault="004C4247" w:rsidP="00463665">
            <w:pPr>
              <w:pStyle w:val="UZEINormaln"/>
              <w:spacing w:before="0" w:after="0"/>
              <w:rPr>
                <w:sz w:val="22"/>
                <w:szCs w:val="22"/>
              </w:rPr>
            </w:pPr>
            <w:r w:rsidRPr="00420C68">
              <w:rPr>
                <w:sz w:val="22"/>
                <w:szCs w:val="22"/>
              </w:rPr>
              <w:t>55</w:t>
            </w:r>
          </w:p>
        </w:tc>
        <w:tc>
          <w:tcPr>
            <w:tcW w:w="1374" w:type="dxa"/>
            <w:tcBorders>
              <w:top w:val="nil"/>
              <w:left w:val="nil"/>
              <w:bottom w:val="single" w:sz="4" w:space="0" w:color="auto"/>
              <w:right w:val="single" w:sz="8" w:space="0" w:color="auto"/>
            </w:tcBorders>
            <w:shd w:val="clear" w:color="auto" w:fill="auto"/>
            <w:noWrap/>
            <w:vAlign w:val="center"/>
            <w:hideMark/>
          </w:tcPr>
          <w:p w14:paraId="69AE9C0B" w14:textId="77777777" w:rsidR="004C4247" w:rsidRPr="00420C68" w:rsidRDefault="004C4247" w:rsidP="00463665">
            <w:pPr>
              <w:pStyle w:val="UZEINormaln"/>
              <w:spacing w:before="0" w:after="0"/>
              <w:rPr>
                <w:sz w:val="22"/>
                <w:szCs w:val="22"/>
              </w:rPr>
            </w:pPr>
            <w:r w:rsidRPr="00420C68">
              <w:rPr>
                <w:sz w:val="22"/>
                <w:szCs w:val="22"/>
              </w:rPr>
              <w:t>0,5</w:t>
            </w:r>
          </w:p>
        </w:tc>
      </w:tr>
      <w:tr w:rsidR="004C4247" w:rsidRPr="00420C68" w14:paraId="59BCF13F" w14:textId="77777777" w:rsidTr="002F1AC2">
        <w:trPr>
          <w:trHeight w:val="288"/>
        </w:trPr>
        <w:tc>
          <w:tcPr>
            <w:tcW w:w="2120" w:type="dxa"/>
            <w:tcBorders>
              <w:top w:val="nil"/>
              <w:left w:val="single" w:sz="8" w:space="0" w:color="auto"/>
              <w:bottom w:val="single" w:sz="4" w:space="0" w:color="auto"/>
              <w:right w:val="single" w:sz="4" w:space="0" w:color="auto"/>
            </w:tcBorders>
            <w:shd w:val="clear" w:color="auto" w:fill="auto"/>
            <w:noWrap/>
            <w:vAlign w:val="center"/>
            <w:hideMark/>
          </w:tcPr>
          <w:p w14:paraId="614417BC" w14:textId="77777777" w:rsidR="004C4247" w:rsidRPr="00420C68" w:rsidRDefault="004C4247" w:rsidP="00463665">
            <w:pPr>
              <w:pStyle w:val="UZEINormaln"/>
              <w:spacing w:before="0" w:after="0"/>
              <w:rPr>
                <w:sz w:val="22"/>
                <w:szCs w:val="22"/>
              </w:rPr>
            </w:pPr>
            <w:r w:rsidRPr="00420C68">
              <w:rPr>
                <w:sz w:val="22"/>
                <w:szCs w:val="22"/>
              </w:rPr>
              <w:t>terasa</w:t>
            </w:r>
          </w:p>
        </w:tc>
        <w:tc>
          <w:tcPr>
            <w:tcW w:w="1380" w:type="dxa"/>
            <w:tcBorders>
              <w:top w:val="nil"/>
              <w:left w:val="nil"/>
              <w:bottom w:val="single" w:sz="4" w:space="0" w:color="auto"/>
              <w:right w:val="single" w:sz="4" w:space="0" w:color="auto"/>
            </w:tcBorders>
            <w:shd w:val="clear" w:color="auto" w:fill="auto"/>
            <w:noWrap/>
            <w:vAlign w:val="center"/>
            <w:hideMark/>
          </w:tcPr>
          <w:p w14:paraId="0C4F75D2" w14:textId="77777777" w:rsidR="004C4247" w:rsidRPr="00420C68" w:rsidRDefault="004C4247" w:rsidP="00463665">
            <w:pPr>
              <w:pStyle w:val="UZEINormaln"/>
              <w:spacing w:before="0" w:after="0"/>
              <w:rPr>
                <w:sz w:val="22"/>
                <w:szCs w:val="22"/>
              </w:rPr>
            </w:pPr>
            <w:r w:rsidRPr="00420C68">
              <w:rPr>
                <w:sz w:val="22"/>
                <w:szCs w:val="22"/>
              </w:rPr>
              <w:t>6,1</w:t>
            </w:r>
          </w:p>
        </w:tc>
        <w:tc>
          <w:tcPr>
            <w:tcW w:w="1186" w:type="dxa"/>
            <w:tcBorders>
              <w:top w:val="nil"/>
              <w:left w:val="nil"/>
              <w:bottom w:val="single" w:sz="4" w:space="0" w:color="auto"/>
              <w:right w:val="single" w:sz="4" w:space="0" w:color="auto"/>
            </w:tcBorders>
            <w:shd w:val="clear" w:color="auto" w:fill="auto"/>
            <w:noWrap/>
            <w:vAlign w:val="center"/>
            <w:hideMark/>
          </w:tcPr>
          <w:p w14:paraId="5F67A9B1" w14:textId="77777777" w:rsidR="004C4247" w:rsidRPr="00420C68" w:rsidRDefault="004C4247" w:rsidP="00463665">
            <w:pPr>
              <w:pStyle w:val="UZEINormaln"/>
              <w:spacing w:before="0" w:after="0"/>
              <w:rPr>
                <w:sz w:val="22"/>
                <w:szCs w:val="22"/>
              </w:rPr>
            </w:pPr>
            <w:r w:rsidRPr="00420C68">
              <w:rPr>
                <w:sz w:val="22"/>
                <w:szCs w:val="22"/>
              </w:rPr>
              <w:t>7</w:t>
            </w:r>
          </w:p>
        </w:tc>
        <w:tc>
          <w:tcPr>
            <w:tcW w:w="1374" w:type="dxa"/>
            <w:tcBorders>
              <w:top w:val="nil"/>
              <w:left w:val="nil"/>
              <w:bottom w:val="single" w:sz="4" w:space="0" w:color="auto"/>
              <w:right w:val="single" w:sz="8" w:space="0" w:color="auto"/>
            </w:tcBorders>
            <w:shd w:val="clear" w:color="auto" w:fill="auto"/>
            <w:noWrap/>
            <w:vAlign w:val="center"/>
            <w:hideMark/>
          </w:tcPr>
          <w:p w14:paraId="26E5D22E" w14:textId="77777777" w:rsidR="004C4247" w:rsidRPr="00420C68" w:rsidRDefault="004C4247" w:rsidP="00463665">
            <w:pPr>
              <w:pStyle w:val="UZEINormaln"/>
              <w:spacing w:before="0" w:after="0"/>
              <w:rPr>
                <w:sz w:val="22"/>
                <w:szCs w:val="22"/>
              </w:rPr>
            </w:pPr>
            <w:r w:rsidRPr="00420C68">
              <w:rPr>
                <w:sz w:val="22"/>
                <w:szCs w:val="22"/>
              </w:rPr>
              <w:t>1,9</w:t>
            </w:r>
          </w:p>
        </w:tc>
      </w:tr>
      <w:tr w:rsidR="004C4247" w:rsidRPr="00420C68" w14:paraId="6C3F23A2" w14:textId="77777777" w:rsidTr="002F1AC2">
        <w:trPr>
          <w:trHeight w:val="288"/>
        </w:trPr>
        <w:tc>
          <w:tcPr>
            <w:tcW w:w="2120" w:type="dxa"/>
            <w:tcBorders>
              <w:top w:val="nil"/>
              <w:left w:val="single" w:sz="8" w:space="0" w:color="auto"/>
              <w:bottom w:val="single" w:sz="4" w:space="0" w:color="auto"/>
              <w:right w:val="single" w:sz="4" w:space="0" w:color="auto"/>
            </w:tcBorders>
            <w:shd w:val="clear" w:color="auto" w:fill="auto"/>
            <w:noWrap/>
            <w:vAlign w:val="center"/>
            <w:hideMark/>
          </w:tcPr>
          <w:p w14:paraId="407FE31D" w14:textId="77777777" w:rsidR="004C4247" w:rsidRPr="00420C68" w:rsidRDefault="004C4247" w:rsidP="00463665">
            <w:pPr>
              <w:pStyle w:val="UZEINormaln"/>
              <w:spacing w:before="0" w:after="0"/>
              <w:rPr>
                <w:sz w:val="22"/>
                <w:szCs w:val="22"/>
              </w:rPr>
            </w:pPr>
            <w:r w:rsidRPr="00420C68">
              <w:rPr>
                <w:sz w:val="22"/>
                <w:szCs w:val="22"/>
              </w:rPr>
              <w:t>příkop</w:t>
            </w:r>
          </w:p>
        </w:tc>
        <w:tc>
          <w:tcPr>
            <w:tcW w:w="1380" w:type="dxa"/>
            <w:tcBorders>
              <w:top w:val="nil"/>
              <w:left w:val="nil"/>
              <w:bottom w:val="single" w:sz="4" w:space="0" w:color="auto"/>
              <w:right w:val="single" w:sz="4" w:space="0" w:color="auto"/>
            </w:tcBorders>
            <w:shd w:val="clear" w:color="auto" w:fill="auto"/>
            <w:noWrap/>
            <w:vAlign w:val="center"/>
            <w:hideMark/>
          </w:tcPr>
          <w:p w14:paraId="0538B897" w14:textId="77777777" w:rsidR="004C4247" w:rsidRPr="00420C68" w:rsidRDefault="004C4247" w:rsidP="00463665">
            <w:pPr>
              <w:pStyle w:val="UZEINormaln"/>
              <w:spacing w:before="0" w:after="0"/>
              <w:rPr>
                <w:sz w:val="22"/>
                <w:szCs w:val="22"/>
              </w:rPr>
            </w:pPr>
            <w:r w:rsidRPr="00420C68">
              <w:rPr>
                <w:sz w:val="22"/>
                <w:szCs w:val="22"/>
              </w:rPr>
              <w:t>0</w:t>
            </w:r>
          </w:p>
        </w:tc>
        <w:tc>
          <w:tcPr>
            <w:tcW w:w="1186" w:type="dxa"/>
            <w:tcBorders>
              <w:top w:val="nil"/>
              <w:left w:val="nil"/>
              <w:bottom w:val="single" w:sz="4" w:space="0" w:color="auto"/>
              <w:right w:val="single" w:sz="4" w:space="0" w:color="auto"/>
            </w:tcBorders>
            <w:shd w:val="clear" w:color="auto" w:fill="auto"/>
            <w:noWrap/>
            <w:vAlign w:val="center"/>
            <w:hideMark/>
          </w:tcPr>
          <w:p w14:paraId="6C0E1F4B" w14:textId="77777777" w:rsidR="004C4247" w:rsidRPr="00420C68" w:rsidRDefault="004C4247" w:rsidP="00463665">
            <w:pPr>
              <w:pStyle w:val="UZEINormaln"/>
              <w:spacing w:before="0" w:after="0"/>
              <w:rPr>
                <w:sz w:val="22"/>
                <w:szCs w:val="22"/>
              </w:rPr>
            </w:pPr>
            <w:r w:rsidRPr="00420C68">
              <w:rPr>
                <w:sz w:val="22"/>
                <w:szCs w:val="22"/>
              </w:rPr>
              <w:t>0</w:t>
            </w:r>
          </w:p>
        </w:tc>
        <w:tc>
          <w:tcPr>
            <w:tcW w:w="1374" w:type="dxa"/>
            <w:tcBorders>
              <w:top w:val="nil"/>
              <w:left w:val="nil"/>
              <w:bottom w:val="single" w:sz="4" w:space="0" w:color="auto"/>
              <w:right w:val="single" w:sz="8" w:space="0" w:color="auto"/>
            </w:tcBorders>
            <w:shd w:val="clear" w:color="auto" w:fill="auto"/>
            <w:noWrap/>
            <w:vAlign w:val="center"/>
            <w:hideMark/>
          </w:tcPr>
          <w:p w14:paraId="74D3610D" w14:textId="77777777" w:rsidR="004C4247" w:rsidRPr="00420C68" w:rsidRDefault="004C4247" w:rsidP="00463665">
            <w:pPr>
              <w:pStyle w:val="UZEINormaln"/>
              <w:spacing w:before="0" w:after="0"/>
              <w:rPr>
                <w:sz w:val="22"/>
                <w:szCs w:val="22"/>
              </w:rPr>
            </w:pPr>
            <w:r w:rsidRPr="00420C68">
              <w:rPr>
                <w:sz w:val="22"/>
                <w:szCs w:val="22"/>
              </w:rPr>
              <w:t>0,0</w:t>
            </w:r>
          </w:p>
        </w:tc>
      </w:tr>
      <w:tr w:rsidR="004C4247" w:rsidRPr="00420C68" w14:paraId="638DAA54" w14:textId="77777777" w:rsidTr="002F1AC2">
        <w:trPr>
          <w:trHeight w:val="288"/>
        </w:trPr>
        <w:tc>
          <w:tcPr>
            <w:tcW w:w="2120" w:type="dxa"/>
            <w:tcBorders>
              <w:top w:val="nil"/>
              <w:left w:val="single" w:sz="8" w:space="0" w:color="auto"/>
              <w:bottom w:val="single" w:sz="4" w:space="0" w:color="auto"/>
              <w:right w:val="single" w:sz="4" w:space="0" w:color="auto"/>
            </w:tcBorders>
            <w:shd w:val="clear" w:color="auto" w:fill="auto"/>
            <w:noWrap/>
            <w:vAlign w:val="center"/>
            <w:hideMark/>
          </w:tcPr>
          <w:p w14:paraId="4D46FE0E" w14:textId="77777777" w:rsidR="004C4247" w:rsidRPr="00420C68" w:rsidRDefault="004C4247" w:rsidP="00463665">
            <w:pPr>
              <w:pStyle w:val="UZEINormaln"/>
              <w:spacing w:before="0" w:after="0"/>
              <w:rPr>
                <w:sz w:val="22"/>
                <w:szCs w:val="22"/>
              </w:rPr>
            </w:pPr>
            <w:r w:rsidRPr="00420C68">
              <w:rPr>
                <w:sz w:val="22"/>
                <w:szCs w:val="22"/>
              </w:rPr>
              <w:t>mokřad</w:t>
            </w:r>
          </w:p>
        </w:tc>
        <w:tc>
          <w:tcPr>
            <w:tcW w:w="1380" w:type="dxa"/>
            <w:tcBorders>
              <w:top w:val="nil"/>
              <w:left w:val="nil"/>
              <w:bottom w:val="single" w:sz="4" w:space="0" w:color="auto"/>
              <w:right w:val="single" w:sz="4" w:space="0" w:color="auto"/>
            </w:tcBorders>
            <w:shd w:val="clear" w:color="auto" w:fill="auto"/>
            <w:noWrap/>
            <w:vAlign w:val="center"/>
            <w:hideMark/>
          </w:tcPr>
          <w:p w14:paraId="378D30D5" w14:textId="77777777" w:rsidR="004C4247" w:rsidRPr="00420C68" w:rsidRDefault="004C4247" w:rsidP="00463665">
            <w:pPr>
              <w:pStyle w:val="UZEINormaln"/>
              <w:spacing w:before="0" w:after="0"/>
              <w:rPr>
                <w:sz w:val="22"/>
                <w:szCs w:val="22"/>
              </w:rPr>
            </w:pPr>
            <w:r w:rsidRPr="00420C68">
              <w:rPr>
                <w:sz w:val="22"/>
                <w:szCs w:val="22"/>
              </w:rPr>
              <w:t>20,5</w:t>
            </w:r>
          </w:p>
        </w:tc>
        <w:tc>
          <w:tcPr>
            <w:tcW w:w="1186" w:type="dxa"/>
            <w:tcBorders>
              <w:top w:val="nil"/>
              <w:left w:val="nil"/>
              <w:bottom w:val="single" w:sz="4" w:space="0" w:color="auto"/>
              <w:right w:val="single" w:sz="4" w:space="0" w:color="auto"/>
            </w:tcBorders>
            <w:shd w:val="clear" w:color="auto" w:fill="auto"/>
            <w:noWrap/>
            <w:vAlign w:val="center"/>
            <w:hideMark/>
          </w:tcPr>
          <w:p w14:paraId="3E973BBD" w14:textId="77777777" w:rsidR="004C4247" w:rsidRPr="00420C68" w:rsidRDefault="004C4247" w:rsidP="00463665">
            <w:pPr>
              <w:pStyle w:val="UZEINormaln"/>
              <w:spacing w:before="0" w:after="0"/>
              <w:rPr>
                <w:sz w:val="22"/>
                <w:szCs w:val="22"/>
              </w:rPr>
            </w:pPr>
            <w:r w:rsidRPr="00420C68">
              <w:rPr>
                <w:sz w:val="22"/>
                <w:szCs w:val="22"/>
              </w:rPr>
              <w:t>10</w:t>
            </w:r>
          </w:p>
        </w:tc>
        <w:tc>
          <w:tcPr>
            <w:tcW w:w="1374" w:type="dxa"/>
            <w:tcBorders>
              <w:top w:val="nil"/>
              <w:left w:val="nil"/>
              <w:bottom w:val="single" w:sz="4" w:space="0" w:color="auto"/>
              <w:right w:val="single" w:sz="8" w:space="0" w:color="auto"/>
            </w:tcBorders>
            <w:shd w:val="clear" w:color="auto" w:fill="auto"/>
            <w:noWrap/>
            <w:vAlign w:val="center"/>
            <w:hideMark/>
          </w:tcPr>
          <w:p w14:paraId="4ADB8BC4" w14:textId="77777777" w:rsidR="004C4247" w:rsidRPr="00420C68" w:rsidRDefault="004C4247" w:rsidP="00463665">
            <w:pPr>
              <w:pStyle w:val="UZEINormaln"/>
              <w:spacing w:before="0" w:after="0"/>
              <w:rPr>
                <w:sz w:val="22"/>
                <w:szCs w:val="22"/>
              </w:rPr>
            </w:pPr>
            <w:r w:rsidRPr="00420C68">
              <w:rPr>
                <w:sz w:val="22"/>
                <w:szCs w:val="22"/>
              </w:rPr>
              <w:t>6,6</w:t>
            </w:r>
          </w:p>
        </w:tc>
      </w:tr>
      <w:tr w:rsidR="004C4247" w:rsidRPr="00420C68" w14:paraId="3C17974F" w14:textId="77777777" w:rsidTr="002F1AC2">
        <w:trPr>
          <w:trHeight w:val="300"/>
        </w:trPr>
        <w:tc>
          <w:tcPr>
            <w:tcW w:w="2120" w:type="dxa"/>
            <w:tcBorders>
              <w:top w:val="nil"/>
              <w:left w:val="single" w:sz="8" w:space="0" w:color="auto"/>
              <w:bottom w:val="single" w:sz="8" w:space="0" w:color="auto"/>
              <w:right w:val="single" w:sz="4" w:space="0" w:color="auto"/>
            </w:tcBorders>
            <w:shd w:val="clear" w:color="auto" w:fill="auto"/>
            <w:noWrap/>
            <w:vAlign w:val="center"/>
            <w:hideMark/>
          </w:tcPr>
          <w:p w14:paraId="4CCC4756" w14:textId="77777777" w:rsidR="004C4247" w:rsidRPr="00420C68" w:rsidRDefault="004C4247" w:rsidP="00463665">
            <w:pPr>
              <w:pStyle w:val="UZEINormaln"/>
              <w:spacing w:before="0" w:after="0"/>
              <w:rPr>
                <w:sz w:val="22"/>
                <w:szCs w:val="22"/>
              </w:rPr>
            </w:pPr>
            <w:r w:rsidRPr="00420C68">
              <w:rPr>
                <w:sz w:val="22"/>
                <w:szCs w:val="22"/>
              </w:rPr>
              <w:t>travnatá údolnice</w:t>
            </w:r>
          </w:p>
        </w:tc>
        <w:tc>
          <w:tcPr>
            <w:tcW w:w="1380" w:type="dxa"/>
            <w:tcBorders>
              <w:top w:val="nil"/>
              <w:left w:val="nil"/>
              <w:bottom w:val="single" w:sz="8" w:space="0" w:color="auto"/>
              <w:right w:val="single" w:sz="4" w:space="0" w:color="auto"/>
            </w:tcBorders>
            <w:shd w:val="clear" w:color="auto" w:fill="auto"/>
            <w:noWrap/>
            <w:vAlign w:val="center"/>
            <w:hideMark/>
          </w:tcPr>
          <w:p w14:paraId="53D97A85" w14:textId="77777777" w:rsidR="004C4247" w:rsidRPr="00420C68" w:rsidRDefault="004C4247" w:rsidP="00463665">
            <w:pPr>
              <w:pStyle w:val="UZEINormaln"/>
              <w:spacing w:before="0" w:after="0"/>
              <w:rPr>
                <w:sz w:val="22"/>
                <w:szCs w:val="22"/>
              </w:rPr>
            </w:pPr>
            <w:r w:rsidRPr="00420C68">
              <w:rPr>
                <w:sz w:val="22"/>
                <w:szCs w:val="22"/>
              </w:rPr>
              <w:t>20,2</w:t>
            </w:r>
          </w:p>
        </w:tc>
        <w:tc>
          <w:tcPr>
            <w:tcW w:w="1186" w:type="dxa"/>
            <w:tcBorders>
              <w:top w:val="nil"/>
              <w:left w:val="nil"/>
              <w:bottom w:val="single" w:sz="8" w:space="0" w:color="auto"/>
              <w:right w:val="single" w:sz="4" w:space="0" w:color="auto"/>
            </w:tcBorders>
            <w:shd w:val="clear" w:color="auto" w:fill="auto"/>
            <w:noWrap/>
            <w:vAlign w:val="center"/>
            <w:hideMark/>
          </w:tcPr>
          <w:p w14:paraId="593E16B5" w14:textId="77777777" w:rsidR="004C4247" w:rsidRPr="00420C68" w:rsidRDefault="004C4247" w:rsidP="00463665">
            <w:pPr>
              <w:pStyle w:val="UZEINormaln"/>
              <w:spacing w:before="0" w:after="0"/>
              <w:rPr>
                <w:sz w:val="22"/>
                <w:szCs w:val="22"/>
              </w:rPr>
            </w:pPr>
            <w:r w:rsidRPr="00420C68">
              <w:rPr>
                <w:sz w:val="22"/>
                <w:szCs w:val="22"/>
              </w:rPr>
              <w:t>15</w:t>
            </w:r>
          </w:p>
        </w:tc>
        <w:tc>
          <w:tcPr>
            <w:tcW w:w="1374" w:type="dxa"/>
            <w:tcBorders>
              <w:top w:val="nil"/>
              <w:left w:val="nil"/>
              <w:bottom w:val="single" w:sz="4" w:space="0" w:color="auto"/>
              <w:right w:val="single" w:sz="8" w:space="0" w:color="auto"/>
            </w:tcBorders>
            <w:shd w:val="clear" w:color="auto" w:fill="auto"/>
            <w:noWrap/>
            <w:vAlign w:val="center"/>
            <w:hideMark/>
          </w:tcPr>
          <w:p w14:paraId="3DFA0827" w14:textId="77777777" w:rsidR="004C4247" w:rsidRPr="00420C68" w:rsidRDefault="004C4247" w:rsidP="00463665">
            <w:pPr>
              <w:pStyle w:val="UZEINormaln"/>
              <w:spacing w:before="0" w:after="0"/>
              <w:rPr>
                <w:sz w:val="22"/>
                <w:szCs w:val="22"/>
              </w:rPr>
            </w:pPr>
            <w:r w:rsidRPr="00420C68">
              <w:rPr>
                <w:sz w:val="22"/>
                <w:szCs w:val="22"/>
              </w:rPr>
              <w:t>6,5</w:t>
            </w:r>
          </w:p>
        </w:tc>
      </w:tr>
      <w:tr w:rsidR="004C4247" w:rsidRPr="00420C68" w14:paraId="4390021D" w14:textId="77777777" w:rsidTr="002F1AC2">
        <w:trPr>
          <w:trHeight w:val="300"/>
        </w:trPr>
        <w:tc>
          <w:tcPr>
            <w:tcW w:w="2120" w:type="dxa"/>
            <w:tcBorders>
              <w:top w:val="nil"/>
              <w:left w:val="single" w:sz="8" w:space="0" w:color="auto"/>
              <w:bottom w:val="single" w:sz="8" w:space="0" w:color="auto"/>
              <w:right w:val="single" w:sz="4" w:space="0" w:color="auto"/>
            </w:tcBorders>
            <w:shd w:val="clear" w:color="auto" w:fill="auto"/>
            <w:noWrap/>
            <w:vAlign w:val="center"/>
            <w:hideMark/>
          </w:tcPr>
          <w:p w14:paraId="7014950D" w14:textId="77777777" w:rsidR="004C4247" w:rsidRPr="00420C68" w:rsidRDefault="004C4247" w:rsidP="00463665">
            <w:pPr>
              <w:pStyle w:val="UZEINormaln"/>
              <w:spacing w:before="0" w:after="0"/>
              <w:rPr>
                <w:sz w:val="22"/>
                <w:szCs w:val="22"/>
              </w:rPr>
            </w:pPr>
            <w:r w:rsidRPr="00420C68">
              <w:rPr>
                <w:sz w:val="22"/>
                <w:szCs w:val="22"/>
              </w:rPr>
              <w:t>celkem</w:t>
            </w:r>
          </w:p>
        </w:tc>
        <w:tc>
          <w:tcPr>
            <w:tcW w:w="1380" w:type="dxa"/>
            <w:tcBorders>
              <w:top w:val="nil"/>
              <w:left w:val="nil"/>
              <w:bottom w:val="single" w:sz="8" w:space="0" w:color="auto"/>
              <w:right w:val="single" w:sz="4" w:space="0" w:color="auto"/>
            </w:tcBorders>
            <w:shd w:val="clear" w:color="auto" w:fill="auto"/>
            <w:noWrap/>
            <w:vAlign w:val="center"/>
            <w:hideMark/>
          </w:tcPr>
          <w:p w14:paraId="60A70E61" w14:textId="77777777" w:rsidR="004C4247" w:rsidRPr="00420C68" w:rsidRDefault="004C4247" w:rsidP="00463665">
            <w:pPr>
              <w:pStyle w:val="UZEINormaln"/>
              <w:spacing w:before="0" w:after="0"/>
              <w:rPr>
                <w:sz w:val="22"/>
                <w:szCs w:val="22"/>
              </w:rPr>
            </w:pPr>
            <w:r w:rsidRPr="00420C68">
              <w:rPr>
                <w:sz w:val="22"/>
                <w:szCs w:val="22"/>
              </w:rPr>
              <w:t>312,9</w:t>
            </w:r>
          </w:p>
        </w:tc>
        <w:tc>
          <w:tcPr>
            <w:tcW w:w="1186" w:type="dxa"/>
            <w:tcBorders>
              <w:top w:val="nil"/>
              <w:left w:val="nil"/>
              <w:bottom w:val="single" w:sz="8" w:space="0" w:color="auto"/>
              <w:right w:val="single" w:sz="4" w:space="0" w:color="auto"/>
            </w:tcBorders>
            <w:shd w:val="clear" w:color="auto" w:fill="auto"/>
            <w:noWrap/>
            <w:vAlign w:val="center"/>
            <w:hideMark/>
          </w:tcPr>
          <w:p w14:paraId="03DF866B" w14:textId="77777777" w:rsidR="004C4247" w:rsidRPr="00420C68" w:rsidRDefault="004C4247" w:rsidP="00463665">
            <w:pPr>
              <w:pStyle w:val="UZEINormaln"/>
              <w:spacing w:before="0" w:after="0"/>
              <w:rPr>
                <w:sz w:val="22"/>
                <w:szCs w:val="22"/>
              </w:rPr>
            </w:pPr>
            <w:r w:rsidRPr="00420C68">
              <w:rPr>
                <w:sz w:val="22"/>
                <w:szCs w:val="22"/>
              </w:rPr>
              <w:t>540</w:t>
            </w:r>
          </w:p>
        </w:tc>
        <w:tc>
          <w:tcPr>
            <w:tcW w:w="1374" w:type="dxa"/>
            <w:tcBorders>
              <w:top w:val="single" w:sz="8" w:space="0" w:color="auto"/>
              <w:left w:val="nil"/>
              <w:bottom w:val="single" w:sz="8" w:space="0" w:color="auto"/>
              <w:right w:val="single" w:sz="8" w:space="0" w:color="auto"/>
            </w:tcBorders>
            <w:shd w:val="clear" w:color="auto" w:fill="auto"/>
            <w:noWrap/>
            <w:vAlign w:val="center"/>
            <w:hideMark/>
          </w:tcPr>
          <w:p w14:paraId="31346EEB" w14:textId="77777777" w:rsidR="004C4247" w:rsidRPr="00420C68" w:rsidRDefault="004C4247" w:rsidP="00463665">
            <w:pPr>
              <w:pStyle w:val="UZEINormaln"/>
              <w:spacing w:before="0" w:after="0"/>
              <w:rPr>
                <w:sz w:val="22"/>
                <w:szCs w:val="22"/>
              </w:rPr>
            </w:pPr>
            <w:r w:rsidRPr="00420C68">
              <w:rPr>
                <w:sz w:val="22"/>
                <w:szCs w:val="22"/>
              </w:rPr>
              <w:t>100,0</w:t>
            </w:r>
          </w:p>
        </w:tc>
      </w:tr>
    </w:tbl>
    <w:p w14:paraId="06ADFD16" w14:textId="77777777" w:rsidR="004C4247" w:rsidRPr="00420C68" w:rsidRDefault="004C4247" w:rsidP="00463665">
      <w:pPr>
        <w:pStyle w:val="UZEIZdroj"/>
        <w:rPr>
          <w:rStyle w:val="Zdraznnjemn"/>
          <w:sz w:val="22"/>
          <w:szCs w:val="28"/>
        </w:rPr>
      </w:pPr>
      <w:r w:rsidRPr="00420C68">
        <w:rPr>
          <w:rStyle w:val="Zdraznnjemn"/>
          <w:sz w:val="22"/>
          <w:szCs w:val="28"/>
        </w:rPr>
        <w:t>Zdroj: Výroční zpráva pro přímé platby za rok 2020</w:t>
      </w:r>
    </w:p>
    <w:p w14:paraId="46DC41DE" w14:textId="77777777" w:rsidR="004C4247" w:rsidRPr="00420C68" w:rsidRDefault="004C4247" w:rsidP="00463665">
      <w:pPr>
        <w:pStyle w:val="UZEINormaln"/>
      </w:pPr>
      <w:r w:rsidRPr="00420C68">
        <w:t>Dalším zdrojem informací o rozsahu krajinných prvků v ČR je evidence významných krajinných prvků. Ani tato evidence však nepřináší ucelenou informaci o rozsahu krajinných prvků v ČR (plochy jsou do evidence zaznamenávány dle aktivity jednotlivých OPŽ SZIF.</w:t>
      </w:r>
    </w:p>
    <w:p w14:paraId="1088845D" w14:textId="38DC318B" w:rsidR="004C4247" w:rsidRPr="00420C68" w:rsidRDefault="004C4247" w:rsidP="003817AE">
      <w:pPr>
        <w:pStyle w:val="UZEITaB"/>
        <w:ind w:hanging="1004"/>
        <w:rPr>
          <w:rStyle w:val="Zdraznnjemn"/>
          <w:i w:val="0"/>
          <w:iCs w:val="0"/>
          <w:color w:val="000000" w:themeColor="text1"/>
          <w:sz w:val="20"/>
        </w:rPr>
      </w:pPr>
      <w:bookmarkStart w:id="417" w:name="_Toc81904844"/>
      <w:r w:rsidRPr="00420C68">
        <w:t>Výměra ekologicky významných prvků dle LPIS v roce 2020</w:t>
      </w:r>
      <w:bookmarkEnd w:id="417"/>
    </w:p>
    <w:tbl>
      <w:tblPr>
        <w:tblW w:w="5775" w:type="dxa"/>
        <w:tblCellMar>
          <w:left w:w="70" w:type="dxa"/>
          <w:right w:w="70" w:type="dxa"/>
        </w:tblCellMar>
        <w:tblLook w:val="04A0" w:firstRow="1" w:lastRow="0" w:firstColumn="1" w:lastColumn="0" w:noHBand="0" w:noVBand="1"/>
      </w:tblPr>
      <w:tblGrid>
        <w:gridCol w:w="4309"/>
        <w:gridCol w:w="1466"/>
      </w:tblGrid>
      <w:tr w:rsidR="004C4247" w:rsidRPr="00420C68" w14:paraId="04CDD323" w14:textId="77777777" w:rsidTr="002F1AC2">
        <w:trPr>
          <w:trHeight w:val="315"/>
        </w:trPr>
        <w:tc>
          <w:tcPr>
            <w:tcW w:w="4309" w:type="dxa"/>
            <w:tcBorders>
              <w:top w:val="single" w:sz="4" w:space="0" w:color="auto"/>
              <w:left w:val="single" w:sz="4" w:space="0" w:color="auto"/>
              <w:bottom w:val="single" w:sz="8" w:space="0" w:color="auto"/>
              <w:right w:val="single" w:sz="4" w:space="0" w:color="auto"/>
            </w:tcBorders>
            <w:shd w:val="clear" w:color="auto" w:fill="D9D9D9"/>
            <w:noWrap/>
            <w:vAlign w:val="bottom"/>
            <w:hideMark/>
          </w:tcPr>
          <w:p w14:paraId="604A9204" w14:textId="77777777" w:rsidR="004C4247" w:rsidRPr="00420C68" w:rsidRDefault="004C4247" w:rsidP="003817AE">
            <w:pPr>
              <w:pStyle w:val="UZEINormaln"/>
              <w:spacing w:before="0" w:after="0"/>
              <w:jc w:val="center"/>
              <w:rPr>
                <w:b/>
                <w:bCs/>
              </w:rPr>
            </w:pPr>
            <w:r w:rsidRPr="00420C68">
              <w:rPr>
                <w:b/>
                <w:bCs/>
              </w:rPr>
              <w:t>Druh prvku</w:t>
            </w:r>
          </w:p>
        </w:tc>
        <w:tc>
          <w:tcPr>
            <w:tcW w:w="1466" w:type="dxa"/>
            <w:tcBorders>
              <w:top w:val="single" w:sz="4" w:space="0" w:color="auto"/>
              <w:left w:val="nil"/>
              <w:bottom w:val="single" w:sz="8" w:space="0" w:color="auto"/>
              <w:right w:val="single" w:sz="4" w:space="0" w:color="auto"/>
            </w:tcBorders>
            <w:shd w:val="clear" w:color="auto" w:fill="D9D9D9"/>
            <w:noWrap/>
            <w:vAlign w:val="center"/>
            <w:hideMark/>
          </w:tcPr>
          <w:p w14:paraId="27D08011" w14:textId="77777777" w:rsidR="004C4247" w:rsidRPr="00420C68" w:rsidRDefault="004C4247" w:rsidP="003817AE">
            <w:pPr>
              <w:pStyle w:val="UZEINormaln"/>
              <w:spacing w:before="0" w:after="0"/>
              <w:jc w:val="center"/>
              <w:rPr>
                <w:b/>
                <w:bCs/>
              </w:rPr>
            </w:pPr>
            <w:r w:rsidRPr="00420C68">
              <w:rPr>
                <w:b/>
                <w:bCs/>
              </w:rPr>
              <w:t>výměra (ha)</w:t>
            </w:r>
          </w:p>
        </w:tc>
      </w:tr>
      <w:tr w:rsidR="004C4247" w:rsidRPr="00420C68" w14:paraId="5012E695"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672999B7" w14:textId="77777777" w:rsidR="004C4247" w:rsidRPr="00420C68" w:rsidRDefault="004C4247" w:rsidP="003817AE">
            <w:pPr>
              <w:pStyle w:val="UZEINormaln"/>
              <w:spacing w:before="0" w:after="0"/>
            </w:pPr>
            <w:r w:rsidRPr="00420C68">
              <w:t>krajinotvorný sad</w:t>
            </w:r>
          </w:p>
        </w:tc>
        <w:tc>
          <w:tcPr>
            <w:tcW w:w="1466" w:type="dxa"/>
            <w:tcBorders>
              <w:top w:val="nil"/>
              <w:left w:val="nil"/>
              <w:bottom w:val="single" w:sz="4" w:space="0" w:color="auto"/>
              <w:right w:val="single" w:sz="4" w:space="0" w:color="auto"/>
            </w:tcBorders>
            <w:shd w:val="clear" w:color="auto" w:fill="auto"/>
            <w:noWrap/>
            <w:vAlign w:val="center"/>
            <w:hideMark/>
          </w:tcPr>
          <w:p w14:paraId="41FADD91" w14:textId="77777777" w:rsidR="004C4247" w:rsidRPr="00420C68" w:rsidRDefault="004C4247" w:rsidP="003817AE">
            <w:pPr>
              <w:pStyle w:val="UZEINormaln"/>
              <w:spacing w:before="0" w:after="0"/>
            </w:pPr>
            <w:r w:rsidRPr="00420C68">
              <w:t>1 165,85</w:t>
            </w:r>
          </w:p>
        </w:tc>
      </w:tr>
      <w:tr w:rsidR="004C4247" w:rsidRPr="00420C68" w14:paraId="767897B6"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0024B2FB" w14:textId="77777777" w:rsidR="004C4247" w:rsidRPr="00420C68" w:rsidRDefault="004C4247" w:rsidP="003817AE">
            <w:pPr>
              <w:pStyle w:val="UZEINormaln"/>
              <w:spacing w:before="0" w:after="0"/>
            </w:pPr>
            <w:r w:rsidRPr="00420C68">
              <w:t>mez</w:t>
            </w:r>
          </w:p>
        </w:tc>
        <w:tc>
          <w:tcPr>
            <w:tcW w:w="1466" w:type="dxa"/>
            <w:tcBorders>
              <w:top w:val="nil"/>
              <w:left w:val="nil"/>
              <w:bottom w:val="single" w:sz="4" w:space="0" w:color="auto"/>
              <w:right w:val="single" w:sz="4" w:space="0" w:color="auto"/>
            </w:tcBorders>
            <w:shd w:val="clear" w:color="auto" w:fill="auto"/>
            <w:noWrap/>
            <w:vAlign w:val="center"/>
            <w:hideMark/>
          </w:tcPr>
          <w:p w14:paraId="1AF2FA4A" w14:textId="77777777" w:rsidR="004C4247" w:rsidRPr="00420C68" w:rsidRDefault="004C4247" w:rsidP="003817AE">
            <w:pPr>
              <w:pStyle w:val="UZEINormaln"/>
              <w:spacing w:before="0" w:after="0"/>
            </w:pPr>
            <w:r w:rsidRPr="00420C68">
              <w:t>2 740,96</w:t>
            </w:r>
          </w:p>
        </w:tc>
      </w:tr>
      <w:tr w:rsidR="004C4247" w:rsidRPr="00420C68" w14:paraId="78D827D4"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0B611D80" w14:textId="77777777" w:rsidR="004C4247" w:rsidRPr="00420C68" w:rsidRDefault="004C4247" w:rsidP="003817AE">
            <w:pPr>
              <w:pStyle w:val="UZEINormaln"/>
              <w:spacing w:before="0" w:after="0"/>
            </w:pPr>
            <w:r w:rsidRPr="00420C68">
              <w:t>mokřad</w:t>
            </w:r>
          </w:p>
        </w:tc>
        <w:tc>
          <w:tcPr>
            <w:tcW w:w="1466" w:type="dxa"/>
            <w:tcBorders>
              <w:top w:val="nil"/>
              <w:left w:val="nil"/>
              <w:bottom w:val="single" w:sz="4" w:space="0" w:color="auto"/>
              <w:right w:val="single" w:sz="4" w:space="0" w:color="auto"/>
            </w:tcBorders>
            <w:shd w:val="clear" w:color="auto" w:fill="auto"/>
            <w:noWrap/>
            <w:vAlign w:val="center"/>
            <w:hideMark/>
          </w:tcPr>
          <w:p w14:paraId="27B57F0F" w14:textId="77777777" w:rsidR="004C4247" w:rsidRPr="00420C68" w:rsidRDefault="004C4247" w:rsidP="003817AE">
            <w:pPr>
              <w:pStyle w:val="UZEINormaln"/>
              <w:spacing w:before="0" w:after="0"/>
            </w:pPr>
            <w:r w:rsidRPr="00420C68">
              <w:t>236,61</w:t>
            </w:r>
          </w:p>
        </w:tc>
      </w:tr>
      <w:tr w:rsidR="004C4247" w:rsidRPr="00420C68" w14:paraId="461F9190" w14:textId="77777777" w:rsidTr="002F1AC2">
        <w:trPr>
          <w:trHeight w:val="130"/>
        </w:trPr>
        <w:tc>
          <w:tcPr>
            <w:tcW w:w="4309" w:type="dxa"/>
            <w:tcBorders>
              <w:top w:val="nil"/>
              <w:left w:val="single" w:sz="4" w:space="0" w:color="auto"/>
              <w:bottom w:val="single" w:sz="4" w:space="0" w:color="auto"/>
              <w:right w:val="single" w:sz="4" w:space="0" w:color="auto"/>
            </w:tcBorders>
            <w:shd w:val="clear" w:color="auto" w:fill="auto"/>
            <w:vAlign w:val="bottom"/>
            <w:hideMark/>
          </w:tcPr>
          <w:p w14:paraId="177CF7DD" w14:textId="77777777" w:rsidR="004C4247" w:rsidRPr="00420C68" w:rsidRDefault="004C4247" w:rsidP="003817AE">
            <w:pPr>
              <w:pStyle w:val="UZEINormaln"/>
              <w:spacing w:before="0" w:after="0"/>
            </w:pPr>
            <w:r w:rsidRPr="00420C68">
              <w:t>plocha s rychle rostoucími dřevinami pěstovanými ve výmladkových plantážích</w:t>
            </w:r>
          </w:p>
        </w:tc>
        <w:tc>
          <w:tcPr>
            <w:tcW w:w="1466" w:type="dxa"/>
            <w:tcBorders>
              <w:top w:val="nil"/>
              <w:left w:val="nil"/>
              <w:bottom w:val="single" w:sz="4" w:space="0" w:color="auto"/>
              <w:right w:val="single" w:sz="4" w:space="0" w:color="auto"/>
            </w:tcBorders>
            <w:shd w:val="clear" w:color="auto" w:fill="auto"/>
            <w:noWrap/>
            <w:vAlign w:val="center"/>
            <w:hideMark/>
          </w:tcPr>
          <w:p w14:paraId="303D98E7" w14:textId="77777777" w:rsidR="004C4247" w:rsidRPr="00420C68" w:rsidRDefault="004C4247" w:rsidP="003817AE">
            <w:pPr>
              <w:pStyle w:val="UZEINormaln"/>
              <w:spacing w:before="0" w:after="0"/>
            </w:pPr>
            <w:r w:rsidRPr="00420C68">
              <w:t>270,05</w:t>
            </w:r>
          </w:p>
        </w:tc>
      </w:tr>
      <w:tr w:rsidR="004C4247" w:rsidRPr="00420C68" w14:paraId="39DEF8AD"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44200B44" w14:textId="77777777" w:rsidR="004C4247" w:rsidRPr="00420C68" w:rsidRDefault="004C4247" w:rsidP="003817AE">
            <w:pPr>
              <w:pStyle w:val="UZEINormaln"/>
              <w:spacing w:before="0" w:after="0"/>
            </w:pPr>
            <w:r w:rsidRPr="00420C68">
              <w:t>příkop</w:t>
            </w:r>
          </w:p>
        </w:tc>
        <w:tc>
          <w:tcPr>
            <w:tcW w:w="1466" w:type="dxa"/>
            <w:tcBorders>
              <w:top w:val="nil"/>
              <w:left w:val="nil"/>
              <w:bottom w:val="single" w:sz="4" w:space="0" w:color="auto"/>
              <w:right w:val="single" w:sz="4" w:space="0" w:color="auto"/>
            </w:tcBorders>
            <w:shd w:val="clear" w:color="auto" w:fill="auto"/>
            <w:noWrap/>
            <w:vAlign w:val="center"/>
            <w:hideMark/>
          </w:tcPr>
          <w:p w14:paraId="1C5D1442" w14:textId="77777777" w:rsidR="004C4247" w:rsidRPr="00420C68" w:rsidRDefault="004C4247" w:rsidP="003817AE">
            <w:pPr>
              <w:pStyle w:val="UZEINormaln"/>
              <w:spacing w:before="0" w:after="0"/>
            </w:pPr>
            <w:r w:rsidRPr="00420C68">
              <w:t>2,26</w:t>
            </w:r>
          </w:p>
        </w:tc>
      </w:tr>
      <w:tr w:rsidR="004C4247" w:rsidRPr="00420C68" w14:paraId="69D853F1"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39F6D060" w14:textId="77777777" w:rsidR="004C4247" w:rsidRPr="00420C68" w:rsidRDefault="004C4247" w:rsidP="003817AE">
            <w:pPr>
              <w:pStyle w:val="UZEINormaln"/>
              <w:spacing w:before="0" w:after="0"/>
            </w:pPr>
            <w:r w:rsidRPr="00420C68">
              <w:t>skupina dřevin</w:t>
            </w:r>
          </w:p>
        </w:tc>
        <w:tc>
          <w:tcPr>
            <w:tcW w:w="1466" w:type="dxa"/>
            <w:tcBorders>
              <w:top w:val="nil"/>
              <w:left w:val="nil"/>
              <w:bottom w:val="single" w:sz="4" w:space="0" w:color="auto"/>
              <w:right w:val="single" w:sz="4" w:space="0" w:color="auto"/>
            </w:tcBorders>
            <w:shd w:val="clear" w:color="auto" w:fill="auto"/>
            <w:noWrap/>
            <w:vAlign w:val="center"/>
            <w:hideMark/>
          </w:tcPr>
          <w:p w14:paraId="4CA4D04F" w14:textId="77777777" w:rsidR="004C4247" w:rsidRPr="00420C68" w:rsidRDefault="004C4247" w:rsidP="003817AE">
            <w:pPr>
              <w:pStyle w:val="UZEINormaln"/>
              <w:spacing w:before="0" w:after="0"/>
            </w:pPr>
            <w:r w:rsidRPr="00420C68">
              <w:t>3 050,07</w:t>
            </w:r>
          </w:p>
        </w:tc>
      </w:tr>
      <w:tr w:rsidR="004C4247" w:rsidRPr="00420C68" w14:paraId="59C572D0"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2B193E50" w14:textId="77777777" w:rsidR="004C4247" w:rsidRPr="00420C68" w:rsidRDefault="004C4247" w:rsidP="003817AE">
            <w:pPr>
              <w:pStyle w:val="UZEINormaln"/>
              <w:spacing w:before="0" w:after="0"/>
            </w:pPr>
            <w:r w:rsidRPr="00420C68">
              <w:t>solitérní dřevina</w:t>
            </w:r>
          </w:p>
        </w:tc>
        <w:tc>
          <w:tcPr>
            <w:tcW w:w="1466" w:type="dxa"/>
            <w:tcBorders>
              <w:top w:val="nil"/>
              <w:left w:val="nil"/>
              <w:bottom w:val="single" w:sz="4" w:space="0" w:color="auto"/>
              <w:right w:val="single" w:sz="4" w:space="0" w:color="auto"/>
            </w:tcBorders>
            <w:shd w:val="clear" w:color="auto" w:fill="auto"/>
            <w:noWrap/>
            <w:vAlign w:val="center"/>
            <w:hideMark/>
          </w:tcPr>
          <w:p w14:paraId="02783CE9" w14:textId="77777777" w:rsidR="004C4247" w:rsidRPr="00420C68" w:rsidRDefault="004C4247" w:rsidP="003817AE">
            <w:pPr>
              <w:pStyle w:val="UZEINormaln"/>
              <w:spacing w:before="0" w:after="0"/>
            </w:pPr>
            <w:r w:rsidRPr="00420C68">
              <w:t>202,89</w:t>
            </w:r>
          </w:p>
        </w:tc>
      </w:tr>
      <w:tr w:rsidR="004C4247" w:rsidRPr="00420C68" w14:paraId="3F845606"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06D269F0" w14:textId="77777777" w:rsidR="004C4247" w:rsidRPr="00420C68" w:rsidRDefault="004C4247" w:rsidP="003817AE">
            <w:pPr>
              <w:pStyle w:val="UZEINormaln"/>
              <w:spacing w:before="0" w:after="0"/>
            </w:pPr>
            <w:r w:rsidRPr="00420C68">
              <w:t>stromořadí</w:t>
            </w:r>
          </w:p>
        </w:tc>
        <w:tc>
          <w:tcPr>
            <w:tcW w:w="1466" w:type="dxa"/>
            <w:tcBorders>
              <w:top w:val="nil"/>
              <w:left w:val="nil"/>
              <w:bottom w:val="single" w:sz="4" w:space="0" w:color="auto"/>
              <w:right w:val="single" w:sz="4" w:space="0" w:color="auto"/>
            </w:tcBorders>
            <w:shd w:val="clear" w:color="auto" w:fill="auto"/>
            <w:noWrap/>
            <w:vAlign w:val="center"/>
            <w:hideMark/>
          </w:tcPr>
          <w:p w14:paraId="5136D488" w14:textId="77777777" w:rsidR="004C4247" w:rsidRPr="00420C68" w:rsidRDefault="004C4247" w:rsidP="003817AE">
            <w:pPr>
              <w:pStyle w:val="UZEINormaln"/>
              <w:spacing w:before="0" w:after="0"/>
            </w:pPr>
            <w:r w:rsidRPr="00420C68">
              <w:t>111,32</w:t>
            </w:r>
          </w:p>
        </w:tc>
      </w:tr>
      <w:tr w:rsidR="004C4247" w:rsidRPr="00420C68" w14:paraId="64B7ED78"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52E4FE3E" w14:textId="77777777" w:rsidR="004C4247" w:rsidRPr="00420C68" w:rsidRDefault="004C4247" w:rsidP="003817AE">
            <w:pPr>
              <w:pStyle w:val="UZEINormaln"/>
              <w:spacing w:before="0" w:after="0"/>
            </w:pPr>
            <w:r w:rsidRPr="00420C68">
              <w:t>terasa</w:t>
            </w:r>
          </w:p>
        </w:tc>
        <w:tc>
          <w:tcPr>
            <w:tcW w:w="1466" w:type="dxa"/>
            <w:tcBorders>
              <w:top w:val="nil"/>
              <w:left w:val="nil"/>
              <w:bottom w:val="single" w:sz="4" w:space="0" w:color="auto"/>
              <w:right w:val="single" w:sz="4" w:space="0" w:color="auto"/>
            </w:tcBorders>
            <w:shd w:val="clear" w:color="auto" w:fill="auto"/>
            <w:noWrap/>
            <w:vAlign w:val="center"/>
            <w:hideMark/>
          </w:tcPr>
          <w:p w14:paraId="35FA771A" w14:textId="77777777" w:rsidR="004C4247" w:rsidRPr="00420C68" w:rsidRDefault="004C4247" w:rsidP="003817AE">
            <w:pPr>
              <w:pStyle w:val="UZEINormaln"/>
              <w:spacing w:before="0" w:after="0"/>
            </w:pPr>
            <w:r w:rsidRPr="00420C68">
              <w:t>56,94</w:t>
            </w:r>
          </w:p>
        </w:tc>
      </w:tr>
      <w:tr w:rsidR="004C4247" w:rsidRPr="00420C68" w14:paraId="0B7F9482"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7F1E0A4D" w14:textId="77777777" w:rsidR="004C4247" w:rsidRPr="00420C68" w:rsidRDefault="004C4247" w:rsidP="003817AE">
            <w:pPr>
              <w:pStyle w:val="UZEINormaln"/>
              <w:spacing w:before="0" w:after="0"/>
            </w:pPr>
            <w:r w:rsidRPr="00420C68">
              <w:t>travnatá údolnice</w:t>
            </w:r>
          </w:p>
        </w:tc>
        <w:tc>
          <w:tcPr>
            <w:tcW w:w="1466" w:type="dxa"/>
            <w:tcBorders>
              <w:top w:val="nil"/>
              <w:left w:val="nil"/>
              <w:bottom w:val="single" w:sz="4" w:space="0" w:color="auto"/>
              <w:right w:val="single" w:sz="4" w:space="0" w:color="auto"/>
            </w:tcBorders>
            <w:shd w:val="clear" w:color="auto" w:fill="auto"/>
            <w:noWrap/>
            <w:vAlign w:val="center"/>
            <w:hideMark/>
          </w:tcPr>
          <w:p w14:paraId="3E7E39E3" w14:textId="77777777" w:rsidR="004C4247" w:rsidRPr="00420C68" w:rsidRDefault="004C4247" w:rsidP="003817AE">
            <w:pPr>
              <w:pStyle w:val="UZEINormaln"/>
              <w:spacing w:before="0" w:after="0"/>
            </w:pPr>
            <w:r w:rsidRPr="00420C68">
              <w:t>258,05</w:t>
            </w:r>
          </w:p>
        </w:tc>
      </w:tr>
      <w:tr w:rsidR="004C4247" w:rsidRPr="00420C68" w14:paraId="00CF0F5F" w14:textId="77777777" w:rsidTr="002F1AC2">
        <w:trPr>
          <w:trHeight w:val="315"/>
        </w:trPr>
        <w:tc>
          <w:tcPr>
            <w:tcW w:w="4309" w:type="dxa"/>
            <w:tcBorders>
              <w:top w:val="nil"/>
              <w:left w:val="single" w:sz="4" w:space="0" w:color="auto"/>
              <w:bottom w:val="single" w:sz="8" w:space="0" w:color="auto"/>
              <w:right w:val="single" w:sz="4" w:space="0" w:color="auto"/>
            </w:tcBorders>
            <w:shd w:val="clear" w:color="auto" w:fill="auto"/>
            <w:noWrap/>
            <w:vAlign w:val="bottom"/>
            <w:hideMark/>
          </w:tcPr>
          <w:p w14:paraId="3870E6F0" w14:textId="77777777" w:rsidR="004C4247" w:rsidRPr="00420C68" w:rsidRDefault="004C4247" w:rsidP="003817AE">
            <w:pPr>
              <w:pStyle w:val="UZEINormaln"/>
              <w:spacing w:before="0" w:after="0"/>
            </w:pPr>
            <w:r w:rsidRPr="00420C68">
              <w:t>zalesněná půda</w:t>
            </w:r>
          </w:p>
        </w:tc>
        <w:tc>
          <w:tcPr>
            <w:tcW w:w="1466" w:type="dxa"/>
            <w:tcBorders>
              <w:top w:val="nil"/>
              <w:left w:val="nil"/>
              <w:bottom w:val="single" w:sz="8" w:space="0" w:color="auto"/>
              <w:right w:val="single" w:sz="4" w:space="0" w:color="auto"/>
            </w:tcBorders>
            <w:shd w:val="clear" w:color="auto" w:fill="auto"/>
            <w:noWrap/>
            <w:vAlign w:val="center"/>
            <w:hideMark/>
          </w:tcPr>
          <w:p w14:paraId="5E58695D" w14:textId="77777777" w:rsidR="004C4247" w:rsidRPr="00420C68" w:rsidRDefault="004C4247" w:rsidP="003817AE">
            <w:pPr>
              <w:pStyle w:val="UZEINormaln"/>
              <w:spacing w:before="0" w:after="0"/>
            </w:pPr>
            <w:r w:rsidRPr="00420C68">
              <w:t>1 918,20</w:t>
            </w:r>
          </w:p>
        </w:tc>
      </w:tr>
      <w:tr w:rsidR="004C4247" w:rsidRPr="00420C68" w14:paraId="53C9D8D6" w14:textId="77777777" w:rsidTr="002F1AC2">
        <w:trPr>
          <w:trHeight w:val="300"/>
        </w:trPr>
        <w:tc>
          <w:tcPr>
            <w:tcW w:w="4309" w:type="dxa"/>
            <w:tcBorders>
              <w:top w:val="nil"/>
              <w:left w:val="single" w:sz="4" w:space="0" w:color="auto"/>
              <w:bottom w:val="single" w:sz="4" w:space="0" w:color="auto"/>
              <w:right w:val="single" w:sz="4" w:space="0" w:color="auto"/>
            </w:tcBorders>
            <w:shd w:val="clear" w:color="auto" w:fill="auto"/>
            <w:noWrap/>
            <w:vAlign w:val="bottom"/>
            <w:hideMark/>
          </w:tcPr>
          <w:p w14:paraId="228D6949" w14:textId="77777777" w:rsidR="004C4247" w:rsidRPr="00420C68" w:rsidRDefault="004C4247" w:rsidP="003817AE">
            <w:pPr>
              <w:pStyle w:val="UZEINormaln"/>
              <w:spacing w:before="0" w:after="0"/>
            </w:pPr>
            <w:r w:rsidRPr="00420C68">
              <w:t>výměra celkem</w:t>
            </w:r>
          </w:p>
        </w:tc>
        <w:tc>
          <w:tcPr>
            <w:tcW w:w="1466" w:type="dxa"/>
            <w:tcBorders>
              <w:top w:val="nil"/>
              <w:left w:val="nil"/>
              <w:bottom w:val="single" w:sz="4" w:space="0" w:color="auto"/>
              <w:right w:val="single" w:sz="4" w:space="0" w:color="auto"/>
            </w:tcBorders>
            <w:shd w:val="clear" w:color="auto" w:fill="auto"/>
            <w:noWrap/>
            <w:vAlign w:val="center"/>
            <w:hideMark/>
          </w:tcPr>
          <w:p w14:paraId="260CCAB9" w14:textId="77777777" w:rsidR="004C4247" w:rsidRPr="00420C68" w:rsidRDefault="004C4247" w:rsidP="003817AE">
            <w:pPr>
              <w:pStyle w:val="UZEINormaln"/>
              <w:spacing w:before="0" w:after="0"/>
            </w:pPr>
            <w:r w:rsidRPr="00420C68">
              <w:t>10 013,21</w:t>
            </w:r>
          </w:p>
        </w:tc>
      </w:tr>
    </w:tbl>
    <w:p w14:paraId="0B3BEB69" w14:textId="7E802068" w:rsidR="003817AE" w:rsidRPr="00420C68" w:rsidRDefault="004C4247" w:rsidP="003817AE">
      <w:pPr>
        <w:pStyle w:val="UZEIZdroj"/>
        <w:rPr>
          <w:rStyle w:val="Zdraznnjemn"/>
          <w:sz w:val="26"/>
        </w:rPr>
      </w:pPr>
      <w:r w:rsidRPr="00420C68">
        <w:rPr>
          <w:rStyle w:val="Zdraznnjemn"/>
          <w:sz w:val="22"/>
          <w:szCs w:val="28"/>
        </w:rPr>
        <w:t>Zdroj: LPIS – Export EVP (údaje k 1.</w:t>
      </w:r>
      <w:r w:rsidR="00000CB9">
        <w:rPr>
          <w:rStyle w:val="Zdraznnjemn"/>
          <w:sz w:val="22"/>
          <w:szCs w:val="28"/>
        </w:rPr>
        <w:t xml:space="preserve"> </w:t>
      </w:r>
      <w:r w:rsidRPr="00420C68">
        <w:rPr>
          <w:rStyle w:val="Zdraznnjemn"/>
          <w:sz w:val="22"/>
          <w:szCs w:val="28"/>
        </w:rPr>
        <w:t>7.</w:t>
      </w:r>
      <w:r w:rsidR="00000CB9">
        <w:rPr>
          <w:rStyle w:val="Zdraznnjemn"/>
          <w:sz w:val="22"/>
          <w:szCs w:val="28"/>
        </w:rPr>
        <w:t xml:space="preserve"> </w:t>
      </w:r>
      <w:r w:rsidRPr="00420C68">
        <w:rPr>
          <w:rStyle w:val="Zdraznnjemn"/>
          <w:sz w:val="22"/>
          <w:szCs w:val="28"/>
        </w:rPr>
        <w:t>2020), zpracovat ÚZEI</w:t>
      </w:r>
      <w:bookmarkStart w:id="418" w:name="_Toc23441037"/>
      <w:bookmarkStart w:id="419" w:name="_Toc23441436"/>
      <w:bookmarkStart w:id="420" w:name="_Toc23441631"/>
      <w:bookmarkStart w:id="421" w:name="_Toc26046159"/>
      <w:bookmarkStart w:id="422" w:name="_Toc80685222"/>
      <w:bookmarkStart w:id="423" w:name="_Toc80684989"/>
      <w:bookmarkStart w:id="424" w:name="_Toc80685582"/>
      <w:bookmarkStart w:id="425" w:name="_Hlk522795135"/>
      <w:bookmarkEnd w:id="418"/>
      <w:bookmarkEnd w:id="419"/>
      <w:bookmarkEnd w:id="420"/>
      <w:bookmarkEnd w:id="421"/>
    </w:p>
    <w:p w14:paraId="1A9D49A0" w14:textId="7C3B5514" w:rsidR="004C4247" w:rsidRPr="00420C68" w:rsidRDefault="004C4247" w:rsidP="00067E8C">
      <w:pPr>
        <w:pStyle w:val="Nadpis2"/>
      </w:pPr>
      <w:bookmarkStart w:id="426" w:name="_Toc81431667"/>
      <w:bookmarkStart w:id="427" w:name="_Toc81750762"/>
      <w:bookmarkStart w:id="428" w:name="_Toc81751200"/>
      <w:r w:rsidRPr="00420C68">
        <w:t>Zhoršující se stav přírodních stanovišť</w:t>
      </w:r>
      <w:bookmarkEnd w:id="422"/>
      <w:bookmarkEnd w:id="423"/>
      <w:bookmarkEnd w:id="424"/>
      <w:bookmarkEnd w:id="426"/>
      <w:bookmarkEnd w:id="427"/>
      <w:bookmarkEnd w:id="428"/>
      <w:r w:rsidRPr="00420C68">
        <w:t xml:space="preserve"> </w:t>
      </w:r>
    </w:p>
    <w:p w14:paraId="1F1E4EE3" w14:textId="19A17B07" w:rsidR="004C4247" w:rsidRPr="00420C68" w:rsidRDefault="004C4247" w:rsidP="00067E8C">
      <w:pPr>
        <w:pStyle w:val="UZEINormaln"/>
      </w:pPr>
      <w:r w:rsidRPr="00420C68">
        <w:t xml:space="preserve">Na 17 % rozlohy ČR jsou zachována tzv. přírodní stanoviště ve smyslu Směrnice Rady 92/43/EHS o ochraně přírodních stanovišť, volně žijících živočichů a planě rostoucích rostlin (např. polopřirozené travní porosty, lesní porosty s přírodní skladbou, vodní a mokřadní stanoviště aj.) (Chobot, 2013). Hodnocení stavu přírodních stanovišť a druhů je povinné a provádí se na základě </w:t>
      </w:r>
      <w:r w:rsidRPr="00420C68">
        <w:rPr>
          <w:rFonts w:eastAsia="Calibri"/>
        </w:rPr>
        <w:t xml:space="preserve">dat </w:t>
      </w:r>
      <w:r w:rsidRPr="00420C68">
        <w:t xml:space="preserve">z Nálezové databáze ochrany přírody, z vrstvy mapování biotopů, mapování výskytu evropsky významných druhů a monitorování druhů i biotopů na trvalých </w:t>
      </w:r>
      <w:r w:rsidRPr="00420C68">
        <w:lastRenderedPageBreak/>
        <w:t>lokalitách. Jsou k dispozici dvě hodnotící zprávy z let 2007 a 2013. Pro rok 2019 existují data za jednotlivé typy stanovišť, ale z výsledků není zatím vypracov</w:t>
      </w:r>
      <w:r w:rsidR="00000CB9">
        <w:t xml:space="preserve">ána ucelená hodnotící zpráva. </w:t>
      </w:r>
      <w:r w:rsidRPr="00420C68">
        <w:t>Hodnocení v roce 2013 proběhlo na základě tzv. hodnotících zpráv. N</w:t>
      </w:r>
      <w:r w:rsidRPr="00420C68">
        <w:rPr>
          <w:rFonts w:eastAsia="Calibri"/>
        </w:rPr>
        <w:t>ejvýraznější změnu v hodnocení oproti roku 2007 představuje výrazné snížení přírodních stanovišť hodnocených v nepříznivém stavu (z 63 pokles na 26, tj. ze 74 % na 27 %), která reflektuje bohužel především metodickou změnu v</w:t>
      </w:r>
      <w:r w:rsidRPr="00420C68">
        <w:t> </w:t>
      </w:r>
      <w:r w:rsidRPr="00420C68">
        <w:rPr>
          <w:rFonts w:eastAsia="Calibri"/>
        </w:rPr>
        <w:t>hodnocení</w:t>
      </w:r>
      <w:r w:rsidRPr="00420C68">
        <w:t>, nikoliv zlepšení faktického stavu (Chobot, 2013)</w:t>
      </w:r>
      <w:r w:rsidRPr="00420C68">
        <w:rPr>
          <w:rFonts w:eastAsia="Calibri"/>
        </w:rPr>
        <w:t>. Počet příznivých hodnocení se zvýšil z 12 % (2007) na 16 % (2013) a počet hodnocení v méně příznivém stavu se navýšil z 14 % na 56 %.</w:t>
      </w:r>
      <w:r w:rsidRPr="00420C68">
        <w:t xml:space="preserve"> </w:t>
      </w:r>
    </w:p>
    <w:bookmarkEnd w:id="425"/>
    <w:p w14:paraId="68C52ECB" w14:textId="77777777" w:rsidR="004C4247" w:rsidRPr="00420C68" w:rsidRDefault="004C4247" w:rsidP="00067E8C">
      <w:pPr>
        <w:pStyle w:val="UZEINormaln"/>
      </w:pPr>
      <w:r w:rsidRPr="00420C68">
        <w:t xml:space="preserve">Zřejmě nejzávažnější je stav v případě vodních stanovišť. Pouze na 6 % z rozlohy všech vodních stanovišť na území ČR lze identifikovat dochovaná přírodní stanoviště (1 % na tekoucích vodách, 5 % v rámci stojatých vod), přičemž 86 % mokřadů se nacházelo v r. 2013 v nepříznivém nebo méně příznivém stavu a 100 % rašelinišť bylo v nepříznivém nebo méně příznivém stavu. O něco lepší je situace v případě sekundárních trávníků a vřesovišť – z bezmála 1 000 000 ha travních porostů na území ČR je necelých 300 000 ha (cca 3,8 % rozlohy ČR) vnímáno jako polopřirozené a přirozené travní formace. Stav těchto typů stanovišť je nepříznivý či méně příznivý z 87 %. </w:t>
      </w:r>
    </w:p>
    <w:p w14:paraId="6FA11F83" w14:textId="77777777" w:rsidR="004C4247" w:rsidRPr="00420C68" w:rsidRDefault="004C4247" w:rsidP="00067E8C">
      <w:pPr>
        <w:pStyle w:val="UZEINormaln"/>
      </w:pPr>
      <w:r w:rsidRPr="00420C68">
        <w:t xml:space="preserve">Rozsah problémů je celorepublikový, s vyšší intenzitou v chráněných územích. Vývojový trend je dle Chobota (2013) mírně se zlepšující zejména na travních porostech, nicméně pozorované zlepšení je dáno především metodickými změnami hodnocení. Ex post hodnocení PRV 2007–2013 uvedlo mírné zlepšení stavu přírodních stanovišť s managementem podporovaným z Agroenvironmentálních opatření PRV (Ekotoxa, Ireas, 2017). </w:t>
      </w:r>
    </w:p>
    <w:p w14:paraId="1342CD31" w14:textId="77777777" w:rsidR="004C4247" w:rsidRPr="00420C68" w:rsidRDefault="004C4247" w:rsidP="00067E8C">
      <w:pPr>
        <w:pStyle w:val="UZEINormaln"/>
      </w:pPr>
      <w:r w:rsidRPr="00420C68">
        <w:t>Kvalita lučních porostů se liší podle jednotlivých oblastí ČR. Je to způsobeno intenzitou využívání, přírodními podmínkami, historickými skutečnostmi a kontinuitou kvalitního managementu, který je pro zachovalost a druhovou pestrost luk zásadní. Vlivem podpory zatravnění orné půdy se v průběhu cca 20 let zvýšil podíl průměrných luk se základní sadou lučních druhů. V těchto mladých lučních společenstvech chybějí vzácnější a náročnější druhy s vazbou na specifické ekologické faktory (např. mykorhiza). Zásadním rizikem managementu luk je velmi rychlá degradace a vymírání citlivých druhů.</w:t>
      </w:r>
    </w:p>
    <w:p w14:paraId="04C69A29" w14:textId="77777777" w:rsidR="004C4247" w:rsidRPr="00420C68" w:rsidRDefault="004C4247" w:rsidP="00067E8C">
      <w:pPr>
        <w:pStyle w:val="UZEINormaln"/>
      </w:pPr>
      <w:r w:rsidRPr="00420C68">
        <w:t xml:space="preserve">Stále se nelepší stav vodních a mokřadních, ani lesních stanovišť. Příčiny problémů zůstávají nebo spíše zesilují. </w:t>
      </w:r>
    </w:p>
    <w:p w14:paraId="5214C3B3" w14:textId="77777777" w:rsidR="004C4247" w:rsidRPr="00420C68" w:rsidRDefault="004C4247" w:rsidP="00067E8C">
      <w:pPr>
        <w:pStyle w:val="Nadpis2"/>
      </w:pPr>
      <w:bookmarkStart w:id="429" w:name="_Toc23441039"/>
      <w:bookmarkStart w:id="430" w:name="_Toc23441438"/>
      <w:bookmarkStart w:id="431" w:name="_Toc23441633"/>
      <w:bookmarkStart w:id="432" w:name="_Toc26046161"/>
      <w:bookmarkStart w:id="433" w:name="_Toc80685223"/>
      <w:bookmarkStart w:id="434" w:name="_Toc80684990"/>
      <w:bookmarkStart w:id="435" w:name="_Toc80685583"/>
      <w:bookmarkStart w:id="436" w:name="_Toc81431668"/>
      <w:bookmarkStart w:id="437" w:name="_Toc81750763"/>
      <w:bookmarkStart w:id="438" w:name="_Toc81751201"/>
      <w:bookmarkEnd w:id="429"/>
      <w:bookmarkEnd w:id="430"/>
      <w:bookmarkEnd w:id="431"/>
      <w:bookmarkEnd w:id="432"/>
      <w:r w:rsidRPr="00420C68">
        <w:t>Druhová různorodost u jednotlivých skupin organismů</w:t>
      </w:r>
      <w:bookmarkEnd w:id="433"/>
      <w:bookmarkEnd w:id="434"/>
      <w:bookmarkEnd w:id="435"/>
      <w:bookmarkEnd w:id="436"/>
      <w:bookmarkEnd w:id="437"/>
      <w:bookmarkEnd w:id="438"/>
    </w:p>
    <w:p w14:paraId="01A49BB3" w14:textId="77777777" w:rsidR="004C4247" w:rsidRPr="00420C68" w:rsidRDefault="004C4247" w:rsidP="00067E8C">
      <w:pPr>
        <w:pStyle w:val="UZEINormaln"/>
      </w:pPr>
      <w:r w:rsidRPr="00420C68">
        <w:t>V roce 2013 bylo pro hodnocení (evropsky významných) druhů a přírodních stanovišť odevzdáno celkem 273 hodnotících zpráv pro druhy rostlin a živočichů. V celkovém hodnocení je možné sledovat zlepšení stavu druhů rostlin a živočichů, kdy v roce 2013 bylo hodnoceno příznivě o 20 druhů více. Více jak třetina (37 %) druhů rostlin a živočichů zůstává v obou hodnotících obdobích</w:t>
      </w:r>
      <w:r w:rsidRPr="00420C68">
        <w:rPr>
          <w:b/>
        </w:rPr>
        <w:t xml:space="preserve"> </w:t>
      </w:r>
      <w:r w:rsidRPr="00420C68">
        <w:t xml:space="preserve">hodnocených ve stavu méně příznivém, počet nepříznivých hodnocení klesl z 91 na 78 (Chobot, 2013). </w:t>
      </w:r>
    </w:p>
    <w:p w14:paraId="22F5C432" w14:textId="77777777" w:rsidR="004C4247" w:rsidRPr="00420C68" w:rsidRDefault="004C4247" w:rsidP="00067E8C">
      <w:pPr>
        <w:pStyle w:val="UZEINormaln"/>
      </w:pPr>
      <w:r w:rsidRPr="00420C68">
        <w:t>Vedle červených seznamů existuje i detailnější hodnocení stavu evropsky významných druhů z hlediska jejich ochrany, a to v šestiletých cyklech daných směrnicí o stanovištích. V souhrnu je celkový stav druhů v ČR varovný, počet druhů hodnocených jako ohrožené stále roste. Třetina z evropsky významných druhů je v nepříznivém stavu. Významný a v čase rostoucí podíl všech druhů spadá do některé z kategorií ohrožených v červeném seznamu.</w:t>
      </w:r>
    </w:p>
    <w:p w14:paraId="49748569" w14:textId="77777777" w:rsidR="004C4247" w:rsidRPr="00420C68" w:rsidRDefault="004C4247" w:rsidP="00067E8C">
      <w:pPr>
        <w:pStyle w:val="Nadpis2"/>
      </w:pPr>
      <w:bookmarkStart w:id="439" w:name="_Toc23441041"/>
      <w:bookmarkStart w:id="440" w:name="_Toc23441440"/>
      <w:bookmarkStart w:id="441" w:name="_Toc23441635"/>
      <w:bookmarkStart w:id="442" w:name="_Toc26046163"/>
      <w:bookmarkStart w:id="443" w:name="_Toc80685224"/>
      <w:bookmarkStart w:id="444" w:name="_Toc80684991"/>
      <w:bookmarkStart w:id="445" w:name="_Toc80685584"/>
      <w:bookmarkStart w:id="446" w:name="_Toc81431669"/>
      <w:bookmarkStart w:id="447" w:name="_Toc81750764"/>
      <w:bookmarkStart w:id="448" w:name="_Toc81751202"/>
      <w:bookmarkEnd w:id="439"/>
      <w:bookmarkEnd w:id="440"/>
      <w:bookmarkEnd w:id="441"/>
      <w:bookmarkEnd w:id="442"/>
      <w:r w:rsidRPr="00420C68">
        <w:t>Trvající nepříznivý stav rostlinných druhů</w:t>
      </w:r>
      <w:bookmarkEnd w:id="443"/>
      <w:bookmarkEnd w:id="444"/>
      <w:bookmarkEnd w:id="445"/>
      <w:bookmarkEnd w:id="446"/>
      <w:bookmarkEnd w:id="447"/>
      <w:bookmarkEnd w:id="448"/>
    </w:p>
    <w:p w14:paraId="162EEAEC" w14:textId="77777777" w:rsidR="004C4247" w:rsidRPr="00420C68" w:rsidRDefault="004C4247" w:rsidP="00067E8C">
      <w:pPr>
        <w:pStyle w:val="UZEINormaln"/>
      </w:pPr>
      <w:r w:rsidRPr="00420C68">
        <w:t>Dle aktuálních červených seznamů (IUCN, bez ohledu na rozdělování na zemědělskou a lesní půdu) se nachází více než 45,5 % druhů vyšších rostlin v nějakém stupni ohrožení (Grulich et Chobot, 2017).</w:t>
      </w:r>
    </w:p>
    <w:p w14:paraId="20F70C65" w14:textId="77777777" w:rsidR="004C4247" w:rsidRPr="00420C68" w:rsidRDefault="004C4247" w:rsidP="00067E8C">
      <w:pPr>
        <w:pStyle w:val="UZEINormaln"/>
      </w:pPr>
      <w:r w:rsidRPr="00420C68">
        <w:lastRenderedPageBreak/>
        <w:t>Stav rostlin lze demonstrovat na hodnocení evropsky významných druhů (Chobot, 2013). Stav 41 druhů evropsky významných cévnatých rostlin je ve většině z podaných 49 zpráv hodnocen jako méně příznivý (59 %) nebo nepříznivý (27 %) a jen ve 14 % se jeví jako příznivý. Při srovnání dvou hodnotících období (2006, 2012) nedošlo k příliš významným změnám v hodnocení stavu, i když se na mnoha lokalitách provádí kvalitnější management. U nižších rostlin, mechorostů a lišejníků je situace obdobná.</w:t>
      </w:r>
    </w:p>
    <w:p w14:paraId="40A33C0F" w14:textId="77777777" w:rsidR="004C4247" w:rsidRPr="00420C68" w:rsidRDefault="004C4247" w:rsidP="00067E8C">
      <w:pPr>
        <w:pStyle w:val="UZEINormaln"/>
      </w:pPr>
      <w:r w:rsidRPr="00420C68">
        <w:t>Rozsah problémů je celorepublikový. Vývojový trend je dle Chobota (2013) mírně se zlepšující zejména na travních porostech, nicméně pozorované zlepšení je dáno především metodickými změnami hodnocení. Stále se nelepší stav druhů vodních a mokřadních stanovišť. Příčiny problémů zůstávají nebo spíše zesilují.</w:t>
      </w:r>
    </w:p>
    <w:p w14:paraId="5143DC39" w14:textId="77777777" w:rsidR="004C4247" w:rsidRPr="00420C68" w:rsidRDefault="004C4247" w:rsidP="00067E8C">
      <w:pPr>
        <w:pStyle w:val="UZEINormaln"/>
      </w:pPr>
      <w:r w:rsidRPr="00420C68">
        <w:t xml:space="preserve">Problematika rostlinných druhů je podobná jako u přírodních stanovišť.  U některých druhů jsou potřebná velmi speciální opatření s kvalitním monitoringem. </w:t>
      </w:r>
    </w:p>
    <w:p w14:paraId="33644934" w14:textId="77777777" w:rsidR="004C4247" w:rsidRPr="00420C68" w:rsidRDefault="004C4247" w:rsidP="00067E8C">
      <w:pPr>
        <w:pStyle w:val="UZEINormaln"/>
      </w:pPr>
      <w:r w:rsidRPr="00420C68">
        <w:t>V případě rostlin je nejméně 78 považováno za silně invazní s prioritní potřebou sledování a aktivních zásahů – mezi nejznámější a nejproblematičtější druhy rostlin patří křídlatky, netýkavka žláznatá, bolševník velkolepý, zlatobýly, topinambur a v některých oblastech i vlčí bob nebo šťovík alpský, z dřevin pak trnovník akát, pajasan žláznatý, javor jasanolistý, dub červený nebo borovice vejmutovka (v pískovcových oblastech) (Pergl et al., 2016).</w:t>
      </w:r>
    </w:p>
    <w:p w14:paraId="29592935" w14:textId="77777777" w:rsidR="004C4247" w:rsidRPr="00420C68" w:rsidRDefault="004C4247" w:rsidP="00067E8C">
      <w:pPr>
        <w:pStyle w:val="Nadpis2"/>
      </w:pPr>
      <w:bookmarkStart w:id="449" w:name="_Toc80685225"/>
      <w:bookmarkStart w:id="450" w:name="_Toc80684992"/>
      <w:bookmarkStart w:id="451" w:name="_Toc80685585"/>
      <w:bookmarkStart w:id="452" w:name="_Toc81431670"/>
      <w:bookmarkStart w:id="453" w:name="_Toc81750765"/>
      <w:bookmarkStart w:id="454" w:name="_Toc81751203"/>
      <w:r w:rsidRPr="00420C68">
        <w:t>Pokles početnosti a diverzity hmyzu a ostatních bezobratlých</w:t>
      </w:r>
      <w:bookmarkEnd w:id="449"/>
      <w:bookmarkEnd w:id="450"/>
      <w:bookmarkEnd w:id="451"/>
      <w:bookmarkEnd w:id="452"/>
      <w:bookmarkEnd w:id="453"/>
      <w:bookmarkEnd w:id="454"/>
    </w:p>
    <w:p w14:paraId="5C8E9D82" w14:textId="77777777" w:rsidR="004C4247" w:rsidRPr="00420C68" w:rsidRDefault="004C4247" w:rsidP="00067E8C">
      <w:pPr>
        <w:pStyle w:val="UZEINormaln"/>
      </w:pPr>
      <w:r w:rsidRPr="00420C68">
        <w:t>Dle aktuálního červeného seznamu dle IUCN bylo bez ohledu na obývané stanoviště identifikováno téměř 20 % druhů bezobratlých v nějakém stupni ohrožení, včetně 2–3 % druhů vyhynulých. Tento údaj se zdá být v porovnání s většinou skupin obratlovců, cévnatých rostlin nebo lišejníků relativně optimistický, ale celkový údaj je zkreslen právě v důsledku nedostatečného poznání převážné části fauny bezobratlých. Tento vliv potvrzuje zjištěný stav u relativně intenzivněji studovaných skupin bezobratlých, jako jsou měkkýši, denní motýli, vážky, rovnokřídlí, křísi, řada skupin blanokřídlých nebo některé čeledi brouků, kde je podíl vyhynulých nebo ohrožených druhů srovnatelný (cca 40 %) nebo dokonce vyšší, než je tomu v případě nejohroženějších skupin obratlovců nebo vyšších rostlin.</w:t>
      </w:r>
    </w:p>
    <w:p w14:paraId="663D7A76" w14:textId="77777777" w:rsidR="004C4247" w:rsidRPr="00420C68" w:rsidRDefault="004C4247" w:rsidP="00067E8C">
      <w:pPr>
        <w:pStyle w:val="UZEINormaln"/>
      </w:pPr>
      <w:bookmarkStart w:id="455" w:name="_Hlk12377944"/>
      <w:r w:rsidRPr="00420C68">
        <w:t>Příkladem jsou denní motýli, kteří ČR s více než 11 % vyhynulých druhů denních motýlů (Beneš a Konvička, 2017) řadí na 4. místo v Evropě v relativním, respektive dokonce na 1. místo v absolutním počtu ztrát (Miko &amp; Hošek, 2009). V některé z kategorií ohroženosti dle červeného seznamu přitom figuruje téměř 50 % fauny denních motýlů, vřetenušek nebo hřbetozubců a přástevníků. Oproti předchozímu červenému seznamu se zvýšil počet ohrožených druhů o 7 % (ze 45 %), důvodem je snižování populací dříve hojných druhů.</w:t>
      </w:r>
    </w:p>
    <w:bookmarkEnd w:id="455"/>
    <w:p w14:paraId="5F8FF2D5" w14:textId="77777777" w:rsidR="004C4247" w:rsidRPr="00420C68" w:rsidRDefault="004C4247" w:rsidP="00067E8C">
      <w:pPr>
        <w:pStyle w:val="UZEINormaln"/>
      </w:pPr>
      <w:r w:rsidRPr="00420C68">
        <w:t>Mezi roky 1990 a 2013 se snížilo zastoupení lučních motýlů o cca 30 % (</w:t>
      </w:r>
      <w:r w:rsidRPr="00420C68">
        <w:rPr>
          <w:iCs/>
        </w:rPr>
        <w:t xml:space="preserve">Zpráva </w:t>
      </w:r>
      <w:r w:rsidRPr="00420C68">
        <w:t>o životním prostředí České republiky 2016).</w:t>
      </w:r>
    </w:p>
    <w:p w14:paraId="3063B9C9" w14:textId="77777777" w:rsidR="004C4247" w:rsidRPr="00420C68" w:rsidRDefault="004C4247" w:rsidP="00067E8C">
      <w:pPr>
        <w:pStyle w:val="UZEINormaln"/>
      </w:pPr>
      <w:r w:rsidRPr="00420C68">
        <w:t>Dle Straka a Bogusch (2017) je v ČR zhruba 600 druhů samotářských včel (</w:t>
      </w:r>
      <w:r w:rsidRPr="00420C68">
        <w:rPr>
          <w:i/>
          <w:iCs/>
        </w:rPr>
        <w:t>Hymenoptera: Anthophila</w:t>
      </w:r>
      <w:r w:rsidRPr="00420C68">
        <w:t xml:space="preserve">), z toho více než 14 % druhů vymizelých a dalších 43 % druhů figuruje v jedné z kategorií ohroženosti dle červeného seznamu, i když u části druhů jsou příčinou dlouhodobé populační cykly druhů. Z dalších blanokřídlých je například ohroženo cca 50 % druhů zlatěnek, kutilek nebo vos. Extrémním případem je stupeň ohrožení některých čeledí brouků. Aktuálně evidujeme 85 % různou měrou ohrožených nebo vymřelých druhů krasců, 70 % ohrožených druhů potemníků, více než 60 % ohrožených druhů kovaříků nebo cca 35 % ohrožených druhů tesaříků, velmi často v souvislosti s nepříznivým stavem lesního hospodaření. Se zemědělským hospodařením bezprostředně souvisí zařazení prakticky 100 % druhů majkovitých, dále 65 % druhů listorohých brouků, 45 % počtu druhů mandelinek nebo 40 % počtu druhů nosatců. Z listorohých brouků jsou přitom nejvíce ohroženi koprofágní druhy, které kromě dlouhodobých změn hospodaření decimuje zejména aplikace antiparazitálních přípravků. </w:t>
      </w:r>
      <w:r w:rsidRPr="00420C68">
        <w:lastRenderedPageBreak/>
        <w:t>V neposlední řadě je v aktuálním červeném seznamu uvedeno 48 % drabčíkovitých a 33 % střevlíkovitých (Hejda, Farkač &amp; Chobot, 2017).</w:t>
      </w:r>
    </w:p>
    <w:p w14:paraId="7CDB16C7" w14:textId="77777777" w:rsidR="004C4247" w:rsidRPr="00420C68" w:rsidRDefault="004C4247" w:rsidP="00067E8C">
      <w:pPr>
        <w:pStyle w:val="UZEINormaln"/>
      </w:pPr>
      <w:r w:rsidRPr="00420C68">
        <w:t xml:space="preserve">Rozsah problému, který spočívá v poklesu početnosti a druhové pestrosti hmyzu, je celorepublikový a nadto zatížený nedostatkem komplexních informací o stavu populací naprosté většiny volně žijících druhů bezobratlých, včetně druhů ohrožených či jinak významných, především ve volné krajině. </w:t>
      </w:r>
    </w:p>
    <w:p w14:paraId="7C05CA6C" w14:textId="77777777" w:rsidR="004C4247" w:rsidRPr="00420C68" w:rsidRDefault="004C4247" w:rsidP="00067E8C">
      <w:pPr>
        <w:pStyle w:val="UZEINormaln"/>
      </w:pPr>
      <w:r w:rsidRPr="00420C68">
        <w:t xml:space="preserve">Stav populací bezobratlých na travních porostech je závislý na způsobu hospodaření, přírodních podmínkách a kontinuitě kvalitního managementu, který je pro zachovalost a druhovou pestrost luk zásadní. Z tohoto důvodu existují značné rozdíly mezi jednotlivými oblastmi i konkrétními uživateli pozemků. Podobná situace panuje v sadech nebo vinicích, kde je stupeň oživení dán především mírou uplatnění intenzivních technologií. </w:t>
      </w:r>
    </w:p>
    <w:p w14:paraId="05339470" w14:textId="6EDDBD1B" w:rsidR="004C4247" w:rsidRPr="00420C68" w:rsidRDefault="004C4247" w:rsidP="00067E8C">
      <w:pPr>
        <w:pStyle w:val="UZEINormaln"/>
      </w:pPr>
      <w:r w:rsidRPr="00420C68">
        <w:t xml:space="preserve">Úbytek početnosti v důsledku změn využití krajiny a aplikace intenzivních technologií se přitom týká nejen vzácných a ohrožených druhů, často potravně nebo stanoviště specializovaných a vázaných na zanikající prostředí, ale i běžných druhů včetně generalistů. Přitom řada z nich hraje velmi významnou roli v ekosystémech, kulturní krajinu nevyjímaje, což lze demonstrovat na příkladu opylovačů a jejich vlivu na zemědělskou produkci a další funkce krajiny. Mezi opylovače patří z hmyzu např. již výše zmínění zástupci blanokřídlých (např. včela medonosná, samotářské včely, čmeláci), motýlů, ale i dvoukřídlého hmyzu (např. pestřenky) a zástupci brouků. </w:t>
      </w:r>
    </w:p>
    <w:p w14:paraId="26D24243" w14:textId="77777777" w:rsidR="004C4247" w:rsidRPr="00420C68" w:rsidRDefault="004C4247" w:rsidP="00067E8C">
      <w:pPr>
        <w:pStyle w:val="UZEINormaln"/>
      </w:pPr>
      <w:r w:rsidRPr="00420C68">
        <w:t>Systematicky je téměř opomíjen význam hmyzu jako potravní základny pro všechny hmyzožravé skupiny živočichů. Dramatický pokles početnosti i druhové diverzity hmyzu, mj. v souvislosti s aplikací intenzivních technologií v rámci zemědělského, lesnického a rybářského hospodaření, je jednou z příčin rozvratu přírodních (přirozených) procesů v přírodních i kulturních ekosystémech.</w:t>
      </w:r>
    </w:p>
    <w:p w14:paraId="6B44D94E" w14:textId="77777777" w:rsidR="004C4247" w:rsidRPr="00420C68" w:rsidRDefault="004C4247" w:rsidP="00067E8C">
      <w:pPr>
        <w:pStyle w:val="UZEINormaln"/>
        <w:rPr>
          <w:i/>
        </w:rPr>
      </w:pPr>
      <w:r w:rsidRPr="00420C68">
        <w:t xml:space="preserve">Mizí druhy vázané na ranně sukcesní stádia (ubývá potravy dospělců – plané druhy kvetoucích rostlin a jeteloviny). Zánik mozaikové seče lučních porostů násobí problém nedostatku potravy a úbytek shromažďovacích ploch v určité části roku a je bezprostřední příčinou úbytku početnosti a druhové diverzity hmyzu, včetně denních motýlů.  </w:t>
      </w:r>
    </w:p>
    <w:p w14:paraId="4B5184CA" w14:textId="77777777" w:rsidR="004C4247" w:rsidRPr="00420C68" w:rsidRDefault="004C4247" w:rsidP="00067E8C">
      <w:pPr>
        <w:pStyle w:val="Nadpis2"/>
      </w:pPr>
      <w:bookmarkStart w:id="456" w:name="_Toc23441044"/>
      <w:bookmarkStart w:id="457" w:name="_Toc23441443"/>
      <w:bookmarkStart w:id="458" w:name="_Toc23441638"/>
      <w:bookmarkStart w:id="459" w:name="_Toc26046166"/>
      <w:bookmarkStart w:id="460" w:name="_Toc80685226"/>
      <w:bookmarkStart w:id="461" w:name="_Toc80684993"/>
      <w:bookmarkStart w:id="462" w:name="_Toc80685586"/>
      <w:bookmarkStart w:id="463" w:name="_Toc81431671"/>
      <w:bookmarkStart w:id="464" w:name="_Toc81750766"/>
      <w:bookmarkStart w:id="465" w:name="_Toc81751204"/>
      <w:bookmarkEnd w:id="456"/>
      <w:bookmarkEnd w:id="457"/>
      <w:bookmarkEnd w:id="458"/>
      <w:bookmarkEnd w:id="459"/>
      <w:r w:rsidRPr="00420C68">
        <w:t>Změny v početnosti populací a diverzitě obojživelníků a plazů</w:t>
      </w:r>
      <w:bookmarkEnd w:id="460"/>
      <w:bookmarkEnd w:id="461"/>
      <w:bookmarkEnd w:id="462"/>
      <w:bookmarkEnd w:id="463"/>
      <w:bookmarkEnd w:id="464"/>
      <w:bookmarkEnd w:id="465"/>
    </w:p>
    <w:p w14:paraId="1160122D" w14:textId="77777777" w:rsidR="004C4247" w:rsidRPr="00420C68" w:rsidRDefault="004C4247" w:rsidP="00067E8C">
      <w:pPr>
        <w:pStyle w:val="UZEINormaln"/>
      </w:pPr>
      <w:r w:rsidRPr="00420C68">
        <w:t>V aktuálním červeném seznamu (IUCN, bez ohledu na obývané stanoviště) je v současnosti více než 60 % druhů obojživelníků a 60 % druhů plazů vedeno v některé z kategorií ohrožených druhů. Zároveň je 16 z celkem 21 u náš žijících druhů obojživelníků zařazeno mezi evropsky významné druhy, v případě plazů je do evropského seznamu zařazena polovina z celkem 12 v ČR se přirozeně vyskytujících druhů (Hejda, Farkač &amp; Chobot, 2017).</w:t>
      </w:r>
    </w:p>
    <w:p w14:paraId="2DA60531" w14:textId="77777777" w:rsidR="004C4247" w:rsidRPr="00420C68" w:rsidRDefault="004C4247" w:rsidP="00067E8C">
      <w:pPr>
        <w:pStyle w:val="UZEINormaln"/>
      </w:pPr>
      <w:r w:rsidRPr="00420C68">
        <w:t>Stav populací obojživelníků a plazů lze dále demonstrovat na hodnocení evropsky významných druhů. V případě obojživelníků bylo odevzdáno celkem 29 hodnotících zpráv pro jednotlivé druhy a biogeografické oblasti. V 8 případech (27,6 %) byl stav hodnocen jako nepříznivý. Celkem 10 hodnotících zpráv (34,4 %) konstatuje dlouhodobě méně příznivý stav, přičemž příčiny ohrožení jsou přibližně totožné jako u výše uvedených. Oproti předchozímu hodnocení ale 11 zpráv (37,9 %) vyhodnotilo stav jako příznivý (dříve méně příznivý), což přinejmenším v případě dvou nebo tří druhů odráží faktické zlepšení a skutečný nárůst početnosti nebo šíření do dalších oblastí. Jindy půjde spíše o zlepšení metodické, například o důsledek doplnění znalostí o výskytu na základě intenzivnějšího monitoringu.</w:t>
      </w:r>
    </w:p>
    <w:p w14:paraId="5521EF28" w14:textId="77777777" w:rsidR="004C4247" w:rsidRPr="00420C68" w:rsidRDefault="004C4247" w:rsidP="00067E8C">
      <w:pPr>
        <w:pStyle w:val="UZEINormaln"/>
      </w:pPr>
      <w:r w:rsidRPr="00420C68">
        <w:t>Celkem 10 z 11 v roce 2013 odevzdaných zpráv vyhodnotilo stav 6 monitorovaných druhů plazů jako méně příznivý, v jednom případě byl stav druhu vyhodnocen jako příznivý. Lze tedy konstatovat, že na rozdíl od obojživelníků zde není situace tak kritická (Chobot, 2013).</w:t>
      </w:r>
    </w:p>
    <w:p w14:paraId="11E0C0E1" w14:textId="77777777" w:rsidR="004C4247" w:rsidRPr="00420C68" w:rsidRDefault="004C4247" w:rsidP="00067E8C">
      <w:pPr>
        <w:pStyle w:val="Nadpis2"/>
      </w:pPr>
      <w:bookmarkStart w:id="466" w:name="_Toc23441046"/>
      <w:bookmarkStart w:id="467" w:name="_Toc23441445"/>
      <w:bookmarkStart w:id="468" w:name="_Toc23441640"/>
      <w:bookmarkStart w:id="469" w:name="_Toc26046168"/>
      <w:bookmarkStart w:id="470" w:name="_Toc23441047"/>
      <w:bookmarkStart w:id="471" w:name="_Toc23441446"/>
      <w:bookmarkStart w:id="472" w:name="_Toc23441641"/>
      <w:bookmarkStart w:id="473" w:name="_Toc26046169"/>
      <w:bookmarkStart w:id="474" w:name="_Toc80685227"/>
      <w:bookmarkStart w:id="475" w:name="_Toc80684994"/>
      <w:bookmarkStart w:id="476" w:name="_Toc80685587"/>
      <w:bookmarkStart w:id="477" w:name="_Toc81431672"/>
      <w:bookmarkStart w:id="478" w:name="_Toc81750767"/>
      <w:bookmarkStart w:id="479" w:name="_Toc81751205"/>
      <w:bookmarkEnd w:id="466"/>
      <w:bookmarkEnd w:id="467"/>
      <w:bookmarkEnd w:id="468"/>
      <w:bookmarkEnd w:id="469"/>
      <w:bookmarkEnd w:id="470"/>
      <w:bookmarkEnd w:id="471"/>
      <w:bookmarkEnd w:id="472"/>
      <w:bookmarkEnd w:id="473"/>
      <w:r w:rsidRPr="00420C68">
        <w:lastRenderedPageBreak/>
        <w:t>Změny v početnosti populací a diverzitě volně žijících druhů ptáků</w:t>
      </w:r>
      <w:bookmarkEnd w:id="474"/>
      <w:bookmarkEnd w:id="475"/>
      <w:bookmarkEnd w:id="476"/>
      <w:bookmarkEnd w:id="477"/>
      <w:bookmarkEnd w:id="478"/>
      <w:bookmarkEnd w:id="479"/>
    </w:p>
    <w:p w14:paraId="76542810" w14:textId="77777777" w:rsidR="004C4247" w:rsidRPr="00420C68" w:rsidRDefault="004C4247" w:rsidP="00067E8C">
      <w:pPr>
        <w:pStyle w:val="UZEINormaln"/>
      </w:pPr>
      <w:r w:rsidRPr="00420C68">
        <w:t>Od roku 2004 funguje české zemědělství v systému SZP a je nesporné, že dopady této politiky nejen na ekonomiku zemědělských podniků, ale i na celkovou biodiverzitu včetně avifauny jsou významné (účinnější používání hnojiv a pesticidů, mizí hnízdní biotopy, dochází k přímé likvidaci hnízd, omezuje se potravní nabídka). SZP podnítila intenzifikační procesy, které mají na populace ptáků zemědělské krajiny negativní vliv.</w:t>
      </w:r>
    </w:p>
    <w:p w14:paraId="1591F416" w14:textId="77777777" w:rsidR="004C4247" w:rsidRPr="00420C68" w:rsidRDefault="004C4247" w:rsidP="00067E8C">
      <w:pPr>
        <w:pStyle w:val="UZEINormaln"/>
      </w:pPr>
      <w:bookmarkStart w:id="480" w:name="_Hlk11920687"/>
      <w:r w:rsidRPr="00420C68">
        <w:t>Nejmarkantnějším příkladem úbytku ptáků je koroptev. Současná početnost je odhadována na 12 000–24 000 párů a početnost se nadále snižuje (Šťastný et al., 2017). Za zcela vymizelé z území Česka považuje aktuální Červený seznam dva ptáky zemědělské krajiny, dropa velkého a dytíka úhorního, jejichž centrem výskytu bývala jižní Morava, zejména širší oblast Znojemska. Alespoň návrat dropa lze považovat za možný, protože nedaleko od českých hranic v Rakousku stále žije životaschopná populace. Předpokladem je ovšem cílená změna hospodaření v souladu s opatřeními, která jsou detailně popsána v návrhu záchranného programu pro tento druh.</w:t>
      </w:r>
    </w:p>
    <w:bookmarkEnd w:id="480"/>
    <w:p w14:paraId="1B4DB6A7" w14:textId="77777777" w:rsidR="004C4247" w:rsidRPr="00420C68" w:rsidRDefault="004C4247" w:rsidP="00067E8C">
      <w:pPr>
        <w:pStyle w:val="UZEINormaln"/>
      </w:pPr>
      <w:r w:rsidRPr="00420C68">
        <w:t xml:space="preserve">Několik dalších dříve běžných druhů ptáků zemědělské krajiny snižovalo svoji početnost natolik, že se z běžných druhů staly vzácnými až kriticky ohroženými. Příkladem může být chocholouš obecný, který prakticky vymizel z Čech a poslední zbytky hnízdící populace se udržují zejména na jižní Moravě (předběžné výsledky mapování hnízdního rozšíření ptáků v Česku v letech 2014–2017, ČSO, nepubl.), sýček obecný, kdysi nejběžnější sova vyskytující se plošně v nižších a středních polohách, dnes přežívající ve stále se zmenšující populaci 100–130 párů v severozápadních Čechách (Chrenková et al., 2017) nebo linduška luční či bekasina otavní vykazující pokles početnosti pod 10 % stavů z počátku 80. let 20. století (oba druhy 4 % v roce 2017 oproti roku 1982, zdroj: ČSO/JPSP, nepubl. data). </w:t>
      </w:r>
    </w:p>
    <w:p w14:paraId="0F64E329" w14:textId="69F65BF1" w:rsidR="00760D8C" w:rsidRPr="00420C68" w:rsidRDefault="004C4247" w:rsidP="00067E8C">
      <w:pPr>
        <w:pStyle w:val="UZEINormaln"/>
        <w:rPr>
          <w:rStyle w:val="Zdraznnjemn"/>
          <w:i w:val="0"/>
          <w:iCs w:val="0"/>
          <w:sz w:val="24"/>
        </w:rPr>
      </w:pPr>
      <w:r w:rsidRPr="00420C68">
        <w:t xml:space="preserve">Na </w:t>
      </w:r>
      <w:r w:rsidR="00A67B4A" w:rsidRPr="00420C68">
        <w:fldChar w:fldCharType="begin"/>
      </w:r>
      <w:r w:rsidR="00A67B4A" w:rsidRPr="00420C68">
        <w:instrText xml:space="preserve"> REF _Ref81147295 \r \h </w:instrText>
      </w:r>
      <w:r w:rsidR="00A67B4A" w:rsidRPr="00420C68">
        <w:fldChar w:fldCharType="separate"/>
      </w:r>
      <w:r w:rsidR="00A67B4A" w:rsidRPr="00420C68">
        <w:t>Obrázek 5</w:t>
      </w:r>
      <w:r w:rsidR="00A67B4A" w:rsidRPr="00420C68">
        <w:fldChar w:fldCharType="end"/>
      </w:r>
      <w:r w:rsidRPr="00420C68">
        <w:t xml:space="preserve"> můžeme sledovat </w:t>
      </w:r>
      <w:r w:rsidRPr="00420C68">
        <w:rPr>
          <w:rStyle w:val="Zdraznnjemn"/>
          <w:i w:val="0"/>
          <w:iCs w:val="0"/>
          <w:sz w:val="24"/>
        </w:rPr>
        <w:t>vývoj Indikátoru ptáků zemědělské krajiny od roku 2000. Po nárůstu počtu ptáků začátkem 90. let je viditelný pokračující úbytek na současnou hodnotu 67,7 % v roce 2020.</w:t>
      </w:r>
    </w:p>
    <w:p w14:paraId="3345480C" w14:textId="77777777" w:rsidR="00760D8C" w:rsidRPr="00420C68" w:rsidRDefault="00760D8C">
      <w:pPr>
        <w:spacing w:after="160" w:line="259" w:lineRule="auto"/>
        <w:jc w:val="left"/>
        <w:rPr>
          <w:rStyle w:val="Zdraznnjemn"/>
          <w:rFonts w:eastAsia="Times New Roman" w:cstheme="minorHAnsi"/>
          <w:i w:val="0"/>
          <w:iCs w:val="0"/>
          <w:sz w:val="24"/>
          <w:szCs w:val="24"/>
          <w:lang w:val="cs-CZ" w:eastAsia="cs-CZ"/>
        </w:rPr>
      </w:pPr>
      <w:r w:rsidRPr="00420C68">
        <w:rPr>
          <w:rStyle w:val="Zdraznnjemn"/>
          <w:i w:val="0"/>
          <w:iCs w:val="0"/>
          <w:sz w:val="24"/>
          <w:lang w:val="cs-CZ"/>
        </w:rPr>
        <w:br w:type="page"/>
      </w:r>
    </w:p>
    <w:p w14:paraId="03E9C702" w14:textId="62EF4A3E" w:rsidR="00760D8C" w:rsidRPr="00420C68" w:rsidRDefault="00760D8C" w:rsidP="00760D8C">
      <w:pPr>
        <w:pStyle w:val="UZEIObr"/>
        <w:rPr>
          <w:rStyle w:val="Zdraznnjemn"/>
          <w:i w:val="0"/>
        </w:rPr>
      </w:pPr>
      <w:bookmarkStart w:id="481" w:name="_Ref81147295"/>
      <w:bookmarkStart w:id="482" w:name="_Toc81430915"/>
      <w:bookmarkStart w:id="483" w:name="_Toc81431003"/>
      <w:bookmarkStart w:id="484" w:name="_Toc81905034"/>
      <w:r w:rsidRPr="00420C68">
        <w:lastRenderedPageBreak/>
        <w:t>Vývoj Indikátoru ptáků zemědělské krajiny</w:t>
      </w:r>
      <w:bookmarkEnd w:id="481"/>
      <w:bookmarkEnd w:id="482"/>
      <w:bookmarkEnd w:id="483"/>
      <w:bookmarkEnd w:id="484"/>
    </w:p>
    <w:p w14:paraId="3B77871F" w14:textId="77777777" w:rsidR="004C4247" w:rsidRPr="00420C68" w:rsidRDefault="004C4247" w:rsidP="00067E8C">
      <w:pPr>
        <w:pStyle w:val="UZEINormaln"/>
        <w:rPr>
          <w:rStyle w:val="Zdraznnjemn"/>
          <w:i w:val="0"/>
          <w:iCs w:val="0"/>
          <w:sz w:val="24"/>
        </w:rPr>
      </w:pPr>
    </w:p>
    <w:p w14:paraId="2C6B621B" w14:textId="77777777" w:rsidR="004C4247" w:rsidRPr="00420C68" w:rsidRDefault="004C4247" w:rsidP="004C4247">
      <w:pPr>
        <w:keepNext/>
        <w:rPr>
          <w:lang w:val="cs-CZ"/>
        </w:rPr>
      </w:pPr>
      <w:r w:rsidRPr="00420C68">
        <w:rPr>
          <w:noProof/>
          <w:lang w:val="cs-CZ" w:eastAsia="cs-CZ"/>
        </w:rPr>
        <w:drawing>
          <wp:inline distT="0" distB="0" distL="0" distR="0" wp14:anchorId="4546E66F" wp14:editId="4C0319E6">
            <wp:extent cx="4667609" cy="3548418"/>
            <wp:effectExtent l="0" t="0" r="0" b="0"/>
            <wp:docPr id="880954297"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pic:cNvPicPr/>
                  </pic:nvPicPr>
                  <pic:blipFill rotWithShape="1">
                    <a:blip r:embed="rId28">
                      <a:extLst>
                        <a:ext uri="{28A0092B-C50C-407E-A947-70E740481C1C}">
                          <a14:useLocalDpi xmlns:a14="http://schemas.microsoft.com/office/drawing/2010/main" val="0"/>
                        </a:ext>
                        <a:ext uri="{53640926-AAD7-44D8-BBD7-CCE9431645EC}">
                          <a14:shadowObscured xmlns:ask="http://schemas.microsoft.com/office/drawing/2018/sketchyshapes"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a:blip>
                    <a:srcRect l="18493" t="24456" r="47884" b="30103"/>
                    <a:stretch/>
                  </pic:blipFill>
                  <pic:spPr bwMode="auto">
                    <a:xfrm>
                      <a:off x="0" y="0"/>
                      <a:ext cx="4699651" cy="3572777"/>
                    </a:xfrm>
                    <a:prstGeom prst="rect">
                      <a:avLst/>
                    </a:prstGeom>
                    <a:ln>
                      <a:noFill/>
                    </a:ln>
                    <a:extLst>
                      <a:ext uri="{53640926-AAD7-44D8-BBD7-CCE9431645EC}">
                        <a14:shadowObscured xmlns:a14="http://schemas.microsoft.com/office/drawing/2010/main"/>
                      </a:ext>
                    </a:extLst>
                  </pic:spPr>
                </pic:pic>
              </a:graphicData>
            </a:graphic>
          </wp:inline>
        </w:drawing>
      </w:r>
    </w:p>
    <w:p w14:paraId="33536A21" w14:textId="24EC1AF8" w:rsidR="004C4247" w:rsidRPr="00420C68" w:rsidRDefault="004C4247" w:rsidP="00EF5F7D">
      <w:pPr>
        <w:pStyle w:val="UZEIZdroj"/>
        <w:rPr>
          <w:rStyle w:val="Zdraznnjemn"/>
          <w:i/>
          <w:iCs/>
          <w:sz w:val="20"/>
        </w:rPr>
      </w:pPr>
      <w:r w:rsidRPr="00420C68">
        <w:rPr>
          <w:rStyle w:val="Zdraznnjemn"/>
          <w:i/>
          <w:iCs/>
          <w:sz w:val="20"/>
        </w:rPr>
        <w:t>Zdroj: Studie pro MZe ČR: Indikátor ptáků zemědělské krajiny (ČSO, 2020)</w:t>
      </w:r>
    </w:p>
    <w:p w14:paraId="10D36AD9" w14:textId="01B29477" w:rsidR="0048437F" w:rsidRPr="00420C68" w:rsidRDefault="0048437F" w:rsidP="0048437F">
      <w:pPr>
        <w:pStyle w:val="UZEIObr"/>
        <w:rPr>
          <w:rStyle w:val="Zdraznnjemn"/>
          <w:i w:val="0"/>
          <w:iCs w:val="0"/>
          <w:sz w:val="20"/>
        </w:rPr>
      </w:pPr>
      <w:bookmarkStart w:id="485" w:name="_Toc81430916"/>
      <w:bookmarkStart w:id="486" w:name="_Toc81431004"/>
      <w:bookmarkStart w:id="487" w:name="_Toc81905035"/>
      <w:r w:rsidRPr="00420C68">
        <w:t>Vývoj početnosti osmi typických druhů zemědělské krajiny od roku 1982</w:t>
      </w:r>
      <w:bookmarkEnd w:id="485"/>
      <w:bookmarkEnd w:id="486"/>
      <w:bookmarkEnd w:id="487"/>
    </w:p>
    <w:p w14:paraId="0D51A682" w14:textId="6930FF1A" w:rsidR="004C4247" w:rsidRPr="00420C68" w:rsidRDefault="004C4247" w:rsidP="0048437F">
      <w:pPr>
        <w:keepNext/>
        <w:spacing w:line="276" w:lineRule="auto"/>
        <w:rPr>
          <w:lang w:val="cs-CZ"/>
        </w:rPr>
      </w:pPr>
      <w:r w:rsidRPr="00420C68">
        <w:rPr>
          <w:noProof/>
          <w:lang w:val="cs-CZ" w:eastAsia="cs-CZ"/>
        </w:rPr>
        <w:drawing>
          <wp:inline distT="0" distB="0" distL="0" distR="0" wp14:anchorId="2E0563C6" wp14:editId="1FD166E4">
            <wp:extent cx="4681182" cy="3057098"/>
            <wp:effectExtent l="0" t="0" r="5715" b="0"/>
            <wp:docPr id="10" name="Graf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06D8A91" w14:textId="77777777" w:rsidR="004C4247" w:rsidRPr="00420C68" w:rsidRDefault="004C4247" w:rsidP="00EF5F7D">
      <w:pPr>
        <w:pStyle w:val="UZEIZdroj"/>
        <w:rPr>
          <w:rStyle w:val="Zdraznnjemn"/>
          <w:i/>
          <w:iCs/>
          <w:sz w:val="20"/>
        </w:rPr>
      </w:pPr>
      <w:r w:rsidRPr="00420C68">
        <w:rPr>
          <w:rStyle w:val="Zdraznnjemn"/>
          <w:i/>
          <w:iCs/>
          <w:sz w:val="20"/>
        </w:rPr>
        <w:t>Zdroj: Jednotný programu sčítání ptáků (ČSO/JPSP)</w:t>
      </w:r>
    </w:p>
    <w:p w14:paraId="55699F23" w14:textId="77777777" w:rsidR="004C4247" w:rsidRPr="00420C68" w:rsidRDefault="004C4247" w:rsidP="00EF5F7D">
      <w:pPr>
        <w:pStyle w:val="UZEIZdroj"/>
        <w:rPr>
          <w:rStyle w:val="Zdraznnjemn"/>
          <w:i/>
          <w:iCs/>
          <w:sz w:val="20"/>
        </w:rPr>
      </w:pPr>
      <w:r w:rsidRPr="00420C68">
        <w:rPr>
          <w:rStyle w:val="Zdraznnjemn"/>
          <w:i/>
          <w:iCs/>
          <w:sz w:val="20"/>
        </w:rPr>
        <w:t>Pozn.: Pro další dříve běžné druhy, chocholouše a sýčka, nemohou být přesné grafy stanoveny, protože jejich početnost klesla.</w:t>
      </w:r>
    </w:p>
    <w:p w14:paraId="4C3F40A1" w14:textId="77777777" w:rsidR="004C4247" w:rsidRPr="00420C68" w:rsidRDefault="004C4247" w:rsidP="00EF5F7D">
      <w:pPr>
        <w:pStyle w:val="UZEINormaln"/>
      </w:pPr>
      <w:r w:rsidRPr="00420C68">
        <w:t xml:space="preserve">I další druhy ptáků zemědělské krajiny vykazují pokles početnosti o desítky procent v posledních desetiletích (viz obrázek 5), přičemž tento pokles není kompenzován nárůstem početnosti jiných druhů (resp. s výjimkou špačka obecného zvyšují početnost pouze větší druhy s celkově malými populacemi, například někteří vzácní dravci). Z 20 druhů zahrnutých do </w:t>
      </w:r>
      <w:r w:rsidRPr="00420C68">
        <w:lastRenderedPageBreak/>
        <w:t xml:space="preserve">Indikátoru ptáků zemědělské krajiny vykazovaly v posledním desetiletí mírný vzestup početnosti dva druhy (vlaštovka obecná a špaček obecný), zatímco mírný nebo silný pokles 8 druhů, včetně dříve běžných tzv. vlajkových ptačích druhů – koroptve polní (pokles o více než 90 %, čejky chocholaté (pokles zhruba o 80 %), hrdličky divoké (pokles o 60 %), sýčka obecného (počátkem 20. století nejběžnější sova dnes přežívá v počtu maximálně do 200 párů) nebo chřástala polního (dříve široce rozšířený druh dnes přežívá jen na extenzivně obhospodařovaných travních porostech v počtu zhruba 1 500–1 700 volajících samců. V dlouhodobém měřítku od roku 1982 vykazuje pokles dokonce plných 10 druhů (Vermouzek, 2017). </w:t>
      </w:r>
    </w:p>
    <w:p w14:paraId="319F2CEB" w14:textId="77777777" w:rsidR="004C4247" w:rsidRPr="00420C68" w:rsidRDefault="004C4247" w:rsidP="00EF5F7D">
      <w:pPr>
        <w:pStyle w:val="UZEINormaln"/>
      </w:pPr>
      <w:r w:rsidRPr="00420C68">
        <w:t>Problém poklesu početnosti ptačích druhů se netýká pouze ČR, ale i dalších států EU. V příloze v tabulce 1 je uvedeno porovnání stavu indexu ptáků zemědělské krajiny ve vybraných státech EU.</w:t>
      </w:r>
    </w:p>
    <w:p w14:paraId="428AF156" w14:textId="77777777" w:rsidR="004C4247" w:rsidRPr="00420C68" w:rsidRDefault="004C4247" w:rsidP="00EF5F7D">
      <w:pPr>
        <w:pStyle w:val="Nadpis2"/>
      </w:pPr>
      <w:bookmarkStart w:id="488" w:name="_Toc23441049"/>
      <w:bookmarkStart w:id="489" w:name="_Toc23441448"/>
      <w:bookmarkStart w:id="490" w:name="_Toc23441643"/>
      <w:bookmarkStart w:id="491" w:name="_Toc26046171"/>
      <w:bookmarkStart w:id="492" w:name="_Toc80685228"/>
      <w:bookmarkStart w:id="493" w:name="_Toc80684995"/>
      <w:bookmarkStart w:id="494" w:name="_Toc80685588"/>
      <w:bookmarkStart w:id="495" w:name="_Toc81431673"/>
      <w:bookmarkStart w:id="496" w:name="_Toc81750768"/>
      <w:bookmarkStart w:id="497" w:name="_Toc81751206"/>
      <w:bookmarkStart w:id="498" w:name="_Hlk12281224"/>
      <w:bookmarkEnd w:id="488"/>
      <w:bookmarkEnd w:id="489"/>
      <w:bookmarkEnd w:id="490"/>
      <w:bookmarkEnd w:id="491"/>
      <w:r w:rsidRPr="00420C68">
        <w:t>Změny v početnosti populací a diverzitě volně žijících druhů savců</w:t>
      </w:r>
      <w:bookmarkEnd w:id="492"/>
      <w:bookmarkEnd w:id="493"/>
      <w:bookmarkEnd w:id="494"/>
      <w:bookmarkEnd w:id="495"/>
      <w:bookmarkEnd w:id="496"/>
      <w:bookmarkEnd w:id="497"/>
    </w:p>
    <w:p w14:paraId="67595265" w14:textId="77777777" w:rsidR="004C4247" w:rsidRPr="00420C68" w:rsidRDefault="004C4247" w:rsidP="00EF5F7D">
      <w:pPr>
        <w:pStyle w:val="UZEINormaln"/>
        <w:rPr>
          <w:b/>
        </w:rPr>
      </w:pPr>
      <w:r w:rsidRPr="00420C68">
        <w:t xml:space="preserve">Stavy savců vázaných na zemědělské i lesní ekosystémy také dlouhodobě zaznamenávají pokles. Až 36 % druhů savců dnes považujeme, dle Červeného seznamu, za ohrožené či vymřelé (Anděra, Hanzal, 2017). </w:t>
      </w:r>
      <w:bookmarkEnd w:id="498"/>
      <w:r w:rsidRPr="00420C68">
        <w:t>Pokles početnosti populací se pak týká zejména menších savců, jako jsou netopýři, zajíci, některé druhy hlodavců (sysel, křeček), hmyzožravců (ježci), či drobných lasicovitých šelem (tchoř tmavý, tchoř stepní). Např. zajíc polní zaznamenal od roku 1970 do roku 2016 pokles o cca 75 %, přičemž pokles odlovených zajíců ve stejném období byl téměř 96 % (Statistická ročenka ŽP 2016, str. 298). Přímo závislí na zemědělské činnosti jsou také sysel obecný a křeček polní. V 90. letech se sysel vyskytoval již pouze na několika desítkách lokalit, populace křečků v posledních letech také dlouhodobě klesá (Tkadlec et al., 2012).</w:t>
      </w:r>
    </w:p>
    <w:p w14:paraId="68BAEAF2" w14:textId="77777777" w:rsidR="004C4247" w:rsidRPr="00420C68" w:rsidRDefault="004C4247" w:rsidP="00EF5F7D">
      <w:pPr>
        <w:pStyle w:val="UZEINormaln"/>
        <w:rPr>
          <w:bCs/>
        </w:rPr>
      </w:pPr>
      <w:r w:rsidRPr="00420C68">
        <w:t>Z hmyzožravců jsou dnes, vedle ježků, nevhodným hospodařením v krajině postiženi i rejskovití, jejichž podíl v polních plodinách (jižní Morava) dosahuje ve společenstvu drobných savců pouze 0,51% dominance (Heroldová et al., 2007). Nízkou dominanci mají v současnosti rejskovití i v hospodářských lesích, a to zejména v nížinách (včetně lužních lesů), kde představují ve společenstvu drobných savců pouze kolem 1 % (Zejda, 1991; Suchomel et al., 2012). Jde o výrazný pokles za posledních 40 let, kdy ještě v sedmdesátých letech dvacátého století byla dominance této skupiny v lužních lesích skoro 15 % (Zejda, 1991). Hmyzožravci a netopýři jsou v návaznosti na nevhodné hospodaření v krajině postiženi navíc i úbytkem populací bezobratlých, zejména pak hmyzu (Dirzo et al., 2014; Caspar et al., 2017). Početní stavy většiny velkých druhů, jako je prase divoké a jelenovití, naopak výrazně rostou (Forejtek, 2016). Biodiverzitu ohrožuje také řada druhů nepůvodních a invazně se šířících savců, jako je</w:t>
      </w:r>
      <w:r w:rsidRPr="00420C68">
        <w:rPr>
          <w:bCs/>
        </w:rPr>
        <w:t xml:space="preserve"> např. psík mývalovitý, mýval severní a norek americký.</w:t>
      </w:r>
    </w:p>
    <w:p w14:paraId="65D42239" w14:textId="77777777" w:rsidR="004C4247" w:rsidRPr="00420C68" w:rsidRDefault="004C4247" w:rsidP="00EF5F7D">
      <w:pPr>
        <w:pStyle w:val="UZEINormaln"/>
      </w:pPr>
      <w:r w:rsidRPr="00420C68">
        <w:t>Trend se zatím bohužel ve většině agrocenóz ve všech směrech zhoršuje. Přirozená společenstva savců jsou vystavena značnému množství prostředků na ochranu rostlin, např. herbicidu glyfosátu a jeho metabolitu</w:t>
      </w:r>
      <w:r w:rsidRPr="00420C68">
        <w:rPr>
          <w:rFonts w:ascii="Arial" w:hAnsi="Arial" w:cs="Arial"/>
          <w:color w:val="222222"/>
          <w:shd w:val="clear" w:color="auto" w:fill="FFFFFF"/>
        </w:rPr>
        <w:t xml:space="preserve"> </w:t>
      </w:r>
      <w:r w:rsidRPr="00420C68">
        <w:t>(Hruška, 2018), nárůstu početnosti spárkaté zvěře (Forejtek, 2016) a pokračujícímu šíření invazních druhů savců (Anděra, Gaisler, 2012).</w:t>
      </w:r>
    </w:p>
    <w:p w14:paraId="1631DC85" w14:textId="77777777" w:rsidR="004C4247" w:rsidRPr="00420C68" w:rsidRDefault="004C4247" w:rsidP="00EF5F7D">
      <w:pPr>
        <w:pStyle w:val="Nadpis2"/>
      </w:pPr>
      <w:bookmarkStart w:id="499" w:name="_Toc23441051"/>
      <w:bookmarkStart w:id="500" w:name="_Toc23441450"/>
      <w:bookmarkStart w:id="501" w:name="_Toc23441645"/>
      <w:bookmarkStart w:id="502" w:name="_Toc26046173"/>
      <w:bookmarkStart w:id="503" w:name="_Toc23441052"/>
      <w:bookmarkStart w:id="504" w:name="_Toc23441451"/>
      <w:bookmarkStart w:id="505" w:name="_Toc23441646"/>
      <w:bookmarkStart w:id="506" w:name="_Toc26046174"/>
      <w:bookmarkStart w:id="507" w:name="_Toc23441053"/>
      <w:bookmarkStart w:id="508" w:name="_Toc23441452"/>
      <w:bookmarkStart w:id="509" w:name="_Toc23441647"/>
      <w:bookmarkStart w:id="510" w:name="_Toc26046175"/>
      <w:bookmarkStart w:id="511" w:name="_Toc80685229"/>
      <w:bookmarkStart w:id="512" w:name="_Toc80684996"/>
      <w:bookmarkStart w:id="513" w:name="_Toc80685589"/>
      <w:bookmarkStart w:id="514" w:name="_Toc81431674"/>
      <w:bookmarkStart w:id="515" w:name="_Toc81750769"/>
      <w:bookmarkStart w:id="516" w:name="_Toc81751207"/>
      <w:bookmarkEnd w:id="499"/>
      <w:bookmarkEnd w:id="500"/>
      <w:bookmarkEnd w:id="501"/>
      <w:bookmarkEnd w:id="502"/>
      <w:bookmarkEnd w:id="503"/>
      <w:bookmarkEnd w:id="504"/>
      <w:bookmarkEnd w:id="505"/>
      <w:bookmarkEnd w:id="506"/>
      <w:bookmarkEnd w:id="507"/>
      <w:bookmarkEnd w:id="508"/>
      <w:bookmarkEnd w:id="509"/>
      <w:bookmarkEnd w:id="510"/>
      <w:r w:rsidRPr="00420C68">
        <w:t>Nízká míra diverzity genetických zdrojů v zemědělství</w:t>
      </w:r>
      <w:bookmarkEnd w:id="511"/>
      <w:bookmarkEnd w:id="512"/>
      <w:bookmarkEnd w:id="513"/>
      <w:bookmarkEnd w:id="514"/>
      <w:bookmarkEnd w:id="515"/>
      <w:bookmarkEnd w:id="516"/>
      <w:r w:rsidRPr="00420C68">
        <w:t xml:space="preserve"> </w:t>
      </w:r>
    </w:p>
    <w:p w14:paraId="11E59ECE" w14:textId="71498F61" w:rsidR="004C4247" w:rsidRPr="00420C68" w:rsidRDefault="004C4247" w:rsidP="00EF5F7D">
      <w:pPr>
        <w:pStyle w:val="UZEINormaln"/>
      </w:pPr>
      <w:r w:rsidRPr="00420C68">
        <w:t xml:space="preserve">V českých kolekcích je nyní shromážděno 56 474 genetických zdrojů rostlin (pro uživatele je dostupných 54 709 GZR) s převládajícím podílem obilnin, zelenin, pícnin, luskovin a ovocných rostlin (viz </w:t>
      </w:r>
      <w:r w:rsidR="00EF5F7D" w:rsidRPr="00420C68">
        <w:fldChar w:fldCharType="begin"/>
      </w:r>
      <w:r w:rsidR="00EF5F7D" w:rsidRPr="00420C68">
        <w:instrText xml:space="preserve"> REF _Ref81147493 \r \h </w:instrText>
      </w:r>
      <w:r w:rsidR="00EF5F7D" w:rsidRPr="00420C68">
        <w:fldChar w:fldCharType="separate"/>
      </w:r>
      <w:r w:rsidR="00EF5F7D" w:rsidRPr="00420C68">
        <w:t>Obrázek 7</w:t>
      </w:r>
      <w:r w:rsidR="00EF5F7D" w:rsidRPr="00420C68">
        <w:fldChar w:fldCharType="end"/>
      </w:r>
      <w:r w:rsidRPr="00420C68">
        <w:t>) z Národního programu GZ rostlin zvířat a mikroorganismů významných pro výživu a zemědělství). Z toho semeny množené kolekce představují 82 % a vegetativně množené druhy 18 %. Tento poměr zůstává dlouhodobě stabilní. Druhová diverzita českých kolekcí zahrnuje 1 173 druhů kulturních a planých rostlin.</w:t>
      </w:r>
    </w:p>
    <w:p w14:paraId="3109F910" w14:textId="3180BA9F" w:rsidR="00EF5F7D" w:rsidRPr="00420C68" w:rsidRDefault="00EF5F7D">
      <w:pPr>
        <w:spacing w:after="160" w:line="259" w:lineRule="auto"/>
        <w:jc w:val="left"/>
        <w:rPr>
          <w:lang w:val="cs-CZ"/>
        </w:rPr>
      </w:pPr>
      <w:r w:rsidRPr="00420C68">
        <w:rPr>
          <w:lang w:val="cs-CZ"/>
        </w:rPr>
        <w:br w:type="page"/>
      </w:r>
    </w:p>
    <w:p w14:paraId="1782DD5E" w14:textId="015F6739" w:rsidR="00EF5F7D" w:rsidRPr="00420C68" w:rsidRDefault="00EF5F7D" w:rsidP="00EF5F7D">
      <w:pPr>
        <w:pStyle w:val="UZEIObr"/>
      </w:pPr>
      <w:bookmarkStart w:id="517" w:name="_Ref81147493"/>
      <w:bookmarkStart w:id="518" w:name="_Toc81430917"/>
      <w:bookmarkStart w:id="519" w:name="_Toc81431005"/>
      <w:bookmarkStart w:id="520" w:name="_Toc81905036"/>
      <w:r w:rsidRPr="00420C68">
        <w:lastRenderedPageBreak/>
        <w:t>Podíl jednotlivých skupin plodin v kolekcích</w:t>
      </w:r>
      <w:bookmarkEnd w:id="517"/>
      <w:bookmarkEnd w:id="518"/>
      <w:bookmarkEnd w:id="519"/>
      <w:bookmarkEnd w:id="520"/>
    </w:p>
    <w:p w14:paraId="3284461F" w14:textId="77777777" w:rsidR="004C4247" w:rsidRPr="00420C68" w:rsidRDefault="004C4247" w:rsidP="004C4247">
      <w:pPr>
        <w:rPr>
          <w:lang w:val="cs-CZ"/>
        </w:rPr>
      </w:pPr>
    </w:p>
    <w:p w14:paraId="66A4A570" w14:textId="77777777" w:rsidR="004C4247" w:rsidRPr="00420C68" w:rsidRDefault="004C4247" w:rsidP="004C4247">
      <w:pPr>
        <w:keepNext/>
        <w:rPr>
          <w:lang w:val="cs-CZ"/>
        </w:rPr>
      </w:pPr>
      <w:r w:rsidRPr="00420C68">
        <w:rPr>
          <w:noProof/>
          <w:lang w:val="cs-CZ" w:eastAsia="cs-CZ"/>
        </w:rPr>
        <w:drawing>
          <wp:inline distT="0" distB="0" distL="0" distR="0" wp14:anchorId="3F650900" wp14:editId="22172C7A">
            <wp:extent cx="4812813" cy="2635010"/>
            <wp:effectExtent l="0" t="0" r="698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9533" t="27183" r="24367" b="37680"/>
                    <a:stretch/>
                  </pic:blipFill>
                  <pic:spPr bwMode="auto">
                    <a:xfrm>
                      <a:off x="0" y="0"/>
                      <a:ext cx="4847284" cy="2653883"/>
                    </a:xfrm>
                    <a:prstGeom prst="rect">
                      <a:avLst/>
                    </a:prstGeom>
                    <a:ln>
                      <a:noFill/>
                    </a:ln>
                    <a:extLst>
                      <a:ext uri="{53640926-AAD7-44D8-BBD7-CCE9431645EC}">
                        <a14:shadowObscured xmlns:a14="http://schemas.microsoft.com/office/drawing/2010/main"/>
                      </a:ext>
                    </a:extLst>
                  </pic:spPr>
                </pic:pic>
              </a:graphicData>
            </a:graphic>
          </wp:inline>
        </w:drawing>
      </w:r>
    </w:p>
    <w:p w14:paraId="2048B731" w14:textId="11200922" w:rsidR="004C4247" w:rsidRPr="00420C68" w:rsidRDefault="004C4247" w:rsidP="00EF5F7D">
      <w:pPr>
        <w:pStyle w:val="UZEINormaln"/>
      </w:pPr>
      <w:r w:rsidRPr="00420C68">
        <w:t xml:space="preserve">Na rozdíl od rostlinných GZ je většina živočišných GZ v soukromém vlastnictví a u velkého množství vlastníků a chovatelů. Značná část GZ je udržována ve venkovském rodinném malochovu nebo hobby chovu, který je silně ovlivňován společenským vývojem, a počet těchto chovatelů trvale klesá. Velmi variabilní je i dle </w:t>
      </w:r>
      <w:r w:rsidRPr="00420C68">
        <w:fldChar w:fldCharType="begin"/>
      </w:r>
      <w:r w:rsidRPr="00420C68">
        <w:instrText xml:space="preserve"> REF _Ref77937179 \h  \* MERGEFORMAT </w:instrText>
      </w:r>
      <w:r w:rsidRPr="00420C68">
        <w:fldChar w:fldCharType="separate"/>
      </w:r>
      <w:r w:rsidR="00EF5F7D" w:rsidRPr="00420C68">
        <w:fldChar w:fldCharType="begin"/>
      </w:r>
      <w:r w:rsidR="00EF5F7D" w:rsidRPr="00420C68">
        <w:instrText xml:space="preserve"> REF _Ref81147560 \r \h </w:instrText>
      </w:r>
      <w:r w:rsidR="00EF5F7D" w:rsidRPr="00420C68">
        <w:fldChar w:fldCharType="separate"/>
      </w:r>
      <w:r w:rsidR="00EF5F7D" w:rsidRPr="00420C68">
        <w:t>Tabulka 13</w:t>
      </w:r>
      <w:r w:rsidR="00EF5F7D" w:rsidRPr="00420C68">
        <w:fldChar w:fldCharType="end"/>
      </w:r>
      <w:r w:rsidRPr="00420C68">
        <w:fldChar w:fldCharType="end"/>
      </w:r>
      <w:r w:rsidR="00EF5F7D" w:rsidRPr="00420C68">
        <w:t xml:space="preserve"> </w:t>
      </w:r>
      <w:r w:rsidRPr="00420C68">
        <w:t xml:space="preserve">rozsah jednotlivých chovů (od jednotek po stovky kusů), přitom každý jedinec představuje samostatný genetický zdroj. Plemenitba a šlechtění je řízena kolektivním rozhodováním chovatelských sdružení. Chov GZ není v podmínkách </w:t>
      </w:r>
      <w:r w:rsidRPr="00420C68">
        <w:rPr>
          <w:i/>
        </w:rPr>
        <w:t xml:space="preserve">in vivo </w:t>
      </w:r>
      <w:r w:rsidRPr="00420C68">
        <w:t xml:space="preserve">z ekonomického hlediska plně konkurenceschopný v porovnání s produkčními plemeny nebo hybridy a je tak do značné míry závislý na určité kompenzaci ekonomických ztrát. </w:t>
      </w:r>
    </w:p>
    <w:p w14:paraId="00503423" w14:textId="679FAD23" w:rsidR="004C4247" w:rsidRPr="00420C68" w:rsidRDefault="004C4247" w:rsidP="00EF5F7D">
      <w:pPr>
        <w:pStyle w:val="UZEITaB"/>
        <w:ind w:hanging="1004"/>
      </w:pPr>
      <w:bookmarkStart w:id="521" w:name="_Ref81147560"/>
      <w:bookmarkStart w:id="522" w:name="_Toc81904845"/>
      <w:r w:rsidRPr="00420C68">
        <w:t>V</w:t>
      </w:r>
      <w:bookmarkStart w:id="523" w:name="_Toc23443603"/>
      <w:bookmarkStart w:id="524" w:name="_Toc23444231"/>
      <w:bookmarkStart w:id="525" w:name="_Hlk23449966"/>
      <w:r w:rsidRPr="00420C68">
        <w:t>ývoj a současný stav populací genetických zdrojů hospodářských zvířat</w:t>
      </w:r>
      <w:bookmarkEnd w:id="521"/>
      <w:bookmarkEnd w:id="522"/>
      <w:bookmarkEnd w:id="523"/>
      <w:bookmarkEnd w:id="524"/>
    </w:p>
    <w:p w14:paraId="1FECC99B" w14:textId="77777777" w:rsidR="004C4247" w:rsidRPr="00420C68" w:rsidRDefault="004C4247" w:rsidP="004C4247">
      <w:pPr>
        <w:rPr>
          <w:lang w:val="cs-CZ"/>
        </w:rPr>
      </w:pPr>
      <w:r w:rsidRPr="00420C68">
        <w:rPr>
          <w:noProof/>
          <w:lang w:val="cs-CZ" w:eastAsia="cs-CZ"/>
        </w:rPr>
        <w:drawing>
          <wp:inline distT="0" distB="0" distL="0" distR="0" wp14:anchorId="6E12183D" wp14:editId="4738C6C8">
            <wp:extent cx="5972175" cy="3344208"/>
            <wp:effectExtent l="0" t="0" r="0" b="889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77079" cy="3346954"/>
                    </a:xfrm>
                    <a:prstGeom prst="rect">
                      <a:avLst/>
                    </a:prstGeom>
                    <a:noFill/>
                    <a:ln>
                      <a:noFill/>
                    </a:ln>
                  </pic:spPr>
                </pic:pic>
              </a:graphicData>
            </a:graphic>
          </wp:inline>
        </w:drawing>
      </w:r>
    </w:p>
    <w:bookmarkEnd w:id="525"/>
    <w:p w14:paraId="59FEFD33" w14:textId="77777777" w:rsidR="004C4247" w:rsidRPr="00420C68" w:rsidRDefault="004C4247" w:rsidP="00EF5F7D">
      <w:pPr>
        <w:pStyle w:val="UZEIZdroj"/>
        <w:rPr>
          <w:rStyle w:val="Zdraznnjemn"/>
          <w:i/>
          <w:iCs/>
          <w:sz w:val="20"/>
        </w:rPr>
      </w:pPr>
      <w:r w:rsidRPr="00420C68">
        <w:rPr>
          <w:rStyle w:val="Zdraznnjemn"/>
          <w:i/>
          <w:iCs/>
          <w:sz w:val="20"/>
        </w:rPr>
        <w:t>Zdroj: MZe, Odd. OZE a environmentálních strategií</w:t>
      </w:r>
    </w:p>
    <w:p w14:paraId="2644771A" w14:textId="77777777" w:rsidR="004C4247" w:rsidRPr="00420C68" w:rsidRDefault="004C4247" w:rsidP="00EF5F7D">
      <w:pPr>
        <w:pStyle w:val="UZEIZdroj"/>
        <w:rPr>
          <w:rStyle w:val="Zdraznnjemn"/>
          <w:i/>
          <w:iCs/>
          <w:sz w:val="20"/>
        </w:rPr>
      </w:pPr>
      <w:r w:rsidRPr="00420C68">
        <w:rPr>
          <w:rStyle w:val="Zdraznnjemn"/>
          <w:i/>
          <w:iCs/>
          <w:sz w:val="20"/>
        </w:rPr>
        <w:t>Vysvětlivka: barevně zvýrazněna plemena pod limitem udržitelnosti</w:t>
      </w:r>
    </w:p>
    <w:p w14:paraId="2B99F7AA" w14:textId="77777777" w:rsidR="004C4247" w:rsidRPr="00420C68" w:rsidRDefault="004C4247" w:rsidP="004C4247">
      <w:pPr>
        <w:pStyle w:val="Bezmezer"/>
        <w:rPr>
          <w:rStyle w:val="Zdraznnjemn"/>
          <w:lang w:val="cs-CZ"/>
        </w:rPr>
      </w:pPr>
    </w:p>
    <w:p w14:paraId="4CBEF8B8" w14:textId="77777777" w:rsidR="004C4247" w:rsidRPr="00420C68" w:rsidRDefault="004C4247" w:rsidP="004C4247">
      <w:pPr>
        <w:rPr>
          <w:lang w:val="cs-CZ"/>
        </w:rPr>
      </w:pPr>
      <w:r w:rsidRPr="00420C68">
        <w:rPr>
          <w:rStyle w:val="UZEINormalnChar"/>
          <w:rFonts w:eastAsiaTheme="minorHAnsi"/>
        </w:rPr>
        <w:lastRenderedPageBreak/>
        <w:t>Podobně genetický zdroj včely medonosné kraňské je trvale udržován v sedmi šlechtitelských chovech v uznaných lokalitách a obnovován s využitím přístrojové inseminace včelích matek</w:t>
      </w:r>
      <w:r w:rsidRPr="00420C68">
        <w:rPr>
          <w:lang w:val="cs-CZ"/>
        </w:rPr>
        <w:t xml:space="preserve">.  </w:t>
      </w:r>
    </w:p>
    <w:p w14:paraId="55587B04" w14:textId="77777777" w:rsidR="004C4247" w:rsidRPr="00420C68" w:rsidRDefault="004C4247" w:rsidP="00EF5F7D">
      <w:pPr>
        <w:pStyle w:val="Nadpis2"/>
      </w:pPr>
      <w:bookmarkStart w:id="526" w:name="_Toc80685230"/>
      <w:bookmarkStart w:id="527" w:name="_Toc80684997"/>
      <w:bookmarkStart w:id="528" w:name="_Toc80685590"/>
      <w:bookmarkStart w:id="529" w:name="_Toc81431675"/>
      <w:bookmarkStart w:id="530" w:name="_Toc81750770"/>
      <w:bookmarkStart w:id="531" w:name="_Toc81751208"/>
      <w:r w:rsidRPr="00420C68">
        <w:t>LESY</w:t>
      </w:r>
      <w:bookmarkEnd w:id="526"/>
      <w:bookmarkEnd w:id="527"/>
      <w:bookmarkEnd w:id="528"/>
      <w:bookmarkEnd w:id="529"/>
      <w:bookmarkEnd w:id="530"/>
      <w:bookmarkEnd w:id="531"/>
    </w:p>
    <w:p w14:paraId="3E742FEE" w14:textId="77777777" w:rsidR="004C4247" w:rsidRPr="00420C68" w:rsidRDefault="004C4247" w:rsidP="00EF5F7D">
      <w:pPr>
        <w:pStyle w:val="Nadpis3"/>
        <w:rPr>
          <w:lang w:val="cs-CZ"/>
        </w:rPr>
      </w:pPr>
      <w:bookmarkStart w:id="532" w:name="_Toc80685231"/>
      <w:bookmarkStart w:id="533" w:name="_Toc80684998"/>
      <w:bookmarkStart w:id="534" w:name="_Toc80685591"/>
      <w:bookmarkStart w:id="535" w:name="_Toc81431676"/>
      <w:bookmarkStart w:id="536" w:name="_Toc81750771"/>
      <w:bookmarkStart w:id="537" w:name="_Toc81751209"/>
      <w:r w:rsidRPr="00420C68">
        <w:rPr>
          <w:lang w:val="cs-CZ"/>
        </w:rPr>
        <w:t>Klesající biologická rozmanitost v lesích</w:t>
      </w:r>
      <w:bookmarkEnd w:id="532"/>
      <w:bookmarkEnd w:id="533"/>
      <w:bookmarkEnd w:id="534"/>
      <w:bookmarkEnd w:id="535"/>
      <w:bookmarkEnd w:id="536"/>
      <w:bookmarkEnd w:id="537"/>
    </w:p>
    <w:p w14:paraId="0A5F9162" w14:textId="6A2C09D8" w:rsidR="004C4247" w:rsidRPr="00420C68" w:rsidRDefault="004C4247" w:rsidP="00EF5F7D">
      <w:pPr>
        <w:pStyle w:val="UZEINormaln"/>
      </w:pPr>
      <w:r w:rsidRPr="00420C68">
        <w:t xml:space="preserve">Z hlediska druhové rozmanitosti je důležité zastoupení druhů lesních dřevin a jejich smíšení v jednotlivých porostech dle </w:t>
      </w:r>
      <w:r w:rsidR="00DC44F0" w:rsidRPr="00420C68">
        <w:fldChar w:fldCharType="begin"/>
      </w:r>
      <w:r w:rsidR="00DC44F0" w:rsidRPr="00420C68">
        <w:instrText xml:space="preserve"> REF _Ref81147705 \r \h </w:instrText>
      </w:r>
      <w:r w:rsidR="00DC44F0" w:rsidRPr="00420C68">
        <w:fldChar w:fldCharType="separate"/>
      </w:r>
      <w:r w:rsidR="00DC44F0" w:rsidRPr="00420C68">
        <w:t>Tabulka 14</w:t>
      </w:r>
      <w:r w:rsidR="00DC44F0" w:rsidRPr="00420C68">
        <w:fldChar w:fldCharType="end"/>
      </w:r>
      <w:r w:rsidRPr="00420C68">
        <w:t xml:space="preserve">. Snaha o zvyšování produkce, spolu s rostoucí poptávkou po snadno zpracovatelných sortimentech jehličnatého dříví, vedla v minulosti ke změně druhové skladby převážné většiny lesních porostů. Současný </w:t>
      </w:r>
      <w:r w:rsidRPr="00420C68">
        <w:rPr>
          <w:bCs/>
        </w:rPr>
        <w:t>podíl listnatých dřevin tvoří 27,0 %</w:t>
      </w:r>
      <w:r w:rsidRPr="00420C68">
        <w:t xml:space="preserve">, přičemž </w:t>
      </w:r>
      <w:r w:rsidRPr="00420C68">
        <w:rPr>
          <w:bCs/>
        </w:rPr>
        <w:t>přirozenému stavu by odpovídala hodnota přibližně 65 %</w:t>
      </w:r>
      <w:r w:rsidRPr="00420C68">
        <w:t>.</w:t>
      </w:r>
    </w:p>
    <w:p w14:paraId="694E83F7" w14:textId="32491344" w:rsidR="004C4247" w:rsidRPr="00420C68" w:rsidRDefault="004C4247" w:rsidP="00EF4B78">
      <w:pPr>
        <w:pStyle w:val="UZEITaB"/>
      </w:pPr>
      <w:bookmarkStart w:id="538" w:name="_Toc15309868"/>
      <w:bookmarkStart w:id="539" w:name="_Toc23443604"/>
      <w:bookmarkStart w:id="540" w:name="_Toc23444232"/>
      <w:bookmarkStart w:id="541" w:name="_Ref81147705"/>
      <w:bookmarkStart w:id="542" w:name="_Ref81147896"/>
      <w:bookmarkStart w:id="543" w:name="_Ref81147933"/>
      <w:bookmarkStart w:id="544" w:name="_Toc81904846"/>
      <w:r w:rsidRPr="00420C68">
        <w:t>Rekonstruovaná přirozená a současná skladba lesů (v %)</w:t>
      </w:r>
      <w:bookmarkEnd w:id="538"/>
      <w:bookmarkEnd w:id="539"/>
      <w:bookmarkEnd w:id="540"/>
      <w:bookmarkEnd w:id="541"/>
      <w:bookmarkEnd w:id="542"/>
      <w:bookmarkEnd w:id="543"/>
      <w:bookmarkEnd w:id="544"/>
    </w:p>
    <w:tbl>
      <w:tblPr>
        <w:tblW w:w="87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91"/>
        <w:gridCol w:w="737"/>
        <w:gridCol w:w="737"/>
        <w:gridCol w:w="850"/>
        <w:gridCol w:w="794"/>
        <w:gridCol w:w="1020"/>
        <w:gridCol w:w="1020"/>
        <w:gridCol w:w="850"/>
        <w:gridCol w:w="850"/>
        <w:gridCol w:w="737"/>
      </w:tblGrid>
      <w:tr w:rsidR="004C4247" w:rsidRPr="00420C68" w14:paraId="150D7DA2" w14:textId="77777777" w:rsidTr="002F1AC2">
        <w:trPr>
          <w:cantSplit/>
        </w:trPr>
        <w:tc>
          <w:tcPr>
            <w:tcW w:w="11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99817" w14:textId="77777777" w:rsidR="004C4247" w:rsidRPr="00420C68" w:rsidRDefault="004C4247" w:rsidP="002F1AC2">
            <w:pPr>
              <w:pStyle w:val="TableParagraph"/>
              <w:keepNext/>
              <w:jc w:val="left"/>
              <w:rPr>
                <w:rFonts w:ascii="Times New Roman" w:hAnsi="Times New Roman" w:cs="Times New Roman"/>
                <w:b/>
                <w:lang w:val="cs-CZ"/>
              </w:rPr>
            </w:pPr>
            <w:r w:rsidRPr="00420C68">
              <w:rPr>
                <w:rFonts w:ascii="Times New Roman" w:hAnsi="Times New Roman" w:cs="Times New Roman"/>
                <w:b/>
                <w:lang w:val="cs-CZ"/>
              </w:rPr>
              <w:t>Skladba lesů</w:t>
            </w:r>
          </w:p>
        </w:tc>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C5969"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smrk</w:t>
            </w:r>
          </w:p>
        </w:tc>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EEDAF"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jedle</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11290"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borovice</w:t>
            </w:r>
          </w:p>
        </w:tc>
        <w:tc>
          <w:tcPr>
            <w:tcW w:w="7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1FCCD"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modřín</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BF9D3"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ostatní jehličnaté</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BD3B8"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celkem jehličnaté</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5F8EF"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dub</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BC06A"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buk</w:t>
            </w:r>
          </w:p>
        </w:tc>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18950"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habr</w:t>
            </w:r>
          </w:p>
        </w:tc>
      </w:tr>
      <w:tr w:rsidR="004C4247" w:rsidRPr="00420C68" w14:paraId="62ECEAAC" w14:textId="77777777" w:rsidTr="002F1AC2">
        <w:trPr>
          <w:cantSplit/>
        </w:trPr>
        <w:tc>
          <w:tcPr>
            <w:tcW w:w="1191" w:type="dxa"/>
            <w:tcBorders>
              <w:top w:val="single" w:sz="4" w:space="0" w:color="000000"/>
              <w:left w:val="single" w:sz="4" w:space="0" w:color="000000"/>
              <w:bottom w:val="single" w:sz="4" w:space="0" w:color="000000"/>
              <w:right w:val="single" w:sz="4" w:space="0" w:color="000000"/>
            </w:tcBorders>
            <w:shd w:val="clear" w:color="auto" w:fill="auto"/>
          </w:tcPr>
          <w:p w14:paraId="419972D6"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Přirozená</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36D7646B"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11,2</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00342D33"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19,8</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6CB6A636"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3,4</w:t>
            </w:r>
          </w:p>
        </w:tc>
        <w:tc>
          <w:tcPr>
            <w:tcW w:w="794" w:type="dxa"/>
            <w:tcBorders>
              <w:top w:val="single" w:sz="4" w:space="0" w:color="000000"/>
              <w:left w:val="single" w:sz="4" w:space="0" w:color="000000"/>
              <w:bottom w:val="single" w:sz="4" w:space="0" w:color="000000"/>
              <w:right w:val="single" w:sz="4" w:space="0" w:color="000000"/>
            </w:tcBorders>
            <w:shd w:val="clear" w:color="auto" w:fill="auto"/>
          </w:tcPr>
          <w:p w14:paraId="361357A9"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0,0</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1F16C1CB"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0,3</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47154297"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34,7</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15A87D64"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19,4</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7BDF1355"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40,2</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37F591F3"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1,6</w:t>
            </w:r>
          </w:p>
        </w:tc>
      </w:tr>
      <w:tr w:rsidR="004C4247" w:rsidRPr="00420C68" w14:paraId="2B8E8D7D" w14:textId="77777777" w:rsidTr="002F1AC2">
        <w:trPr>
          <w:cantSplit/>
        </w:trPr>
        <w:tc>
          <w:tcPr>
            <w:tcW w:w="1191" w:type="dxa"/>
            <w:tcBorders>
              <w:top w:val="single" w:sz="4" w:space="0" w:color="000000"/>
              <w:left w:val="single" w:sz="4" w:space="0" w:color="000000"/>
              <w:bottom w:val="single" w:sz="4" w:space="0" w:color="000000"/>
              <w:right w:val="single" w:sz="4" w:space="0" w:color="000000"/>
            </w:tcBorders>
            <w:shd w:val="clear" w:color="auto" w:fill="auto"/>
          </w:tcPr>
          <w:p w14:paraId="35F3A8B1"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Současná</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5F9B70D4"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49,5</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69446FBF"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1,2</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017FE076"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16,1</w:t>
            </w:r>
          </w:p>
        </w:tc>
        <w:tc>
          <w:tcPr>
            <w:tcW w:w="794" w:type="dxa"/>
            <w:tcBorders>
              <w:top w:val="single" w:sz="4" w:space="0" w:color="000000"/>
              <w:left w:val="single" w:sz="4" w:space="0" w:color="000000"/>
              <w:bottom w:val="single" w:sz="4" w:space="0" w:color="000000"/>
              <w:right w:val="single" w:sz="4" w:space="0" w:color="000000"/>
            </w:tcBorders>
            <w:shd w:val="clear" w:color="auto" w:fill="auto"/>
          </w:tcPr>
          <w:p w14:paraId="21D2BBD4"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3,8</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2C7C66E5"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0,3</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3B842AFB"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71,0</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5871C1D3"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7,4</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1F25ADB2"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8,8</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03854AAD"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0,9</w:t>
            </w:r>
          </w:p>
        </w:tc>
      </w:tr>
      <w:tr w:rsidR="004C4247" w:rsidRPr="00420C68" w14:paraId="3346369F" w14:textId="77777777" w:rsidTr="002F1AC2">
        <w:trPr>
          <w:cantSplit/>
        </w:trPr>
        <w:tc>
          <w:tcPr>
            <w:tcW w:w="1191" w:type="dxa"/>
            <w:tcBorders>
              <w:top w:val="single" w:sz="4" w:space="0" w:color="000000"/>
              <w:left w:val="single" w:sz="4" w:space="0" w:color="000000"/>
              <w:bottom w:val="single" w:sz="4" w:space="0" w:color="000000"/>
              <w:right w:val="single" w:sz="4" w:space="0" w:color="000000"/>
            </w:tcBorders>
            <w:shd w:val="clear" w:color="auto" w:fill="auto"/>
          </w:tcPr>
          <w:p w14:paraId="16D6C88F"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 xml:space="preserve">Doporučená </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48D8C8C0" w14:textId="77777777" w:rsidR="004C4247" w:rsidRPr="00420C68" w:rsidDel="00A563F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36,5</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3F9A4D6F" w14:textId="77777777" w:rsidR="004C4247" w:rsidRPr="00420C68" w:rsidDel="00A563F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4,4</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1D997371"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16,8</w:t>
            </w:r>
          </w:p>
        </w:tc>
        <w:tc>
          <w:tcPr>
            <w:tcW w:w="794" w:type="dxa"/>
            <w:tcBorders>
              <w:top w:val="single" w:sz="4" w:space="0" w:color="000000"/>
              <w:left w:val="single" w:sz="4" w:space="0" w:color="000000"/>
              <w:bottom w:val="single" w:sz="4" w:space="0" w:color="000000"/>
              <w:right w:val="single" w:sz="4" w:space="0" w:color="000000"/>
            </w:tcBorders>
            <w:shd w:val="clear" w:color="auto" w:fill="auto"/>
          </w:tcPr>
          <w:p w14:paraId="22EE80E8"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4,5</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32D4095E"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2,2</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0B7820C3"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64,4</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1A8D8281" w14:textId="77777777" w:rsidR="004C4247" w:rsidRPr="00420C6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9,0</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41D4420A" w14:textId="77777777" w:rsidR="004C4247" w:rsidRPr="00420C68" w:rsidDel="00A563F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18,0</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06F655CC" w14:textId="77777777" w:rsidR="004C4247" w:rsidRPr="00420C68" w:rsidDel="00A563F8" w:rsidRDefault="004C4247" w:rsidP="002F1AC2">
            <w:pPr>
              <w:pStyle w:val="TableParagraph"/>
              <w:jc w:val="left"/>
              <w:rPr>
                <w:rFonts w:ascii="Times New Roman" w:hAnsi="Times New Roman" w:cs="Times New Roman"/>
                <w:bCs/>
                <w:lang w:val="cs-CZ"/>
              </w:rPr>
            </w:pPr>
            <w:r w:rsidRPr="00420C68">
              <w:rPr>
                <w:rFonts w:ascii="Times New Roman" w:hAnsi="Times New Roman" w:cs="Times New Roman"/>
                <w:bCs/>
                <w:lang w:val="cs-CZ"/>
              </w:rPr>
              <w:t>0,9</w:t>
            </w:r>
          </w:p>
        </w:tc>
      </w:tr>
      <w:tr w:rsidR="004C4247" w:rsidRPr="00420C68" w14:paraId="7495A2EC" w14:textId="77777777" w:rsidTr="002F1AC2">
        <w:trPr>
          <w:cantSplit/>
        </w:trPr>
        <w:tc>
          <w:tcPr>
            <w:tcW w:w="11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A3E7D"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
                <w:lang w:val="cs-CZ"/>
              </w:rPr>
              <w:t>Skladba lesů</w:t>
            </w:r>
          </w:p>
        </w:tc>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C1B40"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jasan</w:t>
            </w:r>
          </w:p>
        </w:tc>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E37EC"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javor</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4321F"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jilm</w:t>
            </w:r>
          </w:p>
        </w:tc>
        <w:tc>
          <w:tcPr>
            <w:tcW w:w="7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3C3DA"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bříza</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D4DF3"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lípa</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42F41"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olše</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5B17F"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ostatní listnaté</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729A8"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celkem listnaté</w:t>
            </w:r>
          </w:p>
        </w:tc>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5E7AC" w14:textId="77777777" w:rsidR="004C4247" w:rsidRPr="00420C68" w:rsidRDefault="004C4247" w:rsidP="002F1AC2">
            <w:pPr>
              <w:pStyle w:val="TableParagraph"/>
              <w:keepNext/>
              <w:jc w:val="center"/>
              <w:rPr>
                <w:rFonts w:ascii="Times New Roman" w:hAnsi="Times New Roman" w:cs="Times New Roman"/>
                <w:b/>
                <w:lang w:val="cs-CZ"/>
              </w:rPr>
            </w:pPr>
            <w:r w:rsidRPr="00420C68">
              <w:rPr>
                <w:rFonts w:ascii="Times New Roman" w:hAnsi="Times New Roman" w:cs="Times New Roman"/>
                <w:b/>
                <w:lang w:val="cs-CZ"/>
              </w:rPr>
              <w:t>holina</w:t>
            </w:r>
          </w:p>
        </w:tc>
      </w:tr>
      <w:tr w:rsidR="004C4247" w:rsidRPr="00420C68" w14:paraId="0B5AE7F2" w14:textId="77777777" w:rsidTr="002F1AC2">
        <w:trPr>
          <w:cantSplit/>
        </w:trPr>
        <w:tc>
          <w:tcPr>
            <w:tcW w:w="1191" w:type="dxa"/>
            <w:tcBorders>
              <w:top w:val="single" w:sz="4" w:space="0" w:color="000000"/>
              <w:left w:val="single" w:sz="4" w:space="0" w:color="000000"/>
              <w:bottom w:val="single" w:sz="4" w:space="0" w:color="000000"/>
              <w:right w:val="single" w:sz="4" w:space="0" w:color="000000"/>
            </w:tcBorders>
            <w:shd w:val="clear" w:color="auto" w:fill="auto"/>
          </w:tcPr>
          <w:p w14:paraId="2B983817"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Přirozená</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09AC83AE"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0,6</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3A445BF7"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0,7</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6B88DD95"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0,3</w:t>
            </w:r>
          </w:p>
        </w:tc>
        <w:tc>
          <w:tcPr>
            <w:tcW w:w="794" w:type="dxa"/>
            <w:tcBorders>
              <w:top w:val="single" w:sz="4" w:space="0" w:color="000000"/>
              <w:left w:val="single" w:sz="4" w:space="0" w:color="000000"/>
              <w:bottom w:val="single" w:sz="4" w:space="0" w:color="000000"/>
              <w:right w:val="single" w:sz="4" w:space="0" w:color="000000"/>
            </w:tcBorders>
            <w:shd w:val="clear" w:color="auto" w:fill="auto"/>
          </w:tcPr>
          <w:p w14:paraId="7CA98893"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0,8</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0EE95B87"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0,8</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296901B7"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0,6</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3C73A1BF"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0,3</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3B10F52D"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65,3</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149AA28E"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0,0</w:t>
            </w:r>
          </w:p>
        </w:tc>
      </w:tr>
      <w:tr w:rsidR="004C4247" w:rsidRPr="00420C68" w14:paraId="2355DAB1" w14:textId="77777777" w:rsidTr="002F1AC2">
        <w:trPr>
          <w:cantSplit/>
        </w:trPr>
        <w:tc>
          <w:tcPr>
            <w:tcW w:w="1191" w:type="dxa"/>
            <w:tcBorders>
              <w:top w:val="single" w:sz="4" w:space="0" w:color="000000"/>
              <w:left w:val="single" w:sz="4" w:space="0" w:color="000000"/>
              <w:bottom w:val="single" w:sz="4" w:space="0" w:color="000000"/>
              <w:right w:val="single" w:sz="4" w:space="0" w:color="000000"/>
            </w:tcBorders>
            <w:shd w:val="clear" w:color="auto" w:fill="auto"/>
          </w:tcPr>
          <w:p w14:paraId="3980F7E5"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Současná</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23B2E2E3"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1,4</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20B6D803"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1,5</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2189B1C0"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0,0</w:t>
            </w:r>
          </w:p>
        </w:tc>
        <w:tc>
          <w:tcPr>
            <w:tcW w:w="794" w:type="dxa"/>
            <w:tcBorders>
              <w:top w:val="single" w:sz="4" w:space="0" w:color="000000"/>
              <w:left w:val="single" w:sz="4" w:space="0" w:color="000000"/>
              <w:bottom w:val="single" w:sz="4" w:space="0" w:color="000000"/>
              <w:right w:val="single" w:sz="4" w:space="0" w:color="000000"/>
            </w:tcBorders>
            <w:shd w:val="clear" w:color="auto" w:fill="auto"/>
          </w:tcPr>
          <w:p w14:paraId="3A74D13E"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2,8</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2E8BFDBC"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1,2</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4B91D057"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1,7</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33F2788A"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1,6</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7807254A"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27,7</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452E7BF2" w14:textId="77777777" w:rsidR="004C4247" w:rsidRPr="00420C68" w:rsidRDefault="004C4247" w:rsidP="002F1AC2">
            <w:pPr>
              <w:pStyle w:val="TableParagraph"/>
              <w:keepNext/>
              <w:jc w:val="left"/>
              <w:rPr>
                <w:rFonts w:ascii="Times New Roman" w:hAnsi="Times New Roman" w:cs="Times New Roman"/>
                <w:bCs/>
                <w:lang w:val="cs-CZ"/>
              </w:rPr>
            </w:pPr>
            <w:r w:rsidRPr="00420C68">
              <w:rPr>
                <w:rFonts w:ascii="Times New Roman" w:hAnsi="Times New Roman" w:cs="Times New Roman"/>
                <w:bCs/>
                <w:lang w:val="cs-CZ"/>
              </w:rPr>
              <w:t>1,3</w:t>
            </w:r>
          </w:p>
        </w:tc>
      </w:tr>
      <w:tr w:rsidR="004C4247" w:rsidRPr="00420C68" w14:paraId="600DE3A9" w14:textId="77777777" w:rsidTr="002F1AC2">
        <w:trPr>
          <w:cantSplit/>
        </w:trPr>
        <w:tc>
          <w:tcPr>
            <w:tcW w:w="1191" w:type="dxa"/>
            <w:tcBorders>
              <w:top w:val="single" w:sz="4" w:space="0" w:color="000000"/>
              <w:left w:val="single" w:sz="4" w:space="0" w:color="000000"/>
              <w:bottom w:val="single" w:sz="4" w:space="0" w:color="000000"/>
              <w:right w:val="single" w:sz="4" w:space="0" w:color="000000"/>
            </w:tcBorders>
            <w:shd w:val="clear" w:color="auto" w:fill="auto"/>
          </w:tcPr>
          <w:p w14:paraId="2FB381BB"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Doporučená</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1484BD13"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0,7</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43564916"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1,5</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603E99E5"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0,3</w:t>
            </w:r>
          </w:p>
        </w:tc>
        <w:tc>
          <w:tcPr>
            <w:tcW w:w="794" w:type="dxa"/>
            <w:tcBorders>
              <w:top w:val="single" w:sz="4" w:space="0" w:color="000000"/>
              <w:left w:val="single" w:sz="4" w:space="0" w:color="000000"/>
              <w:bottom w:val="single" w:sz="4" w:space="0" w:color="000000"/>
              <w:right w:val="single" w:sz="4" w:space="0" w:color="000000"/>
            </w:tcBorders>
            <w:shd w:val="clear" w:color="auto" w:fill="auto"/>
          </w:tcPr>
          <w:p w14:paraId="5CA2DC47"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0,8</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6EE973D2"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3,2</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14:paraId="0D0D2BF0"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0,6</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4D5B5859"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0,6</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44593715"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35,6</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2DA2F7EC" w14:textId="77777777" w:rsidR="004C4247" w:rsidRPr="00420C68" w:rsidRDefault="004C4247" w:rsidP="002F1AC2">
            <w:pPr>
              <w:pStyle w:val="TableParagraph"/>
              <w:jc w:val="left"/>
              <w:rPr>
                <w:rFonts w:ascii="Times New Roman" w:hAnsi="Times New Roman" w:cs="Times New Roman"/>
                <w:bCs/>
                <w:lang w:val="cs-CZ"/>
              </w:rPr>
            </w:pPr>
            <w:r w:rsidRPr="00420C68" w:rsidDel="00286A78">
              <w:rPr>
                <w:rFonts w:ascii="Times New Roman" w:hAnsi="Times New Roman" w:cs="Times New Roman"/>
                <w:bCs/>
                <w:lang w:val="cs-CZ"/>
              </w:rPr>
              <w:t>0,0</w:t>
            </w:r>
          </w:p>
        </w:tc>
      </w:tr>
    </w:tbl>
    <w:p w14:paraId="0FE3BCD0" w14:textId="77777777" w:rsidR="004C4247" w:rsidRPr="00420C68" w:rsidRDefault="004C4247" w:rsidP="00EF5F7D">
      <w:pPr>
        <w:pStyle w:val="UZEIZdroj"/>
        <w:rPr>
          <w:rStyle w:val="Zdraznnjemn"/>
          <w:i/>
          <w:iCs/>
          <w:sz w:val="20"/>
        </w:rPr>
      </w:pPr>
      <w:r w:rsidRPr="00420C68">
        <w:rPr>
          <w:rStyle w:val="Zdraznnjemn"/>
          <w:i/>
          <w:iCs/>
          <w:sz w:val="20"/>
        </w:rPr>
        <w:t>Zdroj: ÚHÚL</w:t>
      </w:r>
    </w:p>
    <w:p w14:paraId="2ECF390D" w14:textId="36D51629" w:rsidR="004C4247" w:rsidRPr="00420C68" w:rsidRDefault="004C4247" w:rsidP="00EF5F7D">
      <w:pPr>
        <w:pStyle w:val="UZEINormaln"/>
      </w:pPr>
      <w:r w:rsidRPr="00420C68">
        <w:t>Model přirozené skladby lesů dle ÚHÚL (vi</w:t>
      </w:r>
      <w:r w:rsidR="00CB1FDB" w:rsidRPr="00420C68">
        <w:t xml:space="preserve">z </w:t>
      </w:r>
      <w:r w:rsidR="00910C60" w:rsidRPr="00420C68">
        <w:fldChar w:fldCharType="begin"/>
      </w:r>
      <w:r w:rsidR="00910C60" w:rsidRPr="00420C68">
        <w:instrText xml:space="preserve"> REF _Ref81147933 \r \h </w:instrText>
      </w:r>
      <w:r w:rsidR="00910C60" w:rsidRPr="00420C68">
        <w:fldChar w:fldCharType="separate"/>
      </w:r>
      <w:r w:rsidR="00910C60" w:rsidRPr="00420C68">
        <w:t>Tabulka 14</w:t>
      </w:r>
      <w:r w:rsidR="00910C60" w:rsidRPr="00420C68">
        <w:fldChar w:fldCharType="end"/>
      </w:r>
      <w:r w:rsidRPr="00420C68">
        <w:t>) je legislativně platným dokumentem, který však má již své historické kořeny. Tyto modely vznikaly na základě pozorování skladby fragmentů přirozených lesů, a to někdy kolem poloviny 20. století. Tyto modely stavěly na poznatcích získaných z porostů ve stáří stovek let, tedy původ těchto porostů hledejme někde na přelomu 18. a 19. století, tedy za jednoznačně jiných klimatických podmínek, než máme dnes. Změny klimatu, kterých jsme dnes pravděpodobně svědky, nás však budou nutit zakládat a pěstovat lesy s jinou druhovou skladbou a pěstovat je na jiných teoretických základech. Nezohlednění probíhajících změn by jistě mělo pro budoucnost těchto porostů fatální následky. Změny v LVS a související modely dřevinné skladby pro současné klima jsou již k dispozici od řady autorů, např. Čermák, Mikita, Mendelu, 2017, Hlásný, 2017.</w:t>
      </w:r>
    </w:p>
    <w:p w14:paraId="5ECC781F" w14:textId="77777777" w:rsidR="004C4247" w:rsidRPr="00420C68" w:rsidRDefault="004C4247" w:rsidP="00EF5F7D">
      <w:pPr>
        <w:pStyle w:val="UZEINormaln"/>
      </w:pPr>
      <w:r w:rsidRPr="00420C68">
        <w:t>Nahrazení přirozených strukturálně bohatých a druhově rozmanitých lesů stejnověkými kulturami často jediné dřeviny, stejně jako nedocenění významu provenienční a genetické hodnoty osiva či sadebního materiálu, znamenalo drastický zásah do ekosystému. Plošný přechod na pasečné hospodářství hlavně v dobách minulých, zejména pak velkoplošný holosečný hospodářský způsob, urychlil proces ochuzování druhové rozmanitosti lesů mimo jiné úplným vyloučením stadií stárnutí a rozpadu porostů, na které jsou vázány četné druhy nižších i vyšších rostlin a zástupci mnoha taxonomických skupin živočichů. V současné době poměr způsobů hospodaření zjištěný na základě proběhlé NIL II následovný: bezzásahové lesy tvoří 1,48 % území (38 500 ha), podrostním způsobem se hospodaří na 29,82 % plochy lesů, násečný způsob hospodaření se uplatňuje na 47,36 % plochy lesa, holosečně se hospodaří na 17,59 % plochy lesa a na 3,75 % plochy lesa (98 000 ha) se hospodaří výběrným způsobem. Přírodě blízké způsoby hospodaření k dosažení bohatě strukturovaného lesa se dostávají do popředí zájmu lesníků. Naráží ovšem na ekonomické a jiné problémy, a tak stále přetrvává převládající způsob maloplošný pasečný, i když s využitím některých prvků přírodě blízkých, jako je přirozená obnova nebo maloplošné mýtní, clonné prvky a využití výstavků.</w:t>
      </w:r>
    </w:p>
    <w:p w14:paraId="65291347" w14:textId="77777777" w:rsidR="004C4247" w:rsidRPr="00420C68" w:rsidRDefault="004C4247" w:rsidP="00774B1A">
      <w:pPr>
        <w:pStyle w:val="UZEINormaln"/>
      </w:pPr>
      <w:r w:rsidRPr="00420C68">
        <w:t xml:space="preserve">Další faktor, přeměna listnatých či smíšených porostů na čistě jehličnaté, zahájil změny v půdním prostředí projevující se změnou humusové formy, ochuzením edafonu a v závislosti </w:t>
      </w:r>
      <w:r w:rsidRPr="00420C68">
        <w:lastRenderedPageBreak/>
        <w:t>na podmínkách nezřídka i degradací lesní půdy. Neúměrné imisní zatížení, srážkové a teplotní extrémy a gradační vlny určitých druhů hmyzu završily na četných místech proces destabilizace lesních ekosystémů plošným rozpadem porostů. I když přímé imisní zatížení lesů bylo v průběhu posledních 20 let značně sníženo a jako zátěžový činitel ustoupilo do pozadí, náprava jeho následků, zejména zlepšení stavu o živiny ochuzených, acidifikovaných lesních půd, bude záležitostí dlouhodobější. Podobně alespoň částečná náprava nevhodného druhového složení zcela přeměněných lesních porostů bude v závislosti na relativní dlouhověkosti stromových dřevin problémem následujících desetiletí.</w:t>
      </w:r>
    </w:p>
    <w:p w14:paraId="73D578B6" w14:textId="77777777" w:rsidR="004C4247" w:rsidRPr="00420C68" w:rsidRDefault="004C4247" w:rsidP="00774B1A">
      <w:pPr>
        <w:pStyle w:val="UZEINormaln"/>
      </w:pPr>
      <w:r w:rsidRPr="00420C68">
        <w:t>Plocha jehličnatých dřevin se pozvolna snižuje, naproti tomu se zvyšuje podíl listnatých dřevin, viz </w:t>
      </w:r>
      <w:r w:rsidRPr="00420C68">
        <w:fldChar w:fldCharType="begin"/>
      </w:r>
      <w:r w:rsidRPr="00420C68">
        <w:instrText xml:space="preserve"> REF _Ref77937960 \h  \* MERGEFORMAT </w:instrText>
      </w:r>
      <w:r w:rsidRPr="00420C68">
        <w:fldChar w:fldCharType="separate"/>
      </w:r>
      <w:r w:rsidRPr="00420C68">
        <w:t>Tab. 15</w:t>
      </w:r>
      <w:r w:rsidRPr="00420C68">
        <w:fldChar w:fldCharType="end"/>
      </w:r>
      <w:r w:rsidRPr="00420C68">
        <w:t>. Je to výsledek trvalého úsilí lesníků o změnu druhové skladby lesů a zčásti i výsledek cílené finanční podpory státu zaměřené na zabezpečení nezbytného podílu melioračních a zpevňujících dřevin při obnově lesních porostů. Vzhledem k potřebám adaptace lesů na změnu klimatu však není tento proces dostatečně rychlý a důsledný, nevěnuje se potřebným způsobem diverzifikaci věkové a prostorové struktury lesa a zatím nevede k řešení problémů biodiverzity.</w:t>
      </w:r>
    </w:p>
    <w:p w14:paraId="044104EC" w14:textId="3A29AC73" w:rsidR="004C4247" w:rsidRPr="00420C68" w:rsidRDefault="004C4247" w:rsidP="00EF4B78">
      <w:pPr>
        <w:pStyle w:val="UZEITaB"/>
        <w:ind w:hanging="142"/>
      </w:pPr>
      <w:bookmarkStart w:id="545" w:name="_Toc81904847"/>
      <w:bookmarkStart w:id="546" w:name="_Toc15309869"/>
      <w:bookmarkStart w:id="547" w:name="_Toc23443605"/>
      <w:bookmarkStart w:id="548" w:name="_Toc23444233"/>
      <w:r w:rsidRPr="00420C68">
        <w:t>Umělá obnova podle druhů dřevin (v ha)</w:t>
      </w:r>
      <w:bookmarkEnd w:id="545"/>
    </w:p>
    <w:tbl>
      <w:tblPr>
        <w:tblW w:w="9241"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4"/>
        <w:gridCol w:w="1843"/>
        <w:gridCol w:w="850"/>
        <w:gridCol w:w="851"/>
        <w:gridCol w:w="850"/>
        <w:gridCol w:w="851"/>
        <w:gridCol w:w="850"/>
        <w:gridCol w:w="851"/>
        <w:gridCol w:w="850"/>
        <w:gridCol w:w="851"/>
      </w:tblGrid>
      <w:tr w:rsidR="004C4247" w:rsidRPr="00420C68" w14:paraId="636F8578" w14:textId="77777777" w:rsidTr="002F1AC2">
        <w:trPr>
          <w:trHeight w:val="283"/>
        </w:trPr>
        <w:tc>
          <w:tcPr>
            <w:tcW w:w="2437" w:type="dxa"/>
            <w:gridSpan w:val="2"/>
            <w:vMerge w:val="restart"/>
            <w:shd w:val="clear" w:color="auto" w:fill="D9D9D9"/>
            <w:vAlign w:val="center"/>
          </w:tcPr>
          <w:p w14:paraId="4D6678D9" w14:textId="77777777" w:rsidR="004C4247" w:rsidRPr="00420C68" w:rsidRDefault="004C4247" w:rsidP="002F1AC2">
            <w:pPr>
              <w:pStyle w:val="TableParagraph"/>
              <w:keepNext/>
              <w:ind w:left="105"/>
              <w:jc w:val="left"/>
              <w:rPr>
                <w:rFonts w:ascii="Times New Roman" w:hAnsi="Times New Roman" w:cs="Times New Roman"/>
                <w:b/>
                <w:bCs/>
                <w:lang w:val="cs-CZ"/>
              </w:rPr>
            </w:pPr>
            <w:r w:rsidRPr="00420C68">
              <w:rPr>
                <w:rFonts w:ascii="Times New Roman" w:hAnsi="Times New Roman" w:cs="Times New Roman"/>
                <w:b/>
                <w:bCs/>
                <w:lang w:val="cs-CZ"/>
              </w:rPr>
              <w:t>Umělá obnova</w:t>
            </w:r>
          </w:p>
        </w:tc>
        <w:tc>
          <w:tcPr>
            <w:tcW w:w="850" w:type="dxa"/>
            <w:shd w:val="clear" w:color="auto" w:fill="D9D9D9"/>
            <w:vAlign w:val="center"/>
          </w:tcPr>
          <w:p w14:paraId="6F36EFA0" w14:textId="77777777" w:rsidR="004C4247" w:rsidRPr="00420C68" w:rsidRDefault="004C4247" w:rsidP="002F1AC2">
            <w:pPr>
              <w:pStyle w:val="TableParagraph"/>
              <w:keepNext/>
              <w:ind w:left="105"/>
              <w:contextualSpacing/>
              <w:jc w:val="center"/>
              <w:rPr>
                <w:rFonts w:ascii="Times New Roman" w:hAnsi="Times New Roman" w:cs="Times New Roman"/>
                <w:b/>
                <w:bCs/>
                <w:lang w:val="cs-CZ"/>
              </w:rPr>
            </w:pPr>
            <w:r w:rsidRPr="00420C68">
              <w:rPr>
                <w:rFonts w:ascii="Times New Roman" w:hAnsi="Times New Roman" w:cs="Times New Roman"/>
                <w:b/>
                <w:bCs/>
                <w:lang w:val="cs-CZ"/>
              </w:rPr>
              <w:t>2000</w:t>
            </w:r>
          </w:p>
        </w:tc>
        <w:tc>
          <w:tcPr>
            <w:tcW w:w="851" w:type="dxa"/>
            <w:shd w:val="clear" w:color="auto" w:fill="D9D9D9"/>
            <w:vAlign w:val="center"/>
          </w:tcPr>
          <w:p w14:paraId="2993C251" w14:textId="77777777" w:rsidR="004C4247" w:rsidRPr="00420C68" w:rsidRDefault="004C4247" w:rsidP="002F1AC2">
            <w:pPr>
              <w:pStyle w:val="TableParagraph"/>
              <w:keepNext/>
              <w:ind w:left="105"/>
              <w:contextualSpacing/>
              <w:jc w:val="center"/>
              <w:rPr>
                <w:rFonts w:ascii="Times New Roman" w:hAnsi="Times New Roman" w:cs="Times New Roman"/>
                <w:b/>
                <w:bCs/>
                <w:lang w:val="cs-CZ"/>
              </w:rPr>
            </w:pPr>
            <w:r w:rsidRPr="00420C68">
              <w:rPr>
                <w:rFonts w:ascii="Times New Roman" w:hAnsi="Times New Roman" w:cs="Times New Roman"/>
                <w:b/>
                <w:bCs/>
                <w:lang w:val="cs-CZ"/>
              </w:rPr>
              <w:t>2010</w:t>
            </w:r>
          </w:p>
        </w:tc>
        <w:tc>
          <w:tcPr>
            <w:tcW w:w="850" w:type="dxa"/>
            <w:shd w:val="clear" w:color="auto" w:fill="D9D9D9"/>
            <w:vAlign w:val="center"/>
          </w:tcPr>
          <w:p w14:paraId="24925433" w14:textId="77777777" w:rsidR="004C4247" w:rsidRPr="00420C68" w:rsidRDefault="004C4247" w:rsidP="002F1AC2">
            <w:pPr>
              <w:pStyle w:val="TableParagraph"/>
              <w:keepNext/>
              <w:ind w:left="104"/>
              <w:contextualSpacing/>
              <w:jc w:val="center"/>
              <w:rPr>
                <w:rFonts w:ascii="Times New Roman" w:hAnsi="Times New Roman" w:cs="Times New Roman"/>
                <w:b/>
                <w:bCs/>
                <w:lang w:val="cs-CZ"/>
              </w:rPr>
            </w:pPr>
            <w:r w:rsidRPr="00420C68">
              <w:rPr>
                <w:rFonts w:ascii="Times New Roman" w:hAnsi="Times New Roman" w:cs="Times New Roman"/>
                <w:b/>
                <w:bCs/>
                <w:lang w:val="cs-CZ"/>
              </w:rPr>
              <w:t>2015</w:t>
            </w:r>
          </w:p>
        </w:tc>
        <w:tc>
          <w:tcPr>
            <w:tcW w:w="851" w:type="dxa"/>
            <w:shd w:val="clear" w:color="auto" w:fill="D9D9D9"/>
            <w:vAlign w:val="center"/>
          </w:tcPr>
          <w:p w14:paraId="1CB4F9E7" w14:textId="77777777" w:rsidR="004C4247" w:rsidRPr="00420C68" w:rsidRDefault="004C4247" w:rsidP="002F1AC2">
            <w:pPr>
              <w:pStyle w:val="TableParagraph"/>
              <w:keepNext/>
              <w:ind w:left="104"/>
              <w:contextualSpacing/>
              <w:jc w:val="center"/>
              <w:rPr>
                <w:rFonts w:ascii="Times New Roman" w:hAnsi="Times New Roman" w:cs="Times New Roman"/>
                <w:b/>
                <w:bCs/>
                <w:lang w:val="cs-CZ"/>
              </w:rPr>
            </w:pPr>
            <w:r w:rsidRPr="00420C68">
              <w:rPr>
                <w:rFonts w:ascii="Times New Roman" w:hAnsi="Times New Roman" w:cs="Times New Roman"/>
                <w:b/>
                <w:bCs/>
                <w:lang w:val="cs-CZ"/>
              </w:rPr>
              <w:t>2016</w:t>
            </w:r>
          </w:p>
        </w:tc>
        <w:tc>
          <w:tcPr>
            <w:tcW w:w="850" w:type="dxa"/>
            <w:shd w:val="clear" w:color="auto" w:fill="D9D9D9"/>
            <w:vAlign w:val="center"/>
          </w:tcPr>
          <w:p w14:paraId="65E3D06F" w14:textId="77777777" w:rsidR="004C4247" w:rsidRPr="00420C68" w:rsidRDefault="004C4247" w:rsidP="002F1AC2">
            <w:pPr>
              <w:pStyle w:val="TableParagraph"/>
              <w:keepNext/>
              <w:ind w:left="103"/>
              <w:contextualSpacing/>
              <w:jc w:val="center"/>
              <w:rPr>
                <w:rFonts w:ascii="Times New Roman" w:hAnsi="Times New Roman" w:cs="Times New Roman"/>
                <w:b/>
                <w:bCs/>
                <w:lang w:val="cs-CZ"/>
              </w:rPr>
            </w:pPr>
            <w:r w:rsidRPr="00420C68">
              <w:rPr>
                <w:rFonts w:ascii="Times New Roman" w:hAnsi="Times New Roman" w:cs="Times New Roman"/>
                <w:b/>
                <w:bCs/>
                <w:lang w:val="cs-CZ"/>
              </w:rPr>
              <w:t>2017</w:t>
            </w:r>
          </w:p>
        </w:tc>
        <w:tc>
          <w:tcPr>
            <w:tcW w:w="851" w:type="dxa"/>
            <w:shd w:val="clear" w:color="auto" w:fill="D9D9D9"/>
            <w:vAlign w:val="center"/>
          </w:tcPr>
          <w:p w14:paraId="6FC01108" w14:textId="77777777" w:rsidR="004C4247" w:rsidRPr="00420C68" w:rsidRDefault="004C4247" w:rsidP="002F1AC2">
            <w:pPr>
              <w:pStyle w:val="TableParagraph"/>
              <w:keepNext/>
              <w:ind w:left="103"/>
              <w:contextualSpacing/>
              <w:jc w:val="center"/>
              <w:rPr>
                <w:rFonts w:ascii="Times New Roman" w:hAnsi="Times New Roman" w:cs="Times New Roman"/>
                <w:b/>
                <w:bCs/>
                <w:lang w:val="cs-CZ"/>
              </w:rPr>
            </w:pPr>
            <w:r w:rsidRPr="00420C68">
              <w:rPr>
                <w:rFonts w:ascii="Times New Roman" w:hAnsi="Times New Roman" w:cs="Times New Roman"/>
                <w:b/>
                <w:bCs/>
                <w:lang w:val="cs-CZ"/>
              </w:rPr>
              <w:t>2018</w:t>
            </w:r>
          </w:p>
        </w:tc>
        <w:tc>
          <w:tcPr>
            <w:tcW w:w="850" w:type="dxa"/>
            <w:shd w:val="clear" w:color="auto" w:fill="D9D9D9"/>
            <w:vAlign w:val="center"/>
          </w:tcPr>
          <w:p w14:paraId="365A5086" w14:textId="77777777" w:rsidR="004C4247" w:rsidRPr="00420C68" w:rsidRDefault="004C4247" w:rsidP="002F1AC2">
            <w:pPr>
              <w:pStyle w:val="TableParagraph"/>
              <w:keepNext/>
              <w:ind w:left="103"/>
              <w:contextualSpacing/>
              <w:jc w:val="center"/>
              <w:rPr>
                <w:rFonts w:ascii="Times New Roman" w:hAnsi="Times New Roman" w:cs="Times New Roman"/>
                <w:b/>
                <w:bCs/>
                <w:lang w:val="cs-CZ"/>
              </w:rPr>
            </w:pPr>
            <w:r w:rsidRPr="00420C68">
              <w:rPr>
                <w:rFonts w:ascii="Times New Roman" w:hAnsi="Times New Roman" w:cs="Times New Roman"/>
                <w:b/>
                <w:bCs/>
                <w:lang w:val="cs-CZ"/>
              </w:rPr>
              <w:t>2019</w:t>
            </w:r>
          </w:p>
        </w:tc>
        <w:tc>
          <w:tcPr>
            <w:tcW w:w="851" w:type="dxa"/>
            <w:shd w:val="clear" w:color="auto" w:fill="D9D9D9"/>
            <w:vAlign w:val="center"/>
          </w:tcPr>
          <w:p w14:paraId="41CFFED2" w14:textId="77777777" w:rsidR="004C4247" w:rsidRPr="00420C68" w:rsidRDefault="004C4247" w:rsidP="002F1AC2">
            <w:pPr>
              <w:pStyle w:val="TableParagraph"/>
              <w:keepNext/>
              <w:ind w:left="103"/>
              <w:contextualSpacing/>
              <w:jc w:val="center"/>
              <w:rPr>
                <w:rFonts w:ascii="Times New Roman" w:hAnsi="Times New Roman" w:cs="Times New Roman"/>
                <w:b/>
                <w:bCs/>
                <w:lang w:val="cs-CZ"/>
              </w:rPr>
            </w:pPr>
            <w:r w:rsidRPr="00420C68">
              <w:rPr>
                <w:rFonts w:ascii="Times New Roman" w:hAnsi="Times New Roman" w:cs="Times New Roman"/>
                <w:b/>
                <w:bCs/>
                <w:lang w:val="cs-CZ"/>
              </w:rPr>
              <w:t>2020</w:t>
            </w:r>
          </w:p>
        </w:tc>
      </w:tr>
      <w:tr w:rsidR="004C4247" w:rsidRPr="00420C68" w14:paraId="302DF9C2" w14:textId="77777777" w:rsidTr="002F1AC2">
        <w:trPr>
          <w:cantSplit/>
          <w:trHeight w:val="283"/>
        </w:trPr>
        <w:tc>
          <w:tcPr>
            <w:tcW w:w="2437" w:type="dxa"/>
            <w:gridSpan w:val="2"/>
            <w:vMerge/>
            <w:tcBorders>
              <w:top w:val="nil"/>
            </w:tcBorders>
            <w:shd w:val="clear" w:color="auto" w:fill="D9D9D9"/>
            <w:vAlign w:val="center"/>
          </w:tcPr>
          <w:p w14:paraId="48603BDD" w14:textId="77777777" w:rsidR="004C4247" w:rsidRPr="00420C68" w:rsidRDefault="004C4247" w:rsidP="002F1AC2">
            <w:pPr>
              <w:keepNext/>
              <w:widowControl w:val="0"/>
              <w:autoSpaceDE w:val="0"/>
              <w:autoSpaceDN w:val="0"/>
              <w:jc w:val="left"/>
              <w:rPr>
                <w:rFonts w:cs="Times New Roman"/>
                <w:b/>
                <w:bCs/>
                <w:sz w:val="22"/>
                <w:lang w:val="cs-CZ"/>
              </w:rPr>
            </w:pPr>
          </w:p>
        </w:tc>
        <w:tc>
          <w:tcPr>
            <w:tcW w:w="6804" w:type="dxa"/>
            <w:gridSpan w:val="8"/>
            <w:shd w:val="clear" w:color="auto" w:fill="D9D9D9"/>
            <w:vAlign w:val="center"/>
          </w:tcPr>
          <w:p w14:paraId="2EE55D03" w14:textId="77777777" w:rsidR="004C4247" w:rsidRPr="00420C68" w:rsidRDefault="004C4247" w:rsidP="002F1AC2">
            <w:pPr>
              <w:pStyle w:val="TableParagraph"/>
              <w:keepNext/>
              <w:spacing w:line="241" w:lineRule="exact"/>
              <w:ind w:left="2774" w:right="2790"/>
              <w:contextualSpacing/>
              <w:jc w:val="center"/>
              <w:rPr>
                <w:rFonts w:ascii="Times New Roman" w:hAnsi="Times New Roman" w:cs="Times New Roman"/>
                <w:b/>
                <w:bCs/>
                <w:lang w:val="cs-CZ"/>
              </w:rPr>
            </w:pPr>
            <w:r w:rsidRPr="00420C68">
              <w:rPr>
                <w:rFonts w:ascii="Times New Roman" w:hAnsi="Times New Roman" w:cs="Times New Roman"/>
                <w:b/>
                <w:bCs/>
                <w:lang w:val="cs-CZ"/>
              </w:rPr>
              <w:t>ha</w:t>
            </w:r>
          </w:p>
        </w:tc>
      </w:tr>
      <w:tr w:rsidR="004C4247" w:rsidRPr="00420C68" w14:paraId="3D502611" w14:textId="77777777" w:rsidTr="002F1AC2">
        <w:trPr>
          <w:trHeight w:val="283"/>
        </w:trPr>
        <w:tc>
          <w:tcPr>
            <w:tcW w:w="2437" w:type="dxa"/>
            <w:gridSpan w:val="2"/>
            <w:shd w:val="clear" w:color="auto" w:fill="auto"/>
            <w:vAlign w:val="center"/>
          </w:tcPr>
          <w:p w14:paraId="6ED34DC2"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Celkem*</w:t>
            </w:r>
          </w:p>
        </w:tc>
        <w:tc>
          <w:tcPr>
            <w:tcW w:w="850" w:type="dxa"/>
            <w:shd w:val="clear" w:color="auto" w:fill="auto"/>
            <w:vAlign w:val="center"/>
          </w:tcPr>
          <w:p w14:paraId="3B5AF3DA"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21 867</w:t>
            </w:r>
          </w:p>
        </w:tc>
        <w:tc>
          <w:tcPr>
            <w:tcW w:w="851" w:type="dxa"/>
            <w:shd w:val="clear" w:color="auto" w:fill="auto"/>
            <w:vAlign w:val="center"/>
          </w:tcPr>
          <w:p w14:paraId="2B49CD16"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21 859</w:t>
            </w:r>
          </w:p>
        </w:tc>
        <w:tc>
          <w:tcPr>
            <w:tcW w:w="850" w:type="dxa"/>
            <w:shd w:val="clear" w:color="auto" w:fill="auto"/>
            <w:vAlign w:val="center"/>
          </w:tcPr>
          <w:p w14:paraId="494D8521"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18 797</w:t>
            </w:r>
          </w:p>
        </w:tc>
        <w:tc>
          <w:tcPr>
            <w:tcW w:w="851" w:type="dxa"/>
            <w:shd w:val="clear" w:color="auto" w:fill="auto"/>
            <w:vAlign w:val="center"/>
          </w:tcPr>
          <w:p w14:paraId="3DF92F69"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19 929</w:t>
            </w:r>
          </w:p>
        </w:tc>
        <w:tc>
          <w:tcPr>
            <w:tcW w:w="850" w:type="dxa"/>
            <w:shd w:val="clear" w:color="auto" w:fill="auto"/>
            <w:vAlign w:val="center"/>
          </w:tcPr>
          <w:p w14:paraId="1B9CA29E"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19 973</w:t>
            </w:r>
          </w:p>
        </w:tc>
        <w:tc>
          <w:tcPr>
            <w:tcW w:w="851" w:type="dxa"/>
            <w:vAlign w:val="center"/>
          </w:tcPr>
          <w:p w14:paraId="63174836"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21 245</w:t>
            </w:r>
          </w:p>
        </w:tc>
        <w:tc>
          <w:tcPr>
            <w:tcW w:w="850" w:type="dxa"/>
            <w:vAlign w:val="center"/>
          </w:tcPr>
          <w:p w14:paraId="0F3A1E08"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28 670</w:t>
            </w:r>
          </w:p>
        </w:tc>
        <w:tc>
          <w:tcPr>
            <w:tcW w:w="851" w:type="dxa"/>
            <w:vAlign w:val="center"/>
          </w:tcPr>
          <w:p w14:paraId="439EC749"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33 671</w:t>
            </w:r>
          </w:p>
        </w:tc>
      </w:tr>
      <w:tr w:rsidR="004C4247" w:rsidRPr="00420C68" w14:paraId="33479366" w14:textId="77777777" w:rsidTr="002F1AC2">
        <w:trPr>
          <w:trHeight w:val="283"/>
        </w:trPr>
        <w:tc>
          <w:tcPr>
            <w:tcW w:w="594" w:type="dxa"/>
            <w:vMerge w:val="restart"/>
            <w:shd w:val="clear" w:color="auto" w:fill="auto"/>
            <w:vAlign w:val="center"/>
          </w:tcPr>
          <w:p w14:paraId="46D13F41"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z toho</w:t>
            </w:r>
          </w:p>
        </w:tc>
        <w:tc>
          <w:tcPr>
            <w:tcW w:w="1843" w:type="dxa"/>
            <w:shd w:val="clear" w:color="auto" w:fill="auto"/>
            <w:vAlign w:val="center"/>
          </w:tcPr>
          <w:p w14:paraId="64747BB9"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Sadba</w:t>
            </w:r>
          </w:p>
        </w:tc>
        <w:tc>
          <w:tcPr>
            <w:tcW w:w="850" w:type="dxa"/>
            <w:shd w:val="clear" w:color="auto" w:fill="auto"/>
            <w:vAlign w:val="center"/>
          </w:tcPr>
          <w:p w14:paraId="63BB639D"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21 486</w:t>
            </w:r>
          </w:p>
        </w:tc>
        <w:tc>
          <w:tcPr>
            <w:tcW w:w="851" w:type="dxa"/>
            <w:shd w:val="clear" w:color="auto" w:fill="auto"/>
            <w:vAlign w:val="center"/>
          </w:tcPr>
          <w:p w14:paraId="26E95E18"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21 686</w:t>
            </w:r>
          </w:p>
        </w:tc>
        <w:tc>
          <w:tcPr>
            <w:tcW w:w="850" w:type="dxa"/>
            <w:shd w:val="clear" w:color="auto" w:fill="auto"/>
            <w:vAlign w:val="center"/>
          </w:tcPr>
          <w:p w14:paraId="61CB9350"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18 677</w:t>
            </w:r>
          </w:p>
        </w:tc>
        <w:tc>
          <w:tcPr>
            <w:tcW w:w="851" w:type="dxa"/>
            <w:shd w:val="clear" w:color="auto" w:fill="auto"/>
            <w:vAlign w:val="center"/>
          </w:tcPr>
          <w:p w14:paraId="59DF40AC"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19 810</w:t>
            </w:r>
          </w:p>
        </w:tc>
        <w:tc>
          <w:tcPr>
            <w:tcW w:w="850" w:type="dxa"/>
            <w:shd w:val="clear" w:color="auto" w:fill="auto"/>
            <w:vAlign w:val="center"/>
          </w:tcPr>
          <w:p w14:paraId="64C0F3CE"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19 894</w:t>
            </w:r>
          </w:p>
        </w:tc>
        <w:tc>
          <w:tcPr>
            <w:tcW w:w="851" w:type="dxa"/>
            <w:vAlign w:val="center"/>
          </w:tcPr>
          <w:p w14:paraId="59560033"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20 987</w:t>
            </w:r>
          </w:p>
        </w:tc>
        <w:tc>
          <w:tcPr>
            <w:tcW w:w="850" w:type="dxa"/>
            <w:vAlign w:val="center"/>
          </w:tcPr>
          <w:p w14:paraId="5352809D"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28 211</w:t>
            </w:r>
          </w:p>
        </w:tc>
        <w:tc>
          <w:tcPr>
            <w:tcW w:w="851" w:type="dxa"/>
            <w:vAlign w:val="center"/>
          </w:tcPr>
          <w:p w14:paraId="1F1CE9F1"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33 295</w:t>
            </w:r>
          </w:p>
        </w:tc>
      </w:tr>
      <w:tr w:rsidR="004C4247" w:rsidRPr="00420C68" w14:paraId="4D557BBB" w14:textId="77777777" w:rsidTr="002F1AC2">
        <w:trPr>
          <w:trHeight w:val="283"/>
        </w:trPr>
        <w:tc>
          <w:tcPr>
            <w:tcW w:w="594" w:type="dxa"/>
            <w:vMerge/>
            <w:tcBorders>
              <w:top w:val="nil"/>
            </w:tcBorders>
            <w:shd w:val="clear" w:color="auto" w:fill="auto"/>
            <w:vAlign w:val="center"/>
          </w:tcPr>
          <w:p w14:paraId="5BEE8985" w14:textId="77777777" w:rsidR="004C4247" w:rsidRPr="00420C68" w:rsidRDefault="004C4247" w:rsidP="002F1AC2">
            <w:pPr>
              <w:widowControl w:val="0"/>
              <w:autoSpaceDE w:val="0"/>
              <w:autoSpaceDN w:val="0"/>
              <w:jc w:val="left"/>
              <w:rPr>
                <w:rFonts w:cs="Times New Roman"/>
                <w:sz w:val="22"/>
                <w:lang w:val="cs-CZ"/>
              </w:rPr>
            </w:pPr>
          </w:p>
        </w:tc>
        <w:tc>
          <w:tcPr>
            <w:tcW w:w="1843" w:type="dxa"/>
            <w:shd w:val="clear" w:color="auto" w:fill="auto"/>
            <w:vAlign w:val="center"/>
          </w:tcPr>
          <w:p w14:paraId="691E8882"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Síje</w:t>
            </w:r>
          </w:p>
        </w:tc>
        <w:tc>
          <w:tcPr>
            <w:tcW w:w="850" w:type="dxa"/>
            <w:shd w:val="clear" w:color="auto" w:fill="auto"/>
            <w:vAlign w:val="center"/>
          </w:tcPr>
          <w:p w14:paraId="5367D138"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381</w:t>
            </w:r>
          </w:p>
        </w:tc>
        <w:tc>
          <w:tcPr>
            <w:tcW w:w="851" w:type="dxa"/>
            <w:shd w:val="clear" w:color="auto" w:fill="auto"/>
            <w:vAlign w:val="center"/>
          </w:tcPr>
          <w:p w14:paraId="50D2440F"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173</w:t>
            </w:r>
          </w:p>
        </w:tc>
        <w:tc>
          <w:tcPr>
            <w:tcW w:w="850" w:type="dxa"/>
            <w:shd w:val="clear" w:color="auto" w:fill="auto"/>
            <w:vAlign w:val="center"/>
          </w:tcPr>
          <w:p w14:paraId="2D89D0D0"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120</w:t>
            </w:r>
          </w:p>
        </w:tc>
        <w:tc>
          <w:tcPr>
            <w:tcW w:w="851" w:type="dxa"/>
            <w:shd w:val="clear" w:color="auto" w:fill="auto"/>
            <w:vAlign w:val="center"/>
          </w:tcPr>
          <w:p w14:paraId="1B1C7B7B"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119</w:t>
            </w:r>
          </w:p>
        </w:tc>
        <w:tc>
          <w:tcPr>
            <w:tcW w:w="850" w:type="dxa"/>
            <w:shd w:val="clear" w:color="auto" w:fill="auto"/>
            <w:vAlign w:val="center"/>
          </w:tcPr>
          <w:p w14:paraId="2EB9CED7" w14:textId="77777777" w:rsidR="004C4247" w:rsidRPr="00420C68" w:rsidRDefault="004C4247" w:rsidP="002F1AC2">
            <w:pPr>
              <w:pStyle w:val="TableParagraph"/>
              <w:ind w:right="105"/>
              <w:rPr>
                <w:rFonts w:ascii="Times New Roman" w:hAnsi="Times New Roman" w:cs="Times New Roman"/>
                <w:lang w:val="cs-CZ"/>
              </w:rPr>
            </w:pPr>
            <w:r w:rsidRPr="00420C68">
              <w:rPr>
                <w:rFonts w:ascii="Times New Roman" w:hAnsi="Times New Roman" w:cs="Times New Roman"/>
                <w:w w:val="95"/>
                <w:lang w:val="cs-CZ"/>
              </w:rPr>
              <w:t>79</w:t>
            </w:r>
          </w:p>
        </w:tc>
        <w:tc>
          <w:tcPr>
            <w:tcW w:w="851" w:type="dxa"/>
            <w:vAlign w:val="center"/>
          </w:tcPr>
          <w:p w14:paraId="2940C794"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258</w:t>
            </w:r>
          </w:p>
        </w:tc>
        <w:tc>
          <w:tcPr>
            <w:tcW w:w="850" w:type="dxa"/>
            <w:vAlign w:val="center"/>
          </w:tcPr>
          <w:p w14:paraId="35353875"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459</w:t>
            </w:r>
          </w:p>
        </w:tc>
        <w:tc>
          <w:tcPr>
            <w:tcW w:w="851" w:type="dxa"/>
            <w:vAlign w:val="center"/>
          </w:tcPr>
          <w:p w14:paraId="55C3A31D"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376</w:t>
            </w:r>
          </w:p>
        </w:tc>
      </w:tr>
      <w:tr w:rsidR="004C4247" w:rsidRPr="00420C68" w14:paraId="7BA9C379" w14:textId="77777777" w:rsidTr="002F1AC2">
        <w:trPr>
          <w:trHeight w:val="283"/>
        </w:trPr>
        <w:tc>
          <w:tcPr>
            <w:tcW w:w="594" w:type="dxa"/>
            <w:vMerge w:val="restart"/>
            <w:shd w:val="clear" w:color="auto" w:fill="auto"/>
            <w:vAlign w:val="center"/>
          </w:tcPr>
          <w:p w14:paraId="637899DC"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z toho</w:t>
            </w:r>
          </w:p>
        </w:tc>
        <w:tc>
          <w:tcPr>
            <w:tcW w:w="1843" w:type="dxa"/>
            <w:shd w:val="clear" w:color="auto" w:fill="auto"/>
            <w:vAlign w:val="center"/>
          </w:tcPr>
          <w:p w14:paraId="24B38077"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Smrk</w:t>
            </w:r>
          </w:p>
        </w:tc>
        <w:tc>
          <w:tcPr>
            <w:tcW w:w="850" w:type="dxa"/>
            <w:shd w:val="clear" w:color="auto" w:fill="auto"/>
            <w:vAlign w:val="center"/>
          </w:tcPr>
          <w:p w14:paraId="15540C28"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9 479</w:t>
            </w:r>
          </w:p>
        </w:tc>
        <w:tc>
          <w:tcPr>
            <w:tcW w:w="851" w:type="dxa"/>
            <w:shd w:val="clear" w:color="auto" w:fill="auto"/>
            <w:vAlign w:val="center"/>
          </w:tcPr>
          <w:p w14:paraId="5463137A"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9 171</w:t>
            </w:r>
          </w:p>
        </w:tc>
        <w:tc>
          <w:tcPr>
            <w:tcW w:w="850" w:type="dxa"/>
            <w:shd w:val="clear" w:color="auto" w:fill="auto"/>
            <w:vAlign w:val="center"/>
          </w:tcPr>
          <w:p w14:paraId="77EF0AF4"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8 101</w:t>
            </w:r>
          </w:p>
        </w:tc>
        <w:tc>
          <w:tcPr>
            <w:tcW w:w="851" w:type="dxa"/>
            <w:shd w:val="clear" w:color="auto" w:fill="auto"/>
            <w:vAlign w:val="center"/>
          </w:tcPr>
          <w:p w14:paraId="28843877"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8 273</w:t>
            </w:r>
          </w:p>
        </w:tc>
        <w:tc>
          <w:tcPr>
            <w:tcW w:w="850" w:type="dxa"/>
            <w:shd w:val="clear" w:color="auto" w:fill="auto"/>
            <w:vAlign w:val="center"/>
          </w:tcPr>
          <w:p w14:paraId="7376F097"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7 940</w:t>
            </w:r>
          </w:p>
        </w:tc>
        <w:tc>
          <w:tcPr>
            <w:tcW w:w="851" w:type="dxa"/>
            <w:vAlign w:val="center"/>
          </w:tcPr>
          <w:p w14:paraId="34F8B602"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7 818</w:t>
            </w:r>
          </w:p>
        </w:tc>
        <w:tc>
          <w:tcPr>
            <w:tcW w:w="850" w:type="dxa"/>
            <w:vAlign w:val="center"/>
          </w:tcPr>
          <w:p w14:paraId="446B4CF5"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8739</w:t>
            </w:r>
          </w:p>
        </w:tc>
        <w:tc>
          <w:tcPr>
            <w:tcW w:w="851" w:type="dxa"/>
            <w:vAlign w:val="center"/>
          </w:tcPr>
          <w:p w14:paraId="637431DC"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10 327</w:t>
            </w:r>
          </w:p>
        </w:tc>
      </w:tr>
      <w:tr w:rsidR="004C4247" w:rsidRPr="00420C68" w14:paraId="47A88DD8" w14:textId="77777777" w:rsidTr="002F1AC2">
        <w:trPr>
          <w:trHeight w:val="283"/>
        </w:trPr>
        <w:tc>
          <w:tcPr>
            <w:tcW w:w="594" w:type="dxa"/>
            <w:vMerge/>
            <w:tcBorders>
              <w:top w:val="nil"/>
            </w:tcBorders>
            <w:shd w:val="clear" w:color="auto" w:fill="auto"/>
          </w:tcPr>
          <w:p w14:paraId="3ABCF125"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7D7BD967"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Jedle</w:t>
            </w:r>
          </w:p>
        </w:tc>
        <w:tc>
          <w:tcPr>
            <w:tcW w:w="850" w:type="dxa"/>
            <w:shd w:val="clear" w:color="auto" w:fill="auto"/>
            <w:vAlign w:val="center"/>
          </w:tcPr>
          <w:p w14:paraId="135030C4"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895</w:t>
            </w:r>
          </w:p>
        </w:tc>
        <w:tc>
          <w:tcPr>
            <w:tcW w:w="851" w:type="dxa"/>
            <w:shd w:val="clear" w:color="auto" w:fill="auto"/>
            <w:vAlign w:val="center"/>
          </w:tcPr>
          <w:p w14:paraId="066B9BDC"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1 274</w:t>
            </w:r>
          </w:p>
        </w:tc>
        <w:tc>
          <w:tcPr>
            <w:tcW w:w="850" w:type="dxa"/>
            <w:shd w:val="clear" w:color="auto" w:fill="auto"/>
            <w:vAlign w:val="center"/>
          </w:tcPr>
          <w:p w14:paraId="6946F36D"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884</w:t>
            </w:r>
          </w:p>
        </w:tc>
        <w:tc>
          <w:tcPr>
            <w:tcW w:w="851" w:type="dxa"/>
            <w:shd w:val="clear" w:color="auto" w:fill="auto"/>
            <w:vAlign w:val="center"/>
          </w:tcPr>
          <w:p w14:paraId="61F598C1"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945</w:t>
            </w:r>
          </w:p>
        </w:tc>
        <w:tc>
          <w:tcPr>
            <w:tcW w:w="850" w:type="dxa"/>
            <w:shd w:val="clear" w:color="auto" w:fill="auto"/>
            <w:vAlign w:val="center"/>
          </w:tcPr>
          <w:p w14:paraId="25F1FD21"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1 143</w:t>
            </w:r>
          </w:p>
        </w:tc>
        <w:tc>
          <w:tcPr>
            <w:tcW w:w="851" w:type="dxa"/>
            <w:vAlign w:val="center"/>
          </w:tcPr>
          <w:p w14:paraId="4F88ACBC"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1 078</w:t>
            </w:r>
          </w:p>
        </w:tc>
        <w:tc>
          <w:tcPr>
            <w:tcW w:w="850" w:type="dxa"/>
            <w:vAlign w:val="center"/>
          </w:tcPr>
          <w:p w14:paraId="495788A8"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1 392</w:t>
            </w:r>
          </w:p>
        </w:tc>
        <w:tc>
          <w:tcPr>
            <w:tcW w:w="851" w:type="dxa"/>
            <w:vAlign w:val="center"/>
          </w:tcPr>
          <w:p w14:paraId="3E225F23"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1 585</w:t>
            </w:r>
          </w:p>
        </w:tc>
      </w:tr>
      <w:tr w:rsidR="004C4247" w:rsidRPr="00420C68" w14:paraId="2F0517D1" w14:textId="77777777" w:rsidTr="002F1AC2">
        <w:trPr>
          <w:trHeight w:val="283"/>
        </w:trPr>
        <w:tc>
          <w:tcPr>
            <w:tcW w:w="594" w:type="dxa"/>
            <w:vMerge/>
            <w:tcBorders>
              <w:top w:val="nil"/>
            </w:tcBorders>
            <w:shd w:val="clear" w:color="auto" w:fill="auto"/>
          </w:tcPr>
          <w:p w14:paraId="28565FED"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14AAD361"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Borovice</w:t>
            </w:r>
          </w:p>
        </w:tc>
        <w:tc>
          <w:tcPr>
            <w:tcW w:w="850" w:type="dxa"/>
            <w:shd w:val="clear" w:color="auto" w:fill="auto"/>
            <w:vAlign w:val="center"/>
          </w:tcPr>
          <w:p w14:paraId="787BE044"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2 597</w:t>
            </w:r>
          </w:p>
        </w:tc>
        <w:tc>
          <w:tcPr>
            <w:tcW w:w="851" w:type="dxa"/>
            <w:shd w:val="clear" w:color="auto" w:fill="auto"/>
            <w:vAlign w:val="center"/>
          </w:tcPr>
          <w:p w14:paraId="43577B1A"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2 171</w:t>
            </w:r>
          </w:p>
        </w:tc>
        <w:tc>
          <w:tcPr>
            <w:tcW w:w="850" w:type="dxa"/>
            <w:shd w:val="clear" w:color="auto" w:fill="auto"/>
            <w:vAlign w:val="center"/>
          </w:tcPr>
          <w:p w14:paraId="0E1A6B97"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2 130</w:t>
            </w:r>
          </w:p>
        </w:tc>
        <w:tc>
          <w:tcPr>
            <w:tcW w:w="851" w:type="dxa"/>
            <w:shd w:val="clear" w:color="auto" w:fill="auto"/>
            <w:vAlign w:val="center"/>
          </w:tcPr>
          <w:p w14:paraId="269E3CD9"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2 101</w:t>
            </w:r>
          </w:p>
        </w:tc>
        <w:tc>
          <w:tcPr>
            <w:tcW w:w="850" w:type="dxa"/>
            <w:shd w:val="clear" w:color="auto" w:fill="auto"/>
            <w:vAlign w:val="center"/>
          </w:tcPr>
          <w:p w14:paraId="1F912521"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1 778</w:t>
            </w:r>
          </w:p>
        </w:tc>
        <w:tc>
          <w:tcPr>
            <w:tcW w:w="851" w:type="dxa"/>
            <w:vAlign w:val="center"/>
          </w:tcPr>
          <w:p w14:paraId="1E4A23BB"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2 076</w:t>
            </w:r>
          </w:p>
        </w:tc>
        <w:tc>
          <w:tcPr>
            <w:tcW w:w="850" w:type="dxa"/>
            <w:vAlign w:val="center"/>
          </w:tcPr>
          <w:p w14:paraId="1D496E04"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2 338</w:t>
            </w:r>
          </w:p>
        </w:tc>
        <w:tc>
          <w:tcPr>
            <w:tcW w:w="851" w:type="dxa"/>
            <w:vAlign w:val="center"/>
          </w:tcPr>
          <w:p w14:paraId="250E41F5"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2 508</w:t>
            </w:r>
          </w:p>
        </w:tc>
      </w:tr>
      <w:tr w:rsidR="004C4247" w:rsidRPr="00420C68" w14:paraId="43B9A56F" w14:textId="77777777" w:rsidTr="002F1AC2">
        <w:trPr>
          <w:trHeight w:val="283"/>
        </w:trPr>
        <w:tc>
          <w:tcPr>
            <w:tcW w:w="594" w:type="dxa"/>
            <w:vMerge/>
            <w:tcBorders>
              <w:top w:val="nil"/>
            </w:tcBorders>
            <w:shd w:val="clear" w:color="auto" w:fill="auto"/>
          </w:tcPr>
          <w:p w14:paraId="716F6F29"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5B08679C"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Modřín</w:t>
            </w:r>
          </w:p>
        </w:tc>
        <w:tc>
          <w:tcPr>
            <w:tcW w:w="850" w:type="dxa"/>
            <w:shd w:val="clear" w:color="auto" w:fill="auto"/>
            <w:vAlign w:val="center"/>
          </w:tcPr>
          <w:p w14:paraId="6C7BC547"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739</w:t>
            </w:r>
          </w:p>
        </w:tc>
        <w:tc>
          <w:tcPr>
            <w:tcW w:w="851" w:type="dxa"/>
            <w:shd w:val="clear" w:color="auto" w:fill="auto"/>
            <w:vAlign w:val="center"/>
          </w:tcPr>
          <w:p w14:paraId="634C2D6D"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206</w:t>
            </w:r>
          </w:p>
        </w:tc>
        <w:tc>
          <w:tcPr>
            <w:tcW w:w="850" w:type="dxa"/>
            <w:shd w:val="clear" w:color="auto" w:fill="auto"/>
            <w:vAlign w:val="center"/>
          </w:tcPr>
          <w:p w14:paraId="7C779984"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222</w:t>
            </w:r>
          </w:p>
        </w:tc>
        <w:tc>
          <w:tcPr>
            <w:tcW w:w="851" w:type="dxa"/>
            <w:shd w:val="clear" w:color="auto" w:fill="auto"/>
            <w:vAlign w:val="center"/>
          </w:tcPr>
          <w:p w14:paraId="134964E0"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296</w:t>
            </w:r>
          </w:p>
        </w:tc>
        <w:tc>
          <w:tcPr>
            <w:tcW w:w="850" w:type="dxa"/>
            <w:shd w:val="clear" w:color="auto" w:fill="auto"/>
            <w:vAlign w:val="center"/>
          </w:tcPr>
          <w:p w14:paraId="01AFAC09" w14:textId="77777777" w:rsidR="004C4247" w:rsidRPr="00420C68" w:rsidRDefault="004C4247" w:rsidP="002F1AC2">
            <w:pPr>
              <w:pStyle w:val="TableParagraph"/>
              <w:ind w:right="105"/>
              <w:rPr>
                <w:rFonts w:ascii="Times New Roman" w:hAnsi="Times New Roman" w:cs="Times New Roman"/>
                <w:lang w:val="cs-CZ"/>
              </w:rPr>
            </w:pPr>
            <w:r w:rsidRPr="00420C68">
              <w:rPr>
                <w:rFonts w:ascii="Times New Roman" w:hAnsi="Times New Roman" w:cs="Times New Roman"/>
                <w:w w:val="95"/>
                <w:lang w:val="cs-CZ"/>
              </w:rPr>
              <w:t>371</w:t>
            </w:r>
          </w:p>
        </w:tc>
        <w:tc>
          <w:tcPr>
            <w:tcW w:w="851" w:type="dxa"/>
            <w:vAlign w:val="center"/>
          </w:tcPr>
          <w:p w14:paraId="4B6793C2"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444</w:t>
            </w:r>
          </w:p>
        </w:tc>
        <w:tc>
          <w:tcPr>
            <w:tcW w:w="850" w:type="dxa"/>
            <w:vAlign w:val="center"/>
          </w:tcPr>
          <w:p w14:paraId="5F9C660C"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810</w:t>
            </w:r>
          </w:p>
        </w:tc>
        <w:tc>
          <w:tcPr>
            <w:tcW w:w="851" w:type="dxa"/>
            <w:vAlign w:val="center"/>
          </w:tcPr>
          <w:p w14:paraId="0E03D2C6"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1 057</w:t>
            </w:r>
          </w:p>
        </w:tc>
      </w:tr>
      <w:tr w:rsidR="004C4247" w:rsidRPr="00420C68" w14:paraId="76BD7190" w14:textId="77777777" w:rsidTr="002F1AC2">
        <w:trPr>
          <w:trHeight w:val="283"/>
        </w:trPr>
        <w:tc>
          <w:tcPr>
            <w:tcW w:w="594" w:type="dxa"/>
            <w:vMerge/>
            <w:tcBorders>
              <w:top w:val="nil"/>
            </w:tcBorders>
            <w:shd w:val="clear" w:color="auto" w:fill="auto"/>
          </w:tcPr>
          <w:p w14:paraId="440C734F"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2CB06B54"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ostatní jehličnaté</w:t>
            </w:r>
          </w:p>
        </w:tc>
        <w:tc>
          <w:tcPr>
            <w:tcW w:w="850" w:type="dxa"/>
            <w:shd w:val="clear" w:color="auto" w:fill="auto"/>
            <w:vAlign w:val="center"/>
          </w:tcPr>
          <w:p w14:paraId="07122FE3"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200</w:t>
            </w:r>
          </w:p>
        </w:tc>
        <w:tc>
          <w:tcPr>
            <w:tcW w:w="851" w:type="dxa"/>
            <w:shd w:val="clear" w:color="auto" w:fill="auto"/>
            <w:vAlign w:val="center"/>
          </w:tcPr>
          <w:p w14:paraId="5FC3DE0C"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145</w:t>
            </w:r>
          </w:p>
        </w:tc>
        <w:tc>
          <w:tcPr>
            <w:tcW w:w="850" w:type="dxa"/>
            <w:shd w:val="clear" w:color="auto" w:fill="auto"/>
            <w:vAlign w:val="center"/>
          </w:tcPr>
          <w:p w14:paraId="782A503E"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214</w:t>
            </w:r>
          </w:p>
        </w:tc>
        <w:tc>
          <w:tcPr>
            <w:tcW w:w="851" w:type="dxa"/>
            <w:shd w:val="clear" w:color="auto" w:fill="auto"/>
            <w:vAlign w:val="center"/>
          </w:tcPr>
          <w:p w14:paraId="0A554B38"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266</w:t>
            </w:r>
          </w:p>
        </w:tc>
        <w:tc>
          <w:tcPr>
            <w:tcW w:w="850" w:type="dxa"/>
            <w:shd w:val="clear" w:color="auto" w:fill="auto"/>
            <w:vAlign w:val="center"/>
          </w:tcPr>
          <w:p w14:paraId="05335E04" w14:textId="77777777" w:rsidR="004C4247" w:rsidRPr="00420C68" w:rsidRDefault="004C4247" w:rsidP="002F1AC2">
            <w:pPr>
              <w:pStyle w:val="TableParagraph"/>
              <w:ind w:right="105"/>
              <w:rPr>
                <w:rFonts w:ascii="Times New Roman" w:hAnsi="Times New Roman" w:cs="Times New Roman"/>
                <w:lang w:val="cs-CZ"/>
              </w:rPr>
            </w:pPr>
            <w:r w:rsidRPr="00420C68">
              <w:rPr>
                <w:rFonts w:ascii="Times New Roman" w:hAnsi="Times New Roman" w:cs="Times New Roman"/>
                <w:w w:val="95"/>
                <w:lang w:val="cs-CZ"/>
              </w:rPr>
              <w:t>291</w:t>
            </w:r>
          </w:p>
        </w:tc>
        <w:tc>
          <w:tcPr>
            <w:tcW w:w="851" w:type="dxa"/>
            <w:vAlign w:val="center"/>
          </w:tcPr>
          <w:p w14:paraId="1EAA7B8C"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324</w:t>
            </w:r>
          </w:p>
        </w:tc>
        <w:tc>
          <w:tcPr>
            <w:tcW w:w="850" w:type="dxa"/>
            <w:vAlign w:val="center"/>
          </w:tcPr>
          <w:p w14:paraId="0D527744"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675</w:t>
            </w:r>
          </w:p>
        </w:tc>
        <w:tc>
          <w:tcPr>
            <w:tcW w:w="851" w:type="dxa"/>
            <w:vAlign w:val="center"/>
          </w:tcPr>
          <w:p w14:paraId="2FB6112B"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931</w:t>
            </w:r>
          </w:p>
        </w:tc>
      </w:tr>
      <w:tr w:rsidR="004C4247" w:rsidRPr="00420C68" w14:paraId="63FA5472" w14:textId="77777777" w:rsidTr="002F1AC2">
        <w:trPr>
          <w:trHeight w:val="283"/>
        </w:trPr>
        <w:tc>
          <w:tcPr>
            <w:tcW w:w="594" w:type="dxa"/>
            <w:vMerge/>
            <w:tcBorders>
              <w:top w:val="nil"/>
            </w:tcBorders>
            <w:shd w:val="clear" w:color="auto" w:fill="auto"/>
          </w:tcPr>
          <w:p w14:paraId="5CBAA470"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7F4331BA" w14:textId="77777777" w:rsidR="004C4247" w:rsidRPr="00420C68" w:rsidRDefault="004C4247" w:rsidP="002F1AC2">
            <w:pPr>
              <w:pStyle w:val="TableParagraph"/>
              <w:spacing w:line="237" w:lineRule="auto"/>
              <w:ind w:left="105" w:right="154"/>
              <w:jc w:val="left"/>
              <w:rPr>
                <w:rFonts w:ascii="Times New Roman" w:hAnsi="Times New Roman" w:cs="Times New Roman"/>
                <w:lang w:val="cs-CZ"/>
              </w:rPr>
            </w:pPr>
            <w:r w:rsidRPr="00420C68">
              <w:rPr>
                <w:rFonts w:ascii="Times New Roman" w:hAnsi="Times New Roman" w:cs="Times New Roman"/>
                <w:lang w:val="cs-CZ"/>
              </w:rPr>
              <w:t>jehličnaté celkem</w:t>
            </w:r>
          </w:p>
        </w:tc>
        <w:tc>
          <w:tcPr>
            <w:tcW w:w="850" w:type="dxa"/>
            <w:shd w:val="clear" w:color="auto" w:fill="auto"/>
            <w:vAlign w:val="center"/>
          </w:tcPr>
          <w:p w14:paraId="4FD7B2FE"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13 910</w:t>
            </w:r>
          </w:p>
        </w:tc>
        <w:tc>
          <w:tcPr>
            <w:tcW w:w="851" w:type="dxa"/>
            <w:shd w:val="clear" w:color="auto" w:fill="auto"/>
            <w:vAlign w:val="center"/>
          </w:tcPr>
          <w:p w14:paraId="20FA8F05"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12 967</w:t>
            </w:r>
          </w:p>
        </w:tc>
        <w:tc>
          <w:tcPr>
            <w:tcW w:w="850" w:type="dxa"/>
            <w:shd w:val="clear" w:color="auto" w:fill="auto"/>
            <w:vAlign w:val="center"/>
          </w:tcPr>
          <w:p w14:paraId="474D7700"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11 551</w:t>
            </w:r>
          </w:p>
        </w:tc>
        <w:tc>
          <w:tcPr>
            <w:tcW w:w="851" w:type="dxa"/>
            <w:shd w:val="clear" w:color="auto" w:fill="auto"/>
            <w:vAlign w:val="center"/>
          </w:tcPr>
          <w:p w14:paraId="01DB2015"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11 881</w:t>
            </w:r>
          </w:p>
        </w:tc>
        <w:tc>
          <w:tcPr>
            <w:tcW w:w="850" w:type="dxa"/>
            <w:shd w:val="clear" w:color="auto" w:fill="auto"/>
            <w:vAlign w:val="center"/>
          </w:tcPr>
          <w:p w14:paraId="4E6A7A61"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11 523</w:t>
            </w:r>
          </w:p>
        </w:tc>
        <w:tc>
          <w:tcPr>
            <w:tcW w:w="851" w:type="dxa"/>
            <w:vAlign w:val="center"/>
          </w:tcPr>
          <w:p w14:paraId="65E5B048"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11 740</w:t>
            </w:r>
          </w:p>
        </w:tc>
        <w:tc>
          <w:tcPr>
            <w:tcW w:w="850" w:type="dxa"/>
            <w:vAlign w:val="center"/>
          </w:tcPr>
          <w:p w14:paraId="37A8B138"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13 954</w:t>
            </w:r>
          </w:p>
        </w:tc>
        <w:tc>
          <w:tcPr>
            <w:tcW w:w="851" w:type="dxa"/>
            <w:vAlign w:val="center"/>
          </w:tcPr>
          <w:p w14:paraId="5DA37CDF"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lang w:val="cs-CZ"/>
              </w:rPr>
              <w:t>16 407</w:t>
            </w:r>
          </w:p>
        </w:tc>
      </w:tr>
      <w:tr w:rsidR="004C4247" w:rsidRPr="00420C68" w14:paraId="5EBA5029" w14:textId="77777777" w:rsidTr="002F1AC2">
        <w:trPr>
          <w:trHeight w:val="283"/>
        </w:trPr>
        <w:tc>
          <w:tcPr>
            <w:tcW w:w="594" w:type="dxa"/>
            <w:vMerge/>
            <w:tcBorders>
              <w:top w:val="nil"/>
            </w:tcBorders>
            <w:shd w:val="clear" w:color="auto" w:fill="auto"/>
          </w:tcPr>
          <w:p w14:paraId="158686AA"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64E8D4CA"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 jehličnaté</w:t>
            </w:r>
          </w:p>
        </w:tc>
        <w:tc>
          <w:tcPr>
            <w:tcW w:w="850" w:type="dxa"/>
            <w:shd w:val="clear" w:color="auto" w:fill="auto"/>
            <w:vAlign w:val="center"/>
          </w:tcPr>
          <w:p w14:paraId="53382997"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63,6</w:t>
            </w:r>
          </w:p>
        </w:tc>
        <w:tc>
          <w:tcPr>
            <w:tcW w:w="851" w:type="dxa"/>
            <w:shd w:val="clear" w:color="auto" w:fill="auto"/>
            <w:vAlign w:val="center"/>
          </w:tcPr>
          <w:p w14:paraId="2CA06863"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59,3</w:t>
            </w:r>
          </w:p>
        </w:tc>
        <w:tc>
          <w:tcPr>
            <w:tcW w:w="850" w:type="dxa"/>
            <w:shd w:val="clear" w:color="auto" w:fill="auto"/>
            <w:vAlign w:val="center"/>
          </w:tcPr>
          <w:p w14:paraId="20D17256"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61,5</w:t>
            </w:r>
          </w:p>
        </w:tc>
        <w:tc>
          <w:tcPr>
            <w:tcW w:w="851" w:type="dxa"/>
            <w:shd w:val="clear" w:color="auto" w:fill="auto"/>
            <w:vAlign w:val="center"/>
          </w:tcPr>
          <w:p w14:paraId="1E1C14F3"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59,6</w:t>
            </w:r>
          </w:p>
        </w:tc>
        <w:tc>
          <w:tcPr>
            <w:tcW w:w="850" w:type="dxa"/>
            <w:shd w:val="clear" w:color="auto" w:fill="auto"/>
            <w:vAlign w:val="center"/>
          </w:tcPr>
          <w:p w14:paraId="365C8199"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57,7</w:t>
            </w:r>
          </w:p>
        </w:tc>
        <w:tc>
          <w:tcPr>
            <w:tcW w:w="851" w:type="dxa"/>
            <w:vAlign w:val="center"/>
          </w:tcPr>
          <w:p w14:paraId="15E4A3D3"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55,3</w:t>
            </w:r>
          </w:p>
        </w:tc>
        <w:tc>
          <w:tcPr>
            <w:tcW w:w="850" w:type="dxa"/>
            <w:vAlign w:val="center"/>
          </w:tcPr>
          <w:p w14:paraId="7F6D95F0"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48,7</w:t>
            </w:r>
          </w:p>
        </w:tc>
        <w:tc>
          <w:tcPr>
            <w:tcW w:w="851" w:type="dxa"/>
            <w:vAlign w:val="center"/>
          </w:tcPr>
          <w:p w14:paraId="2A1E128C"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48,7</w:t>
            </w:r>
          </w:p>
        </w:tc>
      </w:tr>
      <w:tr w:rsidR="004C4247" w:rsidRPr="00420C68" w14:paraId="2A147CAC" w14:textId="77777777" w:rsidTr="002F1AC2">
        <w:trPr>
          <w:trHeight w:val="283"/>
        </w:trPr>
        <w:tc>
          <w:tcPr>
            <w:tcW w:w="594" w:type="dxa"/>
            <w:vMerge/>
            <w:tcBorders>
              <w:top w:val="nil"/>
            </w:tcBorders>
            <w:shd w:val="clear" w:color="auto" w:fill="auto"/>
          </w:tcPr>
          <w:p w14:paraId="2CA223CA"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6343CFA0"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Dub</w:t>
            </w:r>
          </w:p>
        </w:tc>
        <w:tc>
          <w:tcPr>
            <w:tcW w:w="850" w:type="dxa"/>
            <w:shd w:val="clear" w:color="auto" w:fill="auto"/>
            <w:vAlign w:val="center"/>
          </w:tcPr>
          <w:p w14:paraId="3B8125C3"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2 428</w:t>
            </w:r>
          </w:p>
        </w:tc>
        <w:tc>
          <w:tcPr>
            <w:tcW w:w="851" w:type="dxa"/>
            <w:shd w:val="clear" w:color="auto" w:fill="auto"/>
            <w:vAlign w:val="center"/>
          </w:tcPr>
          <w:p w14:paraId="64926E3F"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2 607</w:t>
            </w:r>
          </w:p>
        </w:tc>
        <w:tc>
          <w:tcPr>
            <w:tcW w:w="850" w:type="dxa"/>
            <w:shd w:val="clear" w:color="auto" w:fill="auto"/>
            <w:vAlign w:val="center"/>
          </w:tcPr>
          <w:p w14:paraId="609C60DE"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2 293</w:t>
            </w:r>
          </w:p>
        </w:tc>
        <w:tc>
          <w:tcPr>
            <w:tcW w:w="851" w:type="dxa"/>
            <w:shd w:val="clear" w:color="auto" w:fill="auto"/>
            <w:vAlign w:val="center"/>
          </w:tcPr>
          <w:p w14:paraId="6A3D19C2"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2 484</w:t>
            </w:r>
          </w:p>
        </w:tc>
        <w:tc>
          <w:tcPr>
            <w:tcW w:w="850" w:type="dxa"/>
            <w:shd w:val="clear" w:color="auto" w:fill="auto"/>
            <w:vAlign w:val="center"/>
          </w:tcPr>
          <w:p w14:paraId="45122402"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2 594</w:t>
            </w:r>
          </w:p>
        </w:tc>
        <w:tc>
          <w:tcPr>
            <w:tcW w:w="851" w:type="dxa"/>
            <w:vAlign w:val="center"/>
          </w:tcPr>
          <w:p w14:paraId="63FC3638"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2 999</w:t>
            </w:r>
          </w:p>
        </w:tc>
        <w:tc>
          <w:tcPr>
            <w:tcW w:w="850" w:type="dxa"/>
            <w:vAlign w:val="center"/>
          </w:tcPr>
          <w:p w14:paraId="5DB8E5D9"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4 746</w:t>
            </w:r>
          </w:p>
        </w:tc>
        <w:tc>
          <w:tcPr>
            <w:tcW w:w="851" w:type="dxa"/>
            <w:vAlign w:val="center"/>
          </w:tcPr>
          <w:p w14:paraId="19569811"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5 536</w:t>
            </w:r>
          </w:p>
        </w:tc>
      </w:tr>
      <w:tr w:rsidR="004C4247" w:rsidRPr="00420C68" w14:paraId="521B9C0D" w14:textId="77777777" w:rsidTr="002F1AC2">
        <w:trPr>
          <w:trHeight w:val="283"/>
        </w:trPr>
        <w:tc>
          <w:tcPr>
            <w:tcW w:w="594" w:type="dxa"/>
            <w:vMerge/>
            <w:tcBorders>
              <w:top w:val="nil"/>
            </w:tcBorders>
            <w:shd w:val="clear" w:color="auto" w:fill="auto"/>
          </w:tcPr>
          <w:p w14:paraId="6EFFAAAC"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614380AB"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Buk</w:t>
            </w:r>
          </w:p>
        </w:tc>
        <w:tc>
          <w:tcPr>
            <w:tcW w:w="850" w:type="dxa"/>
            <w:shd w:val="clear" w:color="auto" w:fill="auto"/>
            <w:vAlign w:val="center"/>
          </w:tcPr>
          <w:p w14:paraId="75AC0772"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3 386</w:t>
            </w:r>
          </w:p>
        </w:tc>
        <w:tc>
          <w:tcPr>
            <w:tcW w:w="851" w:type="dxa"/>
            <w:shd w:val="clear" w:color="auto" w:fill="auto"/>
            <w:vAlign w:val="center"/>
          </w:tcPr>
          <w:p w14:paraId="63A68CC2"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4 899</w:t>
            </w:r>
          </w:p>
        </w:tc>
        <w:tc>
          <w:tcPr>
            <w:tcW w:w="850" w:type="dxa"/>
            <w:shd w:val="clear" w:color="auto" w:fill="auto"/>
            <w:vAlign w:val="center"/>
          </w:tcPr>
          <w:p w14:paraId="0772E17F"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3 678</w:t>
            </w:r>
          </w:p>
        </w:tc>
        <w:tc>
          <w:tcPr>
            <w:tcW w:w="851" w:type="dxa"/>
            <w:shd w:val="clear" w:color="auto" w:fill="auto"/>
            <w:vAlign w:val="center"/>
          </w:tcPr>
          <w:p w14:paraId="5D4171A5"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4 230</w:t>
            </w:r>
          </w:p>
        </w:tc>
        <w:tc>
          <w:tcPr>
            <w:tcW w:w="850" w:type="dxa"/>
            <w:shd w:val="clear" w:color="auto" w:fill="auto"/>
            <w:vAlign w:val="center"/>
          </w:tcPr>
          <w:p w14:paraId="32B19CBC"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4 415</w:t>
            </w:r>
          </w:p>
        </w:tc>
        <w:tc>
          <w:tcPr>
            <w:tcW w:w="851" w:type="dxa"/>
            <w:vAlign w:val="center"/>
          </w:tcPr>
          <w:p w14:paraId="62D6B14F"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4 768</w:t>
            </w:r>
          </w:p>
        </w:tc>
        <w:tc>
          <w:tcPr>
            <w:tcW w:w="850" w:type="dxa"/>
            <w:vAlign w:val="center"/>
          </w:tcPr>
          <w:p w14:paraId="615D1BCF"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7 159</w:t>
            </w:r>
          </w:p>
        </w:tc>
        <w:tc>
          <w:tcPr>
            <w:tcW w:w="851" w:type="dxa"/>
            <w:vAlign w:val="center"/>
          </w:tcPr>
          <w:p w14:paraId="4C00B48E"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8 030</w:t>
            </w:r>
          </w:p>
        </w:tc>
      </w:tr>
      <w:tr w:rsidR="004C4247" w:rsidRPr="00420C68" w14:paraId="77C97166" w14:textId="77777777" w:rsidTr="002F1AC2">
        <w:trPr>
          <w:trHeight w:val="283"/>
        </w:trPr>
        <w:tc>
          <w:tcPr>
            <w:tcW w:w="594" w:type="dxa"/>
            <w:vMerge/>
            <w:tcBorders>
              <w:top w:val="nil"/>
            </w:tcBorders>
            <w:shd w:val="clear" w:color="auto" w:fill="auto"/>
          </w:tcPr>
          <w:p w14:paraId="083E9138"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6355B36F"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Lípa</w:t>
            </w:r>
          </w:p>
        </w:tc>
        <w:tc>
          <w:tcPr>
            <w:tcW w:w="850" w:type="dxa"/>
            <w:shd w:val="clear" w:color="auto" w:fill="auto"/>
            <w:vAlign w:val="center"/>
          </w:tcPr>
          <w:p w14:paraId="69D19BF6"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397</w:t>
            </w:r>
          </w:p>
        </w:tc>
        <w:tc>
          <w:tcPr>
            <w:tcW w:w="851" w:type="dxa"/>
            <w:shd w:val="clear" w:color="auto" w:fill="auto"/>
            <w:vAlign w:val="center"/>
          </w:tcPr>
          <w:p w14:paraId="29592920"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264</w:t>
            </w:r>
          </w:p>
        </w:tc>
        <w:tc>
          <w:tcPr>
            <w:tcW w:w="850" w:type="dxa"/>
            <w:shd w:val="clear" w:color="auto" w:fill="auto"/>
            <w:vAlign w:val="center"/>
          </w:tcPr>
          <w:p w14:paraId="5C8B74A9"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295</w:t>
            </w:r>
          </w:p>
        </w:tc>
        <w:tc>
          <w:tcPr>
            <w:tcW w:w="851" w:type="dxa"/>
            <w:shd w:val="clear" w:color="auto" w:fill="auto"/>
            <w:vAlign w:val="center"/>
          </w:tcPr>
          <w:p w14:paraId="6D074E89"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339</w:t>
            </w:r>
          </w:p>
        </w:tc>
        <w:tc>
          <w:tcPr>
            <w:tcW w:w="850" w:type="dxa"/>
            <w:shd w:val="clear" w:color="auto" w:fill="auto"/>
            <w:vAlign w:val="center"/>
          </w:tcPr>
          <w:p w14:paraId="4C5CC120" w14:textId="77777777" w:rsidR="004C4247" w:rsidRPr="00420C68" w:rsidRDefault="004C4247" w:rsidP="002F1AC2">
            <w:pPr>
              <w:pStyle w:val="TableParagraph"/>
              <w:ind w:right="105"/>
              <w:rPr>
                <w:rFonts w:ascii="Times New Roman" w:hAnsi="Times New Roman" w:cs="Times New Roman"/>
                <w:lang w:val="cs-CZ"/>
              </w:rPr>
            </w:pPr>
            <w:r w:rsidRPr="00420C68">
              <w:rPr>
                <w:rFonts w:ascii="Times New Roman" w:hAnsi="Times New Roman" w:cs="Times New Roman"/>
                <w:w w:val="95"/>
                <w:lang w:val="cs-CZ"/>
              </w:rPr>
              <w:t>325</w:t>
            </w:r>
          </w:p>
        </w:tc>
        <w:tc>
          <w:tcPr>
            <w:tcW w:w="851" w:type="dxa"/>
            <w:vAlign w:val="center"/>
          </w:tcPr>
          <w:p w14:paraId="1D69BD12"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376</w:t>
            </w:r>
          </w:p>
        </w:tc>
        <w:tc>
          <w:tcPr>
            <w:tcW w:w="850" w:type="dxa"/>
            <w:vAlign w:val="center"/>
          </w:tcPr>
          <w:p w14:paraId="7C872A36"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552</w:t>
            </w:r>
          </w:p>
        </w:tc>
        <w:tc>
          <w:tcPr>
            <w:tcW w:w="851" w:type="dxa"/>
            <w:vAlign w:val="center"/>
          </w:tcPr>
          <w:p w14:paraId="686B4F2D"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480</w:t>
            </w:r>
          </w:p>
        </w:tc>
      </w:tr>
      <w:tr w:rsidR="004C4247" w:rsidRPr="00420C68" w14:paraId="1AD46194" w14:textId="77777777" w:rsidTr="002F1AC2">
        <w:trPr>
          <w:trHeight w:val="283"/>
        </w:trPr>
        <w:tc>
          <w:tcPr>
            <w:tcW w:w="594" w:type="dxa"/>
            <w:vMerge/>
            <w:tcBorders>
              <w:top w:val="nil"/>
            </w:tcBorders>
            <w:shd w:val="clear" w:color="auto" w:fill="auto"/>
          </w:tcPr>
          <w:p w14:paraId="06104028"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3879F9CD"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topol a osika</w:t>
            </w:r>
          </w:p>
        </w:tc>
        <w:tc>
          <w:tcPr>
            <w:tcW w:w="850" w:type="dxa"/>
            <w:shd w:val="clear" w:color="auto" w:fill="auto"/>
            <w:vAlign w:val="center"/>
          </w:tcPr>
          <w:p w14:paraId="3A70FAF3"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46</w:t>
            </w:r>
          </w:p>
        </w:tc>
        <w:tc>
          <w:tcPr>
            <w:tcW w:w="851" w:type="dxa"/>
            <w:shd w:val="clear" w:color="auto" w:fill="auto"/>
            <w:vAlign w:val="center"/>
          </w:tcPr>
          <w:p w14:paraId="1B580F13"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w w:val="95"/>
                <w:lang w:val="cs-CZ"/>
              </w:rPr>
              <w:t>33</w:t>
            </w:r>
          </w:p>
        </w:tc>
        <w:tc>
          <w:tcPr>
            <w:tcW w:w="850" w:type="dxa"/>
            <w:shd w:val="clear" w:color="auto" w:fill="auto"/>
            <w:vAlign w:val="center"/>
          </w:tcPr>
          <w:p w14:paraId="1C471ABB"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62</w:t>
            </w:r>
          </w:p>
        </w:tc>
        <w:tc>
          <w:tcPr>
            <w:tcW w:w="851" w:type="dxa"/>
            <w:shd w:val="clear" w:color="auto" w:fill="auto"/>
            <w:vAlign w:val="center"/>
          </w:tcPr>
          <w:p w14:paraId="6ED92EB4" w14:textId="77777777" w:rsidR="004C4247" w:rsidRPr="00420C68" w:rsidRDefault="004C4247" w:rsidP="002F1AC2">
            <w:pPr>
              <w:pStyle w:val="TableParagraph"/>
              <w:ind w:right="105"/>
              <w:rPr>
                <w:rFonts w:ascii="Times New Roman" w:hAnsi="Times New Roman" w:cs="Times New Roman"/>
                <w:lang w:val="cs-CZ"/>
              </w:rPr>
            </w:pPr>
            <w:r w:rsidRPr="00420C68">
              <w:rPr>
                <w:rFonts w:ascii="Times New Roman" w:hAnsi="Times New Roman" w:cs="Times New Roman"/>
                <w:w w:val="95"/>
                <w:lang w:val="cs-CZ"/>
              </w:rPr>
              <w:t>65</w:t>
            </w:r>
          </w:p>
        </w:tc>
        <w:tc>
          <w:tcPr>
            <w:tcW w:w="850" w:type="dxa"/>
            <w:shd w:val="clear" w:color="auto" w:fill="auto"/>
            <w:vAlign w:val="center"/>
          </w:tcPr>
          <w:p w14:paraId="1CE1A721" w14:textId="77777777" w:rsidR="004C4247" w:rsidRPr="00420C68" w:rsidRDefault="004C4247" w:rsidP="002F1AC2">
            <w:pPr>
              <w:pStyle w:val="TableParagraph"/>
              <w:ind w:right="105"/>
              <w:rPr>
                <w:rFonts w:ascii="Times New Roman" w:hAnsi="Times New Roman" w:cs="Times New Roman"/>
                <w:lang w:val="cs-CZ"/>
              </w:rPr>
            </w:pPr>
            <w:r w:rsidRPr="00420C68">
              <w:rPr>
                <w:rFonts w:ascii="Times New Roman" w:hAnsi="Times New Roman" w:cs="Times New Roman"/>
                <w:w w:val="95"/>
                <w:lang w:val="cs-CZ"/>
              </w:rPr>
              <w:t>53</w:t>
            </w:r>
          </w:p>
        </w:tc>
        <w:tc>
          <w:tcPr>
            <w:tcW w:w="851" w:type="dxa"/>
            <w:vAlign w:val="center"/>
          </w:tcPr>
          <w:p w14:paraId="17D55AA8"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58</w:t>
            </w:r>
          </w:p>
        </w:tc>
        <w:tc>
          <w:tcPr>
            <w:tcW w:w="850" w:type="dxa"/>
            <w:vAlign w:val="center"/>
          </w:tcPr>
          <w:p w14:paraId="6F03A550"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86</w:t>
            </w:r>
          </w:p>
        </w:tc>
        <w:tc>
          <w:tcPr>
            <w:tcW w:w="851" w:type="dxa"/>
            <w:vAlign w:val="center"/>
          </w:tcPr>
          <w:p w14:paraId="79E9D66F" w14:textId="77777777" w:rsidR="004C4247" w:rsidRPr="00420C68" w:rsidRDefault="004C4247" w:rsidP="002F1AC2">
            <w:pPr>
              <w:pStyle w:val="TableParagraph"/>
              <w:ind w:right="105"/>
              <w:rPr>
                <w:rFonts w:ascii="Times New Roman" w:hAnsi="Times New Roman" w:cs="Times New Roman"/>
                <w:w w:val="95"/>
                <w:lang w:val="cs-CZ"/>
              </w:rPr>
            </w:pPr>
            <w:r w:rsidRPr="00420C68">
              <w:rPr>
                <w:rFonts w:ascii="Times New Roman" w:hAnsi="Times New Roman" w:cs="Times New Roman"/>
                <w:w w:val="95"/>
                <w:lang w:val="cs-CZ"/>
              </w:rPr>
              <w:t>116</w:t>
            </w:r>
          </w:p>
        </w:tc>
      </w:tr>
      <w:tr w:rsidR="004C4247" w:rsidRPr="00420C68" w14:paraId="007DA751" w14:textId="77777777" w:rsidTr="002F1AC2">
        <w:trPr>
          <w:trHeight w:val="283"/>
        </w:trPr>
        <w:tc>
          <w:tcPr>
            <w:tcW w:w="594" w:type="dxa"/>
            <w:vMerge/>
            <w:tcBorders>
              <w:top w:val="nil"/>
            </w:tcBorders>
            <w:shd w:val="clear" w:color="auto" w:fill="auto"/>
          </w:tcPr>
          <w:p w14:paraId="60B02AFA"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616DAC35"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ostatní listnaté</w:t>
            </w:r>
          </w:p>
        </w:tc>
        <w:tc>
          <w:tcPr>
            <w:tcW w:w="850" w:type="dxa"/>
            <w:shd w:val="clear" w:color="auto" w:fill="auto"/>
            <w:vAlign w:val="center"/>
          </w:tcPr>
          <w:p w14:paraId="477462F7"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1 700</w:t>
            </w:r>
          </w:p>
        </w:tc>
        <w:tc>
          <w:tcPr>
            <w:tcW w:w="851" w:type="dxa"/>
            <w:shd w:val="clear" w:color="auto" w:fill="auto"/>
            <w:vAlign w:val="center"/>
          </w:tcPr>
          <w:p w14:paraId="57058548"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1 089</w:t>
            </w:r>
          </w:p>
        </w:tc>
        <w:tc>
          <w:tcPr>
            <w:tcW w:w="850" w:type="dxa"/>
            <w:shd w:val="clear" w:color="auto" w:fill="auto"/>
            <w:vAlign w:val="center"/>
          </w:tcPr>
          <w:p w14:paraId="09D6F60C"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918</w:t>
            </w:r>
          </w:p>
        </w:tc>
        <w:tc>
          <w:tcPr>
            <w:tcW w:w="851" w:type="dxa"/>
            <w:shd w:val="clear" w:color="auto" w:fill="auto"/>
            <w:vAlign w:val="center"/>
          </w:tcPr>
          <w:p w14:paraId="16A9EA80" w14:textId="77777777" w:rsidR="004C4247" w:rsidRPr="00420C68" w:rsidRDefault="004C4247" w:rsidP="002F1AC2">
            <w:pPr>
              <w:pStyle w:val="TableParagraph"/>
              <w:ind w:right="104"/>
              <w:rPr>
                <w:rFonts w:ascii="Times New Roman" w:hAnsi="Times New Roman" w:cs="Times New Roman"/>
                <w:lang w:val="cs-CZ"/>
              </w:rPr>
            </w:pPr>
            <w:r w:rsidRPr="00420C68">
              <w:rPr>
                <w:rFonts w:ascii="Times New Roman" w:hAnsi="Times New Roman" w:cs="Times New Roman"/>
                <w:w w:val="95"/>
                <w:lang w:val="cs-CZ"/>
              </w:rPr>
              <w:t>930</w:t>
            </w:r>
          </w:p>
        </w:tc>
        <w:tc>
          <w:tcPr>
            <w:tcW w:w="850" w:type="dxa"/>
            <w:shd w:val="clear" w:color="auto" w:fill="auto"/>
            <w:vAlign w:val="center"/>
          </w:tcPr>
          <w:p w14:paraId="0F95F690"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1 063</w:t>
            </w:r>
          </w:p>
        </w:tc>
        <w:tc>
          <w:tcPr>
            <w:tcW w:w="851" w:type="dxa"/>
            <w:vAlign w:val="center"/>
          </w:tcPr>
          <w:p w14:paraId="07209F6C"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1 304</w:t>
            </w:r>
          </w:p>
        </w:tc>
        <w:tc>
          <w:tcPr>
            <w:tcW w:w="850" w:type="dxa"/>
            <w:vAlign w:val="center"/>
          </w:tcPr>
          <w:p w14:paraId="0990B30D"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2 173</w:t>
            </w:r>
          </w:p>
        </w:tc>
        <w:tc>
          <w:tcPr>
            <w:tcW w:w="851" w:type="dxa"/>
            <w:vAlign w:val="center"/>
          </w:tcPr>
          <w:p w14:paraId="0F31B1C6"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3 102</w:t>
            </w:r>
          </w:p>
        </w:tc>
      </w:tr>
      <w:tr w:rsidR="004C4247" w:rsidRPr="00420C68" w14:paraId="705E7F78" w14:textId="77777777" w:rsidTr="002F1AC2">
        <w:trPr>
          <w:trHeight w:val="283"/>
        </w:trPr>
        <w:tc>
          <w:tcPr>
            <w:tcW w:w="594" w:type="dxa"/>
            <w:vMerge/>
            <w:tcBorders>
              <w:top w:val="nil"/>
            </w:tcBorders>
            <w:shd w:val="clear" w:color="auto" w:fill="auto"/>
          </w:tcPr>
          <w:p w14:paraId="6F886C3F"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5FAD91F7"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listnaté celkem</w:t>
            </w:r>
          </w:p>
        </w:tc>
        <w:tc>
          <w:tcPr>
            <w:tcW w:w="850" w:type="dxa"/>
            <w:shd w:val="clear" w:color="auto" w:fill="auto"/>
            <w:vAlign w:val="center"/>
          </w:tcPr>
          <w:p w14:paraId="20C59776"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7 957</w:t>
            </w:r>
          </w:p>
        </w:tc>
        <w:tc>
          <w:tcPr>
            <w:tcW w:w="851" w:type="dxa"/>
            <w:shd w:val="clear" w:color="auto" w:fill="auto"/>
            <w:vAlign w:val="center"/>
          </w:tcPr>
          <w:p w14:paraId="57503E77"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8 892</w:t>
            </w:r>
          </w:p>
        </w:tc>
        <w:tc>
          <w:tcPr>
            <w:tcW w:w="850" w:type="dxa"/>
            <w:shd w:val="clear" w:color="auto" w:fill="auto"/>
            <w:vAlign w:val="center"/>
          </w:tcPr>
          <w:p w14:paraId="3C7948B4"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7 246</w:t>
            </w:r>
          </w:p>
        </w:tc>
        <w:tc>
          <w:tcPr>
            <w:tcW w:w="851" w:type="dxa"/>
            <w:shd w:val="clear" w:color="auto" w:fill="auto"/>
            <w:vAlign w:val="center"/>
          </w:tcPr>
          <w:p w14:paraId="13E6E355"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8 048</w:t>
            </w:r>
          </w:p>
        </w:tc>
        <w:tc>
          <w:tcPr>
            <w:tcW w:w="850" w:type="dxa"/>
            <w:shd w:val="clear" w:color="auto" w:fill="auto"/>
            <w:vAlign w:val="center"/>
          </w:tcPr>
          <w:p w14:paraId="1BABE15D"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8 450</w:t>
            </w:r>
          </w:p>
        </w:tc>
        <w:tc>
          <w:tcPr>
            <w:tcW w:w="851" w:type="dxa"/>
            <w:vAlign w:val="center"/>
          </w:tcPr>
          <w:p w14:paraId="2BF16A14"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9 505</w:t>
            </w:r>
          </w:p>
        </w:tc>
        <w:tc>
          <w:tcPr>
            <w:tcW w:w="850" w:type="dxa"/>
            <w:vAlign w:val="center"/>
          </w:tcPr>
          <w:p w14:paraId="677F4B11"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14 716</w:t>
            </w:r>
          </w:p>
        </w:tc>
        <w:tc>
          <w:tcPr>
            <w:tcW w:w="851" w:type="dxa"/>
            <w:vAlign w:val="center"/>
          </w:tcPr>
          <w:p w14:paraId="196FC829"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17 264</w:t>
            </w:r>
          </w:p>
        </w:tc>
      </w:tr>
      <w:tr w:rsidR="004C4247" w:rsidRPr="00420C68" w14:paraId="708DAD54" w14:textId="77777777" w:rsidTr="002F1AC2">
        <w:trPr>
          <w:trHeight w:val="283"/>
        </w:trPr>
        <w:tc>
          <w:tcPr>
            <w:tcW w:w="594" w:type="dxa"/>
            <w:vMerge/>
            <w:tcBorders>
              <w:top w:val="nil"/>
            </w:tcBorders>
            <w:shd w:val="clear" w:color="auto" w:fill="auto"/>
          </w:tcPr>
          <w:p w14:paraId="744D0FBC" w14:textId="77777777" w:rsidR="004C4247" w:rsidRPr="00420C68" w:rsidRDefault="004C4247" w:rsidP="002F1AC2">
            <w:pPr>
              <w:widowControl w:val="0"/>
              <w:autoSpaceDE w:val="0"/>
              <w:autoSpaceDN w:val="0"/>
              <w:rPr>
                <w:rFonts w:cs="Times New Roman"/>
                <w:sz w:val="22"/>
                <w:lang w:val="cs-CZ"/>
              </w:rPr>
            </w:pPr>
          </w:p>
        </w:tc>
        <w:tc>
          <w:tcPr>
            <w:tcW w:w="1843" w:type="dxa"/>
            <w:shd w:val="clear" w:color="auto" w:fill="auto"/>
            <w:vAlign w:val="center"/>
          </w:tcPr>
          <w:p w14:paraId="4B6183ED" w14:textId="77777777" w:rsidR="004C4247" w:rsidRPr="00420C68" w:rsidRDefault="004C4247" w:rsidP="002F1AC2">
            <w:pPr>
              <w:pStyle w:val="TableParagraph"/>
              <w:ind w:left="105"/>
              <w:jc w:val="left"/>
              <w:rPr>
                <w:rFonts w:ascii="Times New Roman" w:hAnsi="Times New Roman" w:cs="Times New Roman"/>
                <w:lang w:val="cs-CZ"/>
              </w:rPr>
            </w:pPr>
            <w:r w:rsidRPr="00420C68">
              <w:rPr>
                <w:rFonts w:ascii="Times New Roman" w:hAnsi="Times New Roman" w:cs="Times New Roman"/>
                <w:lang w:val="cs-CZ"/>
              </w:rPr>
              <w:t>% listnaté</w:t>
            </w:r>
          </w:p>
        </w:tc>
        <w:tc>
          <w:tcPr>
            <w:tcW w:w="850" w:type="dxa"/>
            <w:shd w:val="clear" w:color="auto" w:fill="auto"/>
            <w:vAlign w:val="center"/>
          </w:tcPr>
          <w:p w14:paraId="770EF2D6" w14:textId="77777777" w:rsidR="004C4247" w:rsidRPr="00420C68" w:rsidRDefault="004C4247" w:rsidP="002F1AC2">
            <w:pPr>
              <w:pStyle w:val="TableParagraph"/>
              <w:ind w:right="101"/>
              <w:rPr>
                <w:rFonts w:ascii="Times New Roman" w:hAnsi="Times New Roman" w:cs="Times New Roman"/>
                <w:lang w:val="cs-CZ"/>
              </w:rPr>
            </w:pPr>
            <w:r w:rsidRPr="00420C68">
              <w:rPr>
                <w:rFonts w:ascii="Times New Roman" w:hAnsi="Times New Roman" w:cs="Times New Roman"/>
                <w:lang w:val="cs-CZ"/>
              </w:rPr>
              <w:t>36,4</w:t>
            </w:r>
          </w:p>
        </w:tc>
        <w:tc>
          <w:tcPr>
            <w:tcW w:w="851" w:type="dxa"/>
            <w:shd w:val="clear" w:color="auto" w:fill="auto"/>
            <w:vAlign w:val="center"/>
          </w:tcPr>
          <w:p w14:paraId="1386F07C"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40,7</w:t>
            </w:r>
          </w:p>
        </w:tc>
        <w:tc>
          <w:tcPr>
            <w:tcW w:w="850" w:type="dxa"/>
            <w:shd w:val="clear" w:color="auto" w:fill="auto"/>
            <w:vAlign w:val="center"/>
          </w:tcPr>
          <w:p w14:paraId="3AC47886" w14:textId="77777777" w:rsidR="004C4247" w:rsidRPr="00420C68" w:rsidRDefault="004C4247" w:rsidP="002F1AC2">
            <w:pPr>
              <w:pStyle w:val="TableParagraph"/>
              <w:ind w:right="102"/>
              <w:rPr>
                <w:rFonts w:ascii="Times New Roman" w:hAnsi="Times New Roman" w:cs="Times New Roman"/>
                <w:lang w:val="cs-CZ"/>
              </w:rPr>
            </w:pPr>
            <w:r w:rsidRPr="00420C68">
              <w:rPr>
                <w:rFonts w:ascii="Times New Roman" w:hAnsi="Times New Roman" w:cs="Times New Roman"/>
                <w:lang w:val="cs-CZ"/>
              </w:rPr>
              <w:t>38,5</w:t>
            </w:r>
          </w:p>
        </w:tc>
        <w:tc>
          <w:tcPr>
            <w:tcW w:w="851" w:type="dxa"/>
            <w:shd w:val="clear" w:color="auto" w:fill="auto"/>
            <w:vAlign w:val="center"/>
          </w:tcPr>
          <w:p w14:paraId="1E507E5B"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40,4</w:t>
            </w:r>
          </w:p>
        </w:tc>
        <w:tc>
          <w:tcPr>
            <w:tcW w:w="850" w:type="dxa"/>
            <w:shd w:val="clear" w:color="auto" w:fill="auto"/>
            <w:vAlign w:val="center"/>
          </w:tcPr>
          <w:p w14:paraId="110C1C17"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42,3</w:t>
            </w:r>
          </w:p>
        </w:tc>
        <w:tc>
          <w:tcPr>
            <w:tcW w:w="851" w:type="dxa"/>
            <w:vAlign w:val="center"/>
          </w:tcPr>
          <w:p w14:paraId="189E4638"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44,7</w:t>
            </w:r>
          </w:p>
        </w:tc>
        <w:tc>
          <w:tcPr>
            <w:tcW w:w="850" w:type="dxa"/>
            <w:vAlign w:val="center"/>
          </w:tcPr>
          <w:p w14:paraId="0AF89E1A"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51,3</w:t>
            </w:r>
          </w:p>
        </w:tc>
        <w:tc>
          <w:tcPr>
            <w:tcW w:w="851" w:type="dxa"/>
            <w:vAlign w:val="center"/>
          </w:tcPr>
          <w:p w14:paraId="7ED5F10E" w14:textId="77777777" w:rsidR="004C4247" w:rsidRPr="00420C68" w:rsidRDefault="004C4247" w:rsidP="002F1AC2">
            <w:pPr>
              <w:pStyle w:val="TableParagraph"/>
              <w:ind w:right="103"/>
              <w:rPr>
                <w:rFonts w:ascii="Times New Roman" w:hAnsi="Times New Roman" w:cs="Times New Roman"/>
                <w:lang w:val="cs-CZ"/>
              </w:rPr>
            </w:pPr>
            <w:r w:rsidRPr="00420C68">
              <w:rPr>
                <w:rFonts w:ascii="Times New Roman" w:hAnsi="Times New Roman" w:cs="Times New Roman"/>
                <w:lang w:val="cs-CZ"/>
              </w:rPr>
              <w:t>51,3</w:t>
            </w:r>
          </w:p>
        </w:tc>
      </w:tr>
    </w:tbl>
    <w:bookmarkEnd w:id="546"/>
    <w:bookmarkEnd w:id="547"/>
    <w:bookmarkEnd w:id="548"/>
    <w:p w14:paraId="063F6A7A" w14:textId="77777777" w:rsidR="004C4247" w:rsidRPr="00420C68" w:rsidRDefault="004C4247" w:rsidP="00EA19AD">
      <w:pPr>
        <w:pStyle w:val="UZEIZdroj"/>
        <w:rPr>
          <w:rStyle w:val="Zdraznnjemn"/>
          <w:i/>
          <w:iCs/>
          <w:sz w:val="20"/>
        </w:rPr>
      </w:pPr>
      <w:r w:rsidRPr="00420C68">
        <w:rPr>
          <w:rStyle w:val="Zdraznnjemn"/>
          <w:i/>
          <w:iCs/>
          <w:sz w:val="20"/>
        </w:rPr>
        <w:t>Zdroj: ČSÚ</w:t>
      </w:r>
    </w:p>
    <w:p w14:paraId="49E480A5" w14:textId="77777777" w:rsidR="004C4247" w:rsidRPr="00420C68" w:rsidRDefault="004C4247" w:rsidP="00EA19AD">
      <w:pPr>
        <w:pStyle w:val="UZEIZdroj"/>
        <w:rPr>
          <w:rStyle w:val="Zdraznnjemn"/>
          <w:i/>
          <w:iCs/>
          <w:sz w:val="20"/>
        </w:rPr>
      </w:pPr>
      <w:r w:rsidRPr="00420C68">
        <w:rPr>
          <w:rStyle w:val="Zdraznnjemn"/>
          <w:i/>
          <w:iCs/>
          <w:sz w:val="20"/>
        </w:rPr>
        <w:t>Pozn.: včetně zalesnění pod porostem</w:t>
      </w:r>
    </w:p>
    <w:p w14:paraId="40C2A5E4" w14:textId="0B051C61" w:rsidR="004C4247" w:rsidRPr="00420C68" w:rsidRDefault="004C4247" w:rsidP="00D92F9D">
      <w:pPr>
        <w:pStyle w:val="UZEINormaln"/>
      </w:pPr>
      <w:r w:rsidRPr="00420C68">
        <w:t>S ohledem na klimatické změny je nepřiměřeně vysoké zastoupení smrku v lesích rizikem ekologickým a v nižších vegetačních stupních i hospodářským. Samostatným problémem je pak pěstování některých geograficky nepůvodních druhů dřevin. Příkladem je masivní a expandující výskyt borovice vejmutovky v severozápadních Čechách včetně NP České Švýcarsko, expanze pajasanu žlaznatého, javoru jasanolistého, voln</w:t>
      </w:r>
      <w:r w:rsidR="00000CB9">
        <w:t xml:space="preserve">é šíření kříženců topolů nebo </w:t>
      </w:r>
      <w:r w:rsidRPr="00420C68">
        <w:t xml:space="preserve">šíření trnovníku akátu aj. Dalším rizikem z hlediska stability lesa jsou historické velkoplošné výsadby smrku pichlavého jako porostů náhradních dřevin v imisně poškozených horských oblastech (CHKO Jizerské hory, NP Krkonoše, Krušné hory), kde je snaha o postupnou přeměnu těchto dočasných porostů na porosty cílové dřevinné skladby. Podíl listnatých dřevin při umělé obnově lesa dosahuje v roce 2017 42,3 % (v roce 1990 dosahoval pouze 16 %). Z uvedeného vyplývá pozitivní efekt motivace k výsadbě listnatých dřevin. </w:t>
      </w:r>
    </w:p>
    <w:p w14:paraId="0662F84B" w14:textId="77777777" w:rsidR="004C4247" w:rsidRPr="00420C68" w:rsidRDefault="004C4247" w:rsidP="00D92F9D">
      <w:pPr>
        <w:pStyle w:val="UZEINormaln"/>
      </w:pPr>
      <w:r w:rsidRPr="00420C68">
        <w:lastRenderedPageBreak/>
        <w:t xml:space="preserve">V hospodářských lesích chybí přestárlé porosty, tedy i jednotlivé stromy, ve stádiu rozpadu a ve stádiu dožívání. Všechny biotické složky vázané na tato stádia pak v lesních porostech chybí. V chráněných územích jsou tyto vývojové fáze většinou přítomny, ale nemají vliv na biodiverzitu v hospodářských lesích. Z předchozího textu vyplývá, že bezzásahových lesů je v ČR 1,48 % z celkové výměry lesů. Jedná se ovšem o koncentrovaná území. </w:t>
      </w:r>
    </w:p>
    <w:p w14:paraId="1DDC0E45" w14:textId="0C81C444" w:rsidR="004C4247" w:rsidRPr="00420C68" w:rsidRDefault="004C4247" w:rsidP="00D92F9D">
      <w:pPr>
        <w:pStyle w:val="UZEINormaln"/>
      </w:pPr>
      <w:r w:rsidRPr="00420C68">
        <w:t>K zvýšení biodiverzity celoplošně lze přispět vytvořením mozaiky menších více či méně provázaných prvků, jako jsou přestárlé porosty ponechané přirozenému vývoji, mrtvé dřevo nebo habitatové stromy. Integrováním těchto prvků do hospodářského lesa by neměla být zásadně omezena produkční funkce lesa. Tento koncept naráží na mnohá úskalí, které s sebou nese naše legislativa, jako je např. včasné zpracování kalamit, koncepční omezení z hlediska ochrany lesa atd. Z hlediska biodiverzity je velkým přínosem částečné ponechání dřevní hmoty v porostu. V následující</w:t>
      </w:r>
      <w:r w:rsidRPr="00420C68" w:rsidDel="00D933C1">
        <w:t xml:space="preserve"> </w:t>
      </w:r>
      <w:r w:rsidR="00F22244" w:rsidRPr="00420C68">
        <w:fldChar w:fldCharType="begin"/>
      </w:r>
      <w:r w:rsidR="00F22244" w:rsidRPr="00420C68">
        <w:instrText xml:space="preserve"> REF _Ref81149024 \r \h </w:instrText>
      </w:r>
      <w:r w:rsidR="006C7AAA" w:rsidRPr="00420C68">
        <w:instrText xml:space="preserve"> \* MERGEFORMAT </w:instrText>
      </w:r>
      <w:r w:rsidR="00F22244" w:rsidRPr="00420C68">
        <w:fldChar w:fldCharType="separate"/>
      </w:r>
      <w:r w:rsidR="00F22244" w:rsidRPr="00420C68">
        <w:t>Tabulka 16</w:t>
      </w:r>
      <w:r w:rsidR="00F22244" w:rsidRPr="00420C68">
        <w:fldChar w:fldCharType="end"/>
      </w:r>
      <w:r w:rsidRPr="00420C68">
        <w:t xml:space="preserve"> jsou objemy mrtvého dříví v ČR. Z hlediska přínosu pro biodiverzitu je důležitá i forma mrtvého dříví, a to nejen uvedené formy, ale také tloušťkové dimenze ponechaného mrtvého dřeva, což ve výsledcích NIL nebylo zohledněno. Můžeme jen předpokládat, že u hroubí se jedná o slabší dimenze.</w:t>
      </w:r>
    </w:p>
    <w:p w14:paraId="3969970A" w14:textId="297C09E5" w:rsidR="004C4247" w:rsidRPr="00420C68" w:rsidRDefault="004C4247" w:rsidP="00EF4B78">
      <w:pPr>
        <w:pStyle w:val="UZEITaB"/>
      </w:pPr>
      <w:bookmarkStart w:id="549" w:name="_Toc15309870"/>
      <w:bookmarkStart w:id="550" w:name="_Toc23443606"/>
      <w:bookmarkStart w:id="551" w:name="_Toc23444234"/>
      <w:bookmarkStart w:id="552" w:name="_Ref81149024"/>
      <w:bookmarkStart w:id="553" w:name="_Toc81904848"/>
      <w:r w:rsidRPr="00420C68">
        <w:t>Objem mrtvého dříví v ČR podle forem, porostní půda, období NIL2 (2011–2015)</w:t>
      </w:r>
      <w:bookmarkEnd w:id="549"/>
      <w:bookmarkEnd w:id="550"/>
      <w:bookmarkEnd w:id="551"/>
      <w:bookmarkEnd w:id="552"/>
      <w:bookmarkEnd w:id="553"/>
    </w:p>
    <w:tbl>
      <w:tblPr>
        <w:tblW w:w="9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74"/>
        <w:gridCol w:w="1417"/>
        <w:gridCol w:w="1417"/>
        <w:gridCol w:w="1474"/>
        <w:gridCol w:w="1304"/>
        <w:gridCol w:w="1304"/>
      </w:tblGrid>
      <w:tr w:rsidR="004C4247" w:rsidRPr="00420C68" w14:paraId="101EFEDE" w14:textId="77777777" w:rsidTr="002F1AC2">
        <w:trPr>
          <w:trHeight w:val="454"/>
        </w:trPr>
        <w:tc>
          <w:tcPr>
            <w:tcW w:w="1413" w:type="dxa"/>
            <w:shd w:val="clear" w:color="auto" w:fill="auto"/>
            <w:noWrap/>
            <w:vAlign w:val="center"/>
            <w:hideMark/>
          </w:tcPr>
          <w:p w14:paraId="22D41E38" w14:textId="77777777" w:rsidR="004C4247" w:rsidRPr="00420C68" w:rsidRDefault="004C4247" w:rsidP="002F1AC2">
            <w:pPr>
              <w:rPr>
                <w:rFonts w:cs="Times New Roman"/>
                <w:sz w:val="22"/>
                <w:lang w:val="cs-CZ"/>
              </w:rPr>
            </w:pPr>
          </w:p>
        </w:tc>
        <w:tc>
          <w:tcPr>
            <w:tcW w:w="1474" w:type="dxa"/>
            <w:shd w:val="clear" w:color="auto" w:fill="auto"/>
            <w:vAlign w:val="center"/>
            <w:hideMark/>
          </w:tcPr>
          <w:p w14:paraId="3E981E0A"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bodový odhad</w:t>
            </w:r>
          </w:p>
          <w:p w14:paraId="6CC53B59"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[mil. m</w:t>
            </w:r>
            <w:r w:rsidRPr="00420C68">
              <w:rPr>
                <w:rFonts w:cs="Times New Roman"/>
                <w:b/>
                <w:bCs/>
                <w:sz w:val="22"/>
                <w:vertAlign w:val="superscript"/>
                <w:lang w:val="cs-CZ"/>
              </w:rPr>
              <w:t>3</w:t>
            </w:r>
            <w:r w:rsidRPr="00420C68">
              <w:rPr>
                <w:rFonts w:cs="Times New Roman"/>
                <w:b/>
                <w:bCs/>
                <w:sz w:val="22"/>
                <w:lang w:val="cs-CZ"/>
              </w:rPr>
              <w:t xml:space="preserve"> s k.]</w:t>
            </w:r>
          </w:p>
        </w:tc>
        <w:tc>
          <w:tcPr>
            <w:tcW w:w="1417" w:type="dxa"/>
            <w:shd w:val="clear" w:color="auto" w:fill="auto"/>
            <w:vAlign w:val="center"/>
            <w:hideMark/>
          </w:tcPr>
          <w:p w14:paraId="6582BDBD"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spodní mez</w:t>
            </w:r>
          </w:p>
          <w:p w14:paraId="63B5F7F7"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[mil. m</w:t>
            </w:r>
            <w:r w:rsidRPr="00420C68">
              <w:rPr>
                <w:rFonts w:cs="Times New Roman"/>
                <w:b/>
                <w:bCs/>
                <w:sz w:val="22"/>
                <w:vertAlign w:val="superscript"/>
                <w:lang w:val="cs-CZ"/>
              </w:rPr>
              <w:t>3</w:t>
            </w:r>
            <w:r w:rsidRPr="00420C68">
              <w:rPr>
                <w:rFonts w:cs="Times New Roman"/>
                <w:b/>
                <w:bCs/>
                <w:sz w:val="22"/>
                <w:lang w:val="cs-CZ"/>
              </w:rPr>
              <w:t xml:space="preserve"> s k.]</w:t>
            </w:r>
          </w:p>
        </w:tc>
        <w:tc>
          <w:tcPr>
            <w:tcW w:w="1417" w:type="dxa"/>
            <w:shd w:val="clear" w:color="auto" w:fill="auto"/>
            <w:vAlign w:val="center"/>
            <w:hideMark/>
          </w:tcPr>
          <w:p w14:paraId="56F6A5AE"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horní mez</w:t>
            </w:r>
          </w:p>
          <w:p w14:paraId="4F3EF414"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[mil. m</w:t>
            </w:r>
            <w:r w:rsidRPr="00420C68">
              <w:rPr>
                <w:rFonts w:cs="Times New Roman"/>
                <w:b/>
                <w:bCs/>
                <w:sz w:val="22"/>
                <w:vertAlign w:val="superscript"/>
                <w:lang w:val="cs-CZ"/>
              </w:rPr>
              <w:t>3</w:t>
            </w:r>
            <w:r w:rsidRPr="00420C68">
              <w:rPr>
                <w:rFonts w:cs="Times New Roman"/>
                <w:b/>
                <w:bCs/>
                <w:sz w:val="22"/>
                <w:lang w:val="cs-CZ"/>
              </w:rPr>
              <w:t xml:space="preserve"> s k.]</w:t>
            </w:r>
          </w:p>
        </w:tc>
        <w:tc>
          <w:tcPr>
            <w:tcW w:w="1474" w:type="dxa"/>
            <w:shd w:val="clear" w:color="auto" w:fill="auto"/>
            <w:vAlign w:val="center"/>
            <w:hideMark/>
          </w:tcPr>
          <w:p w14:paraId="3D268460"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bodový odhad</w:t>
            </w:r>
          </w:p>
          <w:p w14:paraId="09B119F1"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[m</w:t>
            </w:r>
            <w:r w:rsidRPr="00420C68">
              <w:rPr>
                <w:rFonts w:cs="Times New Roman"/>
                <w:b/>
                <w:bCs/>
                <w:sz w:val="22"/>
                <w:vertAlign w:val="superscript"/>
                <w:lang w:val="cs-CZ"/>
              </w:rPr>
              <w:t>3</w:t>
            </w:r>
            <w:r w:rsidRPr="00420C68">
              <w:rPr>
                <w:rFonts w:cs="Times New Roman"/>
                <w:b/>
                <w:bCs/>
                <w:sz w:val="22"/>
                <w:lang w:val="cs-CZ"/>
              </w:rPr>
              <w:t>/ha s k.]</w:t>
            </w:r>
          </w:p>
        </w:tc>
        <w:tc>
          <w:tcPr>
            <w:tcW w:w="1304" w:type="dxa"/>
            <w:shd w:val="clear" w:color="auto" w:fill="auto"/>
            <w:vAlign w:val="center"/>
            <w:hideMark/>
          </w:tcPr>
          <w:p w14:paraId="6A3CD577"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spodní mez</w:t>
            </w:r>
          </w:p>
          <w:p w14:paraId="3AD628CC"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[m</w:t>
            </w:r>
            <w:r w:rsidRPr="00420C68">
              <w:rPr>
                <w:rFonts w:cs="Times New Roman"/>
                <w:b/>
                <w:bCs/>
                <w:sz w:val="22"/>
                <w:vertAlign w:val="superscript"/>
                <w:lang w:val="cs-CZ"/>
              </w:rPr>
              <w:t>3</w:t>
            </w:r>
            <w:r w:rsidRPr="00420C68">
              <w:rPr>
                <w:rFonts w:cs="Times New Roman"/>
                <w:b/>
                <w:bCs/>
                <w:sz w:val="22"/>
                <w:lang w:val="cs-CZ"/>
              </w:rPr>
              <w:t>/ha s k.]</w:t>
            </w:r>
          </w:p>
        </w:tc>
        <w:tc>
          <w:tcPr>
            <w:tcW w:w="1304" w:type="dxa"/>
            <w:shd w:val="clear" w:color="auto" w:fill="auto"/>
            <w:vAlign w:val="center"/>
            <w:hideMark/>
          </w:tcPr>
          <w:p w14:paraId="44E7E989"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horní mez</w:t>
            </w:r>
          </w:p>
          <w:p w14:paraId="0FF6F4EE" w14:textId="77777777" w:rsidR="004C4247" w:rsidRPr="00420C68" w:rsidRDefault="004C4247" w:rsidP="002F1AC2">
            <w:pPr>
              <w:spacing w:line="200" w:lineRule="atLeast"/>
              <w:jc w:val="center"/>
              <w:rPr>
                <w:rFonts w:cs="Times New Roman"/>
                <w:b/>
                <w:bCs/>
                <w:sz w:val="22"/>
                <w:lang w:val="cs-CZ"/>
              </w:rPr>
            </w:pPr>
            <w:r w:rsidRPr="00420C68">
              <w:rPr>
                <w:rFonts w:cs="Times New Roman"/>
                <w:b/>
                <w:bCs/>
                <w:sz w:val="22"/>
                <w:lang w:val="cs-CZ"/>
              </w:rPr>
              <w:t>[mv/ha s k.]</w:t>
            </w:r>
          </w:p>
        </w:tc>
      </w:tr>
      <w:tr w:rsidR="004C4247" w:rsidRPr="00420C68" w14:paraId="10BCAEBB" w14:textId="77777777" w:rsidTr="002F1AC2">
        <w:trPr>
          <w:trHeight w:val="283"/>
        </w:trPr>
        <w:tc>
          <w:tcPr>
            <w:tcW w:w="1413" w:type="dxa"/>
            <w:shd w:val="clear" w:color="auto" w:fill="auto"/>
            <w:noWrap/>
            <w:vAlign w:val="center"/>
            <w:hideMark/>
          </w:tcPr>
          <w:p w14:paraId="10244B2A" w14:textId="77777777" w:rsidR="004C4247" w:rsidRPr="00420C68" w:rsidRDefault="004C4247" w:rsidP="002F1AC2">
            <w:pPr>
              <w:spacing w:line="200" w:lineRule="atLeast"/>
              <w:ind w:firstLine="23"/>
              <w:jc w:val="left"/>
              <w:rPr>
                <w:rFonts w:cs="Times New Roman"/>
                <w:sz w:val="22"/>
                <w:lang w:val="cs-CZ"/>
              </w:rPr>
            </w:pPr>
            <w:r w:rsidRPr="00420C68">
              <w:rPr>
                <w:rFonts w:cs="Times New Roman"/>
                <w:sz w:val="22"/>
                <w:lang w:val="cs-CZ"/>
              </w:rPr>
              <w:t>souše</w:t>
            </w:r>
          </w:p>
        </w:tc>
        <w:tc>
          <w:tcPr>
            <w:tcW w:w="1474" w:type="dxa"/>
            <w:shd w:val="clear" w:color="auto" w:fill="auto"/>
            <w:noWrap/>
            <w:vAlign w:val="center"/>
            <w:hideMark/>
          </w:tcPr>
          <w:p w14:paraId="5B644CCB"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12,5</w:t>
            </w:r>
          </w:p>
        </w:tc>
        <w:tc>
          <w:tcPr>
            <w:tcW w:w="1417" w:type="dxa"/>
            <w:shd w:val="clear" w:color="auto" w:fill="auto"/>
            <w:noWrap/>
            <w:vAlign w:val="center"/>
            <w:hideMark/>
          </w:tcPr>
          <w:p w14:paraId="31E2ECFA"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11,1</w:t>
            </w:r>
          </w:p>
        </w:tc>
        <w:tc>
          <w:tcPr>
            <w:tcW w:w="1417" w:type="dxa"/>
            <w:shd w:val="clear" w:color="auto" w:fill="auto"/>
            <w:noWrap/>
            <w:vAlign w:val="center"/>
            <w:hideMark/>
          </w:tcPr>
          <w:p w14:paraId="69A9F581"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14,0</w:t>
            </w:r>
          </w:p>
        </w:tc>
        <w:tc>
          <w:tcPr>
            <w:tcW w:w="1474" w:type="dxa"/>
            <w:shd w:val="clear" w:color="auto" w:fill="auto"/>
            <w:noWrap/>
            <w:vAlign w:val="center"/>
            <w:hideMark/>
          </w:tcPr>
          <w:p w14:paraId="383C4907"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4,5</w:t>
            </w:r>
          </w:p>
        </w:tc>
        <w:tc>
          <w:tcPr>
            <w:tcW w:w="1304" w:type="dxa"/>
            <w:shd w:val="clear" w:color="auto" w:fill="auto"/>
            <w:noWrap/>
            <w:vAlign w:val="center"/>
            <w:hideMark/>
          </w:tcPr>
          <w:p w14:paraId="7BCA7259"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4,0</w:t>
            </w:r>
          </w:p>
        </w:tc>
        <w:tc>
          <w:tcPr>
            <w:tcW w:w="1304" w:type="dxa"/>
            <w:shd w:val="clear" w:color="auto" w:fill="auto"/>
            <w:noWrap/>
            <w:vAlign w:val="center"/>
            <w:hideMark/>
          </w:tcPr>
          <w:p w14:paraId="2091B440"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5,0</w:t>
            </w:r>
          </w:p>
        </w:tc>
      </w:tr>
      <w:tr w:rsidR="004C4247" w:rsidRPr="00420C68" w14:paraId="6CCB9766" w14:textId="77777777" w:rsidTr="002F1AC2">
        <w:trPr>
          <w:trHeight w:val="283"/>
        </w:trPr>
        <w:tc>
          <w:tcPr>
            <w:tcW w:w="1413" w:type="dxa"/>
            <w:shd w:val="clear" w:color="auto" w:fill="auto"/>
            <w:noWrap/>
            <w:vAlign w:val="center"/>
            <w:hideMark/>
          </w:tcPr>
          <w:p w14:paraId="3187E73E" w14:textId="77777777" w:rsidR="004C4247" w:rsidRPr="00420C68" w:rsidRDefault="004C4247" w:rsidP="002F1AC2">
            <w:pPr>
              <w:spacing w:line="200" w:lineRule="atLeast"/>
              <w:ind w:firstLine="23"/>
              <w:jc w:val="left"/>
              <w:rPr>
                <w:rFonts w:cs="Times New Roman"/>
                <w:sz w:val="22"/>
                <w:lang w:val="cs-CZ"/>
              </w:rPr>
            </w:pPr>
            <w:r w:rsidRPr="00420C68">
              <w:rPr>
                <w:rFonts w:cs="Times New Roman"/>
                <w:sz w:val="22"/>
                <w:lang w:val="cs-CZ"/>
              </w:rPr>
              <w:t>pařezy</w:t>
            </w:r>
          </w:p>
        </w:tc>
        <w:tc>
          <w:tcPr>
            <w:tcW w:w="1474" w:type="dxa"/>
            <w:shd w:val="clear" w:color="auto" w:fill="auto"/>
            <w:noWrap/>
            <w:vAlign w:val="center"/>
            <w:hideMark/>
          </w:tcPr>
          <w:p w14:paraId="45BF0EEA"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11,7</w:t>
            </w:r>
          </w:p>
        </w:tc>
        <w:tc>
          <w:tcPr>
            <w:tcW w:w="1417" w:type="dxa"/>
            <w:shd w:val="clear" w:color="auto" w:fill="auto"/>
            <w:noWrap/>
            <w:vAlign w:val="center"/>
            <w:hideMark/>
          </w:tcPr>
          <w:p w14:paraId="4DABF53C"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11,3</w:t>
            </w:r>
          </w:p>
        </w:tc>
        <w:tc>
          <w:tcPr>
            <w:tcW w:w="1417" w:type="dxa"/>
            <w:shd w:val="clear" w:color="auto" w:fill="auto"/>
            <w:noWrap/>
            <w:vAlign w:val="center"/>
            <w:hideMark/>
          </w:tcPr>
          <w:p w14:paraId="58EBCA8C"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12,1</w:t>
            </w:r>
          </w:p>
        </w:tc>
        <w:tc>
          <w:tcPr>
            <w:tcW w:w="1474" w:type="dxa"/>
            <w:shd w:val="clear" w:color="auto" w:fill="auto"/>
            <w:noWrap/>
            <w:vAlign w:val="center"/>
            <w:hideMark/>
          </w:tcPr>
          <w:p w14:paraId="68C64F33"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4,2</w:t>
            </w:r>
          </w:p>
        </w:tc>
        <w:tc>
          <w:tcPr>
            <w:tcW w:w="1304" w:type="dxa"/>
            <w:shd w:val="clear" w:color="auto" w:fill="auto"/>
            <w:noWrap/>
            <w:vAlign w:val="center"/>
            <w:hideMark/>
          </w:tcPr>
          <w:p w14:paraId="1AD9386A"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4,1</w:t>
            </w:r>
          </w:p>
        </w:tc>
        <w:tc>
          <w:tcPr>
            <w:tcW w:w="1304" w:type="dxa"/>
            <w:shd w:val="clear" w:color="auto" w:fill="auto"/>
            <w:noWrap/>
            <w:vAlign w:val="center"/>
            <w:hideMark/>
          </w:tcPr>
          <w:p w14:paraId="1A55E8AB"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4,3</w:t>
            </w:r>
          </w:p>
        </w:tc>
      </w:tr>
      <w:tr w:rsidR="004C4247" w:rsidRPr="00420C68" w14:paraId="6668F347" w14:textId="77777777" w:rsidTr="002F1AC2">
        <w:trPr>
          <w:trHeight w:val="283"/>
        </w:trPr>
        <w:tc>
          <w:tcPr>
            <w:tcW w:w="1413" w:type="dxa"/>
            <w:shd w:val="clear" w:color="auto" w:fill="auto"/>
            <w:noWrap/>
            <w:vAlign w:val="center"/>
            <w:hideMark/>
          </w:tcPr>
          <w:p w14:paraId="597C157F" w14:textId="77777777" w:rsidR="004C4247" w:rsidRPr="00420C68" w:rsidRDefault="004C4247" w:rsidP="002F1AC2">
            <w:pPr>
              <w:spacing w:line="200" w:lineRule="atLeast"/>
              <w:ind w:firstLine="23"/>
              <w:jc w:val="left"/>
              <w:rPr>
                <w:rFonts w:cs="Times New Roman"/>
                <w:sz w:val="22"/>
                <w:lang w:val="cs-CZ"/>
              </w:rPr>
            </w:pPr>
            <w:r w:rsidRPr="00420C68">
              <w:rPr>
                <w:rFonts w:cs="Times New Roman"/>
                <w:sz w:val="22"/>
                <w:lang w:val="cs-CZ"/>
              </w:rPr>
              <w:t>ležící hroubí (délka ≥ 1 m)</w:t>
            </w:r>
          </w:p>
        </w:tc>
        <w:tc>
          <w:tcPr>
            <w:tcW w:w="1474" w:type="dxa"/>
            <w:shd w:val="clear" w:color="auto" w:fill="auto"/>
            <w:noWrap/>
            <w:vAlign w:val="center"/>
            <w:hideMark/>
          </w:tcPr>
          <w:p w14:paraId="08518347"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24,1</w:t>
            </w:r>
          </w:p>
        </w:tc>
        <w:tc>
          <w:tcPr>
            <w:tcW w:w="1417" w:type="dxa"/>
            <w:shd w:val="clear" w:color="auto" w:fill="auto"/>
            <w:noWrap/>
            <w:vAlign w:val="center"/>
            <w:hideMark/>
          </w:tcPr>
          <w:p w14:paraId="3A2601FA"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22,7</w:t>
            </w:r>
          </w:p>
        </w:tc>
        <w:tc>
          <w:tcPr>
            <w:tcW w:w="1417" w:type="dxa"/>
            <w:shd w:val="clear" w:color="auto" w:fill="auto"/>
            <w:noWrap/>
            <w:vAlign w:val="center"/>
            <w:hideMark/>
          </w:tcPr>
          <w:p w14:paraId="5F269CB9"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25,5</w:t>
            </w:r>
          </w:p>
        </w:tc>
        <w:tc>
          <w:tcPr>
            <w:tcW w:w="1474" w:type="dxa"/>
            <w:shd w:val="clear" w:color="auto" w:fill="auto"/>
            <w:noWrap/>
            <w:vAlign w:val="center"/>
            <w:hideMark/>
          </w:tcPr>
          <w:p w14:paraId="67575B4B"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8,6</w:t>
            </w:r>
          </w:p>
        </w:tc>
        <w:tc>
          <w:tcPr>
            <w:tcW w:w="1304" w:type="dxa"/>
            <w:shd w:val="clear" w:color="auto" w:fill="auto"/>
            <w:noWrap/>
            <w:vAlign w:val="center"/>
            <w:hideMark/>
          </w:tcPr>
          <w:p w14:paraId="1D563047"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8,2</w:t>
            </w:r>
          </w:p>
        </w:tc>
        <w:tc>
          <w:tcPr>
            <w:tcW w:w="1304" w:type="dxa"/>
            <w:shd w:val="clear" w:color="auto" w:fill="auto"/>
            <w:noWrap/>
            <w:vAlign w:val="center"/>
            <w:hideMark/>
          </w:tcPr>
          <w:p w14:paraId="0E86DA14"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9,1</w:t>
            </w:r>
          </w:p>
        </w:tc>
      </w:tr>
      <w:tr w:rsidR="004C4247" w:rsidRPr="00420C68" w14:paraId="557714B2" w14:textId="77777777" w:rsidTr="002F1AC2">
        <w:trPr>
          <w:trHeight w:val="283"/>
        </w:trPr>
        <w:tc>
          <w:tcPr>
            <w:tcW w:w="1413" w:type="dxa"/>
            <w:shd w:val="clear" w:color="auto" w:fill="auto"/>
            <w:noWrap/>
            <w:vAlign w:val="center"/>
            <w:hideMark/>
          </w:tcPr>
          <w:p w14:paraId="6349C59B" w14:textId="77777777" w:rsidR="004C4247" w:rsidRPr="00420C68" w:rsidRDefault="004C4247" w:rsidP="002F1AC2">
            <w:pPr>
              <w:spacing w:line="200" w:lineRule="atLeast"/>
              <w:ind w:firstLine="23"/>
              <w:jc w:val="left"/>
              <w:rPr>
                <w:rFonts w:cs="Times New Roman"/>
                <w:sz w:val="22"/>
                <w:lang w:val="cs-CZ"/>
              </w:rPr>
            </w:pPr>
            <w:r w:rsidRPr="00420C68">
              <w:rPr>
                <w:rFonts w:cs="Times New Roman"/>
                <w:sz w:val="22"/>
                <w:lang w:val="cs-CZ"/>
              </w:rPr>
              <w:t>ležící nehroubí</w:t>
            </w:r>
          </w:p>
        </w:tc>
        <w:tc>
          <w:tcPr>
            <w:tcW w:w="1474" w:type="dxa"/>
            <w:shd w:val="clear" w:color="auto" w:fill="auto"/>
            <w:noWrap/>
            <w:vAlign w:val="center"/>
            <w:hideMark/>
          </w:tcPr>
          <w:p w14:paraId="202EAAD8"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20,9</w:t>
            </w:r>
          </w:p>
        </w:tc>
        <w:tc>
          <w:tcPr>
            <w:tcW w:w="1417" w:type="dxa"/>
            <w:shd w:val="clear" w:color="auto" w:fill="auto"/>
            <w:noWrap/>
            <w:vAlign w:val="center"/>
            <w:hideMark/>
          </w:tcPr>
          <w:p w14:paraId="395CEAA6"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19,7</w:t>
            </w:r>
          </w:p>
        </w:tc>
        <w:tc>
          <w:tcPr>
            <w:tcW w:w="1417" w:type="dxa"/>
            <w:shd w:val="clear" w:color="auto" w:fill="auto"/>
            <w:noWrap/>
            <w:vAlign w:val="center"/>
            <w:hideMark/>
          </w:tcPr>
          <w:p w14:paraId="3CA2B567"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22</w:t>
            </w:r>
          </w:p>
        </w:tc>
        <w:tc>
          <w:tcPr>
            <w:tcW w:w="1474" w:type="dxa"/>
            <w:shd w:val="clear" w:color="auto" w:fill="auto"/>
            <w:noWrap/>
            <w:vAlign w:val="center"/>
            <w:hideMark/>
          </w:tcPr>
          <w:p w14:paraId="4915F4C1"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7,5</w:t>
            </w:r>
          </w:p>
        </w:tc>
        <w:tc>
          <w:tcPr>
            <w:tcW w:w="1304" w:type="dxa"/>
            <w:shd w:val="clear" w:color="auto" w:fill="auto"/>
            <w:noWrap/>
            <w:vAlign w:val="center"/>
            <w:hideMark/>
          </w:tcPr>
          <w:p w14:paraId="6A5B5CC3"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7,2</w:t>
            </w:r>
          </w:p>
        </w:tc>
        <w:tc>
          <w:tcPr>
            <w:tcW w:w="1304" w:type="dxa"/>
            <w:shd w:val="clear" w:color="auto" w:fill="auto"/>
            <w:noWrap/>
            <w:vAlign w:val="center"/>
            <w:hideMark/>
          </w:tcPr>
          <w:p w14:paraId="4E029E13"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7,8</w:t>
            </w:r>
          </w:p>
        </w:tc>
      </w:tr>
      <w:tr w:rsidR="004C4247" w:rsidRPr="00420C68" w14:paraId="23472AD6" w14:textId="77777777" w:rsidTr="002F1AC2">
        <w:trPr>
          <w:trHeight w:val="283"/>
        </w:trPr>
        <w:tc>
          <w:tcPr>
            <w:tcW w:w="1413" w:type="dxa"/>
            <w:shd w:val="clear" w:color="auto" w:fill="auto"/>
            <w:noWrap/>
            <w:vAlign w:val="center"/>
            <w:hideMark/>
          </w:tcPr>
          <w:p w14:paraId="5461C9AE" w14:textId="77777777" w:rsidR="004C4247" w:rsidRPr="00420C68" w:rsidRDefault="004C4247" w:rsidP="002F1AC2">
            <w:pPr>
              <w:spacing w:line="200" w:lineRule="atLeast"/>
              <w:ind w:firstLine="23"/>
              <w:jc w:val="left"/>
              <w:rPr>
                <w:rFonts w:cs="Times New Roman"/>
                <w:sz w:val="22"/>
                <w:lang w:val="cs-CZ"/>
              </w:rPr>
            </w:pPr>
            <w:r w:rsidRPr="00420C68">
              <w:rPr>
                <w:rFonts w:cs="Times New Roman"/>
                <w:sz w:val="22"/>
                <w:lang w:val="cs-CZ"/>
              </w:rPr>
              <w:t>celkem</w:t>
            </w:r>
          </w:p>
        </w:tc>
        <w:tc>
          <w:tcPr>
            <w:tcW w:w="1474" w:type="dxa"/>
            <w:shd w:val="clear" w:color="auto" w:fill="auto"/>
            <w:noWrap/>
            <w:vAlign w:val="center"/>
            <w:hideMark/>
          </w:tcPr>
          <w:p w14:paraId="4682E9F5"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69,2</w:t>
            </w:r>
          </w:p>
        </w:tc>
        <w:tc>
          <w:tcPr>
            <w:tcW w:w="1417" w:type="dxa"/>
            <w:shd w:val="clear" w:color="auto" w:fill="auto"/>
            <w:noWrap/>
            <w:vAlign w:val="center"/>
            <w:hideMark/>
          </w:tcPr>
          <w:p w14:paraId="27563C5D" w14:textId="77777777" w:rsidR="004C4247" w:rsidRPr="00420C68" w:rsidRDefault="004C4247" w:rsidP="002F1AC2">
            <w:pPr>
              <w:spacing w:line="200" w:lineRule="atLeast"/>
              <w:jc w:val="center"/>
              <w:rPr>
                <w:rFonts w:cs="Times New Roman"/>
                <w:sz w:val="22"/>
                <w:lang w:val="cs-CZ"/>
              </w:rPr>
            </w:pPr>
          </w:p>
        </w:tc>
        <w:tc>
          <w:tcPr>
            <w:tcW w:w="1417" w:type="dxa"/>
            <w:shd w:val="clear" w:color="auto" w:fill="auto"/>
            <w:noWrap/>
            <w:vAlign w:val="center"/>
            <w:hideMark/>
          </w:tcPr>
          <w:p w14:paraId="325685E4" w14:textId="77777777" w:rsidR="004C4247" w:rsidRPr="00420C68" w:rsidRDefault="004C4247" w:rsidP="002F1AC2">
            <w:pPr>
              <w:spacing w:line="200" w:lineRule="atLeast"/>
              <w:jc w:val="center"/>
              <w:rPr>
                <w:rFonts w:cs="Times New Roman"/>
                <w:sz w:val="22"/>
                <w:lang w:val="cs-CZ"/>
              </w:rPr>
            </w:pPr>
          </w:p>
        </w:tc>
        <w:tc>
          <w:tcPr>
            <w:tcW w:w="1474" w:type="dxa"/>
            <w:shd w:val="clear" w:color="auto" w:fill="auto"/>
            <w:noWrap/>
            <w:vAlign w:val="center"/>
            <w:hideMark/>
          </w:tcPr>
          <w:p w14:paraId="3C5B47F5" w14:textId="77777777" w:rsidR="004C4247" w:rsidRPr="00420C68" w:rsidRDefault="004C4247" w:rsidP="002F1AC2">
            <w:pPr>
              <w:spacing w:line="200" w:lineRule="atLeast"/>
              <w:jc w:val="center"/>
              <w:rPr>
                <w:rFonts w:cs="Times New Roman"/>
                <w:sz w:val="22"/>
                <w:lang w:val="cs-CZ"/>
              </w:rPr>
            </w:pPr>
            <w:r w:rsidRPr="00420C68">
              <w:rPr>
                <w:rFonts w:cs="Times New Roman"/>
                <w:sz w:val="22"/>
                <w:lang w:val="cs-CZ"/>
              </w:rPr>
              <w:t>24,8</w:t>
            </w:r>
          </w:p>
        </w:tc>
        <w:tc>
          <w:tcPr>
            <w:tcW w:w="1304" w:type="dxa"/>
            <w:shd w:val="clear" w:color="auto" w:fill="auto"/>
            <w:noWrap/>
            <w:vAlign w:val="center"/>
            <w:hideMark/>
          </w:tcPr>
          <w:p w14:paraId="14E44A76" w14:textId="77777777" w:rsidR="004C4247" w:rsidRPr="00420C68" w:rsidRDefault="004C4247" w:rsidP="002F1AC2">
            <w:pPr>
              <w:spacing w:line="200" w:lineRule="atLeast"/>
              <w:jc w:val="center"/>
              <w:rPr>
                <w:rFonts w:cs="Times New Roman"/>
                <w:sz w:val="22"/>
                <w:lang w:val="cs-CZ"/>
              </w:rPr>
            </w:pPr>
          </w:p>
        </w:tc>
        <w:tc>
          <w:tcPr>
            <w:tcW w:w="1304" w:type="dxa"/>
            <w:shd w:val="clear" w:color="auto" w:fill="auto"/>
            <w:noWrap/>
            <w:vAlign w:val="center"/>
            <w:hideMark/>
          </w:tcPr>
          <w:p w14:paraId="15095D26" w14:textId="77777777" w:rsidR="004C4247" w:rsidRPr="00420C68" w:rsidRDefault="004C4247" w:rsidP="002F1AC2">
            <w:pPr>
              <w:spacing w:line="200" w:lineRule="atLeast"/>
              <w:jc w:val="center"/>
              <w:rPr>
                <w:rFonts w:cs="Times New Roman"/>
                <w:sz w:val="22"/>
                <w:lang w:val="cs-CZ"/>
              </w:rPr>
            </w:pPr>
          </w:p>
        </w:tc>
      </w:tr>
    </w:tbl>
    <w:p w14:paraId="7C4317C6" w14:textId="77777777" w:rsidR="004C4247" w:rsidRPr="00420C68" w:rsidRDefault="004C4247" w:rsidP="004C4247">
      <w:pPr>
        <w:rPr>
          <w:rStyle w:val="Zdraznnjemn"/>
          <w:sz w:val="22"/>
          <w:lang w:val="cs-CZ"/>
        </w:rPr>
      </w:pPr>
    </w:p>
    <w:p w14:paraId="34F40470" w14:textId="77777777" w:rsidR="004C4247" w:rsidRPr="00420C68" w:rsidRDefault="004C4247" w:rsidP="006C7AAA">
      <w:pPr>
        <w:pStyle w:val="UZEINormaln"/>
      </w:pPr>
      <w:r w:rsidRPr="00420C68">
        <w:t>Různé skupiny druhů, které tvoří lesní ekosystém, mají různé nároky na stanoviště a mikrostanoviště, jedná se především o lesní ptáky, lesní hmyz, cévnaté rostliny, mechy a lišejníky, mykorhyzní houby, pavouky a plže. Jejich zastoupení je vázáno na přítomnost určitých stanovišť a mikrostanovišť. Pro mnoho druhů splňují nároky na stanoviště mrtvé dřevo a habitátové stromy. Jejich ponechání v porostu je klíčové pro výskyt nejen běžných druhů, ale i druhů chráněných a ohrožených. Zatímco odhad podílu mrtvého dřeva je znám, množství habitatových stromů v ČR je doposud neznámý. Pro produkční lesy jsou mikrostanoviště na živých stromech v podstatě kontraproduktivní prvky.</w:t>
      </w:r>
    </w:p>
    <w:p w14:paraId="105AF9C2" w14:textId="45CA2D8C" w:rsidR="004C4247" w:rsidRPr="00420C68" w:rsidRDefault="004C4247" w:rsidP="006C7AAA">
      <w:pPr>
        <w:pStyle w:val="UZEINormaln"/>
      </w:pPr>
      <w:r w:rsidRPr="00420C68">
        <w:t xml:space="preserve">Jedním z klíčových indikátorů signifikantně hodnotící úroveň biodiverzity je indikátor sledující dlouhodobý vývoj ptactva na zkoumaném území, viz </w:t>
      </w:r>
      <w:r w:rsidR="006C7AAA" w:rsidRPr="00420C68">
        <w:fldChar w:fldCharType="begin"/>
      </w:r>
      <w:r w:rsidR="006C7AAA" w:rsidRPr="00420C68">
        <w:instrText xml:space="preserve"> REF _Ref81149177 \r \h </w:instrText>
      </w:r>
      <w:r w:rsidR="006C7AAA" w:rsidRPr="00420C68">
        <w:fldChar w:fldCharType="separate"/>
      </w:r>
      <w:r w:rsidR="006C7AAA" w:rsidRPr="00420C68">
        <w:t>Obrázek 8</w:t>
      </w:r>
      <w:r w:rsidR="006C7AAA" w:rsidRPr="00420C68">
        <w:fldChar w:fldCharType="end"/>
      </w:r>
      <w:r w:rsidR="000253B6" w:rsidRPr="00420C68">
        <w:t>.</w:t>
      </w:r>
      <w:r w:rsidRPr="00420C68">
        <w:t xml:space="preserve"> Trendy vývoje ptačích populací odrážejí změny ve využívání krajiny a celkové změny v ekosystémech.</w:t>
      </w:r>
    </w:p>
    <w:p w14:paraId="0D2C3C61" w14:textId="6D627F8B" w:rsidR="006C7AAA" w:rsidRPr="00420C68" w:rsidRDefault="006C7AAA">
      <w:pPr>
        <w:spacing w:after="160" w:line="259" w:lineRule="auto"/>
        <w:jc w:val="left"/>
        <w:rPr>
          <w:szCs w:val="24"/>
          <w:lang w:val="cs-CZ"/>
        </w:rPr>
      </w:pPr>
      <w:r w:rsidRPr="00420C68">
        <w:rPr>
          <w:szCs w:val="24"/>
          <w:lang w:val="cs-CZ"/>
        </w:rPr>
        <w:br w:type="page"/>
      </w:r>
    </w:p>
    <w:p w14:paraId="54B51A5C" w14:textId="0965ABF4" w:rsidR="006C7AAA" w:rsidRPr="00420C68" w:rsidRDefault="006C7AAA" w:rsidP="006C7AAA">
      <w:pPr>
        <w:pStyle w:val="UZEIObr"/>
        <w:rPr>
          <w:rStyle w:val="Zdraznnjemn"/>
          <w:i w:val="0"/>
          <w:iCs w:val="0"/>
          <w:sz w:val="20"/>
        </w:rPr>
      </w:pPr>
      <w:bookmarkStart w:id="554" w:name="_Ref81149177"/>
      <w:bookmarkStart w:id="555" w:name="_Toc81430918"/>
      <w:bookmarkStart w:id="556" w:name="_Toc81431006"/>
      <w:bookmarkStart w:id="557" w:name="_Toc81905037"/>
      <w:r w:rsidRPr="00420C68">
        <w:lastRenderedPageBreak/>
        <w:t>Vývoj indikátoru ptáků zemědělské krajiny, indikátoru běžných lesních druhů ptáků a celkového indikátoru všech běžných druhů ptáků v ČR [index, 1982 = 100], 1982–2019</w:t>
      </w:r>
      <w:bookmarkEnd w:id="554"/>
      <w:bookmarkEnd w:id="555"/>
      <w:bookmarkEnd w:id="556"/>
      <w:bookmarkEnd w:id="557"/>
    </w:p>
    <w:p w14:paraId="76C3E856" w14:textId="77777777" w:rsidR="004C4247" w:rsidRPr="00420C68" w:rsidRDefault="004C4247" w:rsidP="004C4247">
      <w:pPr>
        <w:rPr>
          <w:szCs w:val="24"/>
          <w:lang w:val="cs-CZ"/>
        </w:rPr>
      </w:pPr>
    </w:p>
    <w:p w14:paraId="751511DA" w14:textId="77777777" w:rsidR="004C4247" w:rsidRPr="00420C68" w:rsidRDefault="004C4247" w:rsidP="004C4247">
      <w:pPr>
        <w:pStyle w:val="Titulek"/>
      </w:pPr>
      <w:r w:rsidRPr="00420C68">
        <w:rPr>
          <w:noProof/>
          <w:lang w:eastAsia="cs-CZ"/>
        </w:rPr>
        <w:drawing>
          <wp:inline distT="0" distB="0" distL="0" distR="0" wp14:anchorId="682ED2C7" wp14:editId="6758FA40">
            <wp:extent cx="5718412" cy="2215183"/>
            <wp:effectExtent l="0" t="0" r="0" b="0"/>
            <wp:docPr id="1765701731" name="Obrázek 1765701731" descr="C:\Users\10004273\Desktop\Bez názv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65701731"/>
                    <pic:cNvPicPr/>
                  </pic:nvPicPr>
                  <pic:blipFill rotWithShape="1">
                    <a:blip r:embed="rId32">
                      <a:extLst>
                        <a:ext uri="{28A0092B-C50C-407E-A947-70E740481C1C}">
                          <a14:useLocalDpi xmlns:a14="http://schemas.microsoft.com/office/drawing/2010/main" val="0"/>
                        </a:ext>
                      </a:extLst>
                    </a:blip>
                    <a:srcRect l="1497" t="8043" r="9722" b="8311"/>
                    <a:stretch/>
                  </pic:blipFill>
                  <pic:spPr bwMode="auto">
                    <a:xfrm>
                      <a:off x="0" y="0"/>
                      <a:ext cx="5755673" cy="2229617"/>
                    </a:xfrm>
                    <a:prstGeom prst="rect">
                      <a:avLst/>
                    </a:prstGeom>
                    <a:ln>
                      <a:noFill/>
                    </a:ln>
                    <a:extLst>
                      <a:ext uri="{53640926-AAD7-44D8-BBD7-CCE9431645EC}">
                        <a14:shadowObscured xmlns:a14="http://schemas.microsoft.com/office/drawing/2010/main"/>
                      </a:ext>
                    </a:extLst>
                  </pic:spPr>
                </pic:pic>
              </a:graphicData>
            </a:graphic>
          </wp:inline>
        </w:drawing>
      </w:r>
    </w:p>
    <w:p w14:paraId="6BDEF637" w14:textId="77777777" w:rsidR="004C4247" w:rsidRPr="00420C68" w:rsidRDefault="004C4247" w:rsidP="000F25BC">
      <w:pPr>
        <w:pStyle w:val="UZEIZdroj"/>
        <w:rPr>
          <w:rStyle w:val="Zdraznnjemn"/>
          <w:i/>
          <w:iCs/>
          <w:sz w:val="20"/>
        </w:rPr>
      </w:pPr>
      <w:r w:rsidRPr="00420C68">
        <w:rPr>
          <w:rStyle w:val="Zdraznnjemn"/>
          <w:i/>
          <w:iCs/>
          <w:sz w:val="20"/>
        </w:rPr>
        <w:t>Zdroj: Zpráva o životním prostředí v ČR za rok 2019</w:t>
      </w:r>
    </w:p>
    <w:p w14:paraId="639897E9" w14:textId="77777777" w:rsidR="004C4247" w:rsidRPr="00420C68" w:rsidRDefault="004C4247" w:rsidP="000F25BC">
      <w:pPr>
        <w:pStyle w:val="UZEINormaln"/>
      </w:pPr>
      <w:r w:rsidRPr="00420C68">
        <w:t>Trend v biodiverzitě je od roku 1982 stále klesající, přičemž nelze vyloučit, že tento trend se projevoval i v období předcházejícím roku 1982. Klesající biologická rozmanitost ruku v ruce s klimatickými změnami vede obecně ke snižování stability porostů a ohrožení všech mimoprodukčních funkcí lesa.</w:t>
      </w:r>
    </w:p>
    <w:p w14:paraId="7008B044" w14:textId="77777777" w:rsidR="004C4247" w:rsidRPr="00420C68" w:rsidRDefault="004C4247" w:rsidP="000F25BC">
      <w:pPr>
        <w:pStyle w:val="Nadpis3"/>
        <w:rPr>
          <w:lang w:val="cs-CZ"/>
        </w:rPr>
      </w:pPr>
      <w:bookmarkStart w:id="558" w:name="_Toc23441057"/>
      <w:bookmarkStart w:id="559" w:name="_Toc23441456"/>
      <w:bookmarkStart w:id="560" w:name="_Toc23441651"/>
      <w:bookmarkStart w:id="561" w:name="_Toc26046179"/>
      <w:bookmarkStart w:id="562" w:name="_Toc80685232"/>
      <w:bookmarkStart w:id="563" w:name="_Toc80684999"/>
      <w:bookmarkStart w:id="564" w:name="_Toc80685592"/>
      <w:bookmarkStart w:id="565" w:name="_Toc81431677"/>
      <w:bookmarkStart w:id="566" w:name="_Toc81750772"/>
      <w:bookmarkStart w:id="567" w:name="_Toc81751210"/>
      <w:bookmarkEnd w:id="558"/>
      <w:bookmarkEnd w:id="559"/>
      <w:bookmarkEnd w:id="560"/>
      <w:bookmarkEnd w:id="561"/>
      <w:r w:rsidRPr="00420C68">
        <w:rPr>
          <w:lang w:val="cs-CZ"/>
        </w:rPr>
        <w:t>Vysoké negativní dopady historického imisního zatížení</w:t>
      </w:r>
      <w:bookmarkEnd w:id="562"/>
      <w:bookmarkEnd w:id="563"/>
      <w:bookmarkEnd w:id="564"/>
      <w:bookmarkEnd w:id="565"/>
      <w:bookmarkEnd w:id="566"/>
      <w:bookmarkEnd w:id="567"/>
    </w:p>
    <w:p w14:paraId="185F0CC1" w14:textId="28C572CF" w:rsidR="004C4247" w:rsidRPr="00420C68" w:rsidRDefault="004C4247" w:rsidP="000F25BC">
      <w:pPr>
        <w:pStyle w:val="UZEINormaln"/>
      </w:pPr>
      <w:r w:rsidRPr="00420C68">
        <w:t>Problematika se týká lesních pozemků s porosty náhradních dřevin v imisních oblastech A nebo B (více než 20 tis. ha lesa) stanovených dle vyhlášky č. 78/1996 Sb., o stanovení pásem ohrožení lesů pod vlivem imisí. Pásma imisního ohrožení podle jednotlivých krajů (v ha) jsou uvedena v </w:t>
      </w:r>
      <w:r w:rsidR="000F25BC" w:rsidRPr="00420C68">
        <w:fldChar w:fldCharType="begin"/>
      </w:r>
      <w:r w:rsidR="000F25BC" w:rsidRPr="00420C68">
        <w:instrText xml:space="preserve"> REF _Ref81149300 \r \h </w:instrText>
      </w:r>
      <w:r w:rsidR="000F25BC" w:rsidRPr="00420C68">
        <w:fldChar w:fldCharType="separate"/>
      </w:r>
      <w:r w:rsidR="000F25BC" w:rsidRPr="00420C68">
        <w:t>Tabulka 17</w:t>
      </w:r>
      <w:r w:rsidR="000F25BC" w:rsidRPr="00420C68">
        <w:fldChar w:fldCharType="end"/>
      </w:r>
      <w:r w:rsidRPr="00420C68">
        <w:t>.</w:t>
      </w:r>
    </w:p>
    <w:p w14:paraId="68F1262E" w14:textId="125EB3FF" w:rsidR="004C4247" w:rsidRPr="00420C68" w:rsidRDefault="004C4247" w:rsidP="00EF4B78">
      <w:pPr>
        <w:pStyle w:val="UZEITaB"/>
        <w:ind w:hanging="142"/>
      </w:pPr>
      <w:bookmarkStart w:id="568" w:name="_Ref81149300"/>
      <w:bookmarkStart w:id="569" w:name="_Toc81904849"/>
      <w:r w:rsidRPr="00420C68">
        <w:t>Pásma imisního ohrožení podle jednotlivých krajů (ha)</w:t>
      </w:r>
      <w:bookmarkEnd w:id="568"/>
      <w:bookmarkEnd w:id="569"/>
    </w:p>
    <w:tbl>
      <w:tblPr>
        <w:tblW w:w="7873" w:type="dxa"/>
        <w:tblInd w:w="55" w:type="dxa"/>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62"/>
        <w:gridCol w:w="1701"/>
        <w:gridCol w:w="1842"/>
        <w:gridCol w:w="2268"/>
      </w:tblGrid>
      <w:tr w:rsidR="004C4247" w:rsidRPr="00420C68" w14:paraId="6796446E" w14:textId="77777777" w:rsidTr="002F1AC2">
        <w:trPr>
          <w:trHeight w:val="283"/>
        </w:trPr>
        <w:tc>
          <w:tcPr>
            <w:tcW w:w="2062" w:type="dxa"/>
            <w:shd w:val="clear" w:color="auto" w:fill="D9D9D9"/>
            <w:noWrap/>
            <w:vAlign w:val="center"/>
            <w:hideMark/>
          </w:tcPr>
          <w:p w14:paraId="0652AD5F" w14:textId="77777777" w:rsidR="004C4247" w:rsidRPr="00420C68" w:rsidRDefault="004C4247" w:rsidP="002F1AC2">
            <w:pPr>
              <w:keepNext/>
              <w:spacing w:line="200" w:lineRule="atLeast"/>
              <w:ind w:right="113"/>
              <w:jc w:val="left"/>
              <w:rPr>
                <w:b/>
                <w:bCs/>
                <w:sz w:val="22"/>
                <w:lang w:val="cs-CZ"/>
              </w:rPr>
            </w:pPr>
            <w:r w:rsidRPr="00420C68">
              <w:rPr>
                <w:b/>
                <w:bCs/>
                <w:sz w:val="22"/>
                <w:lang w:val="cs-CZ"/>
              </w:rPr>
              <w:t>Kraj</w:t>
            </w:r>
          </w:p>
        </w:tc>
        <w:tc>
          <w:tcPr>
            <w:tcW w:w="1701" w:type="dxa"/>
            <w:shd w:val="clear" w:color="auto" w:fill="D9D9D9"/>
            <w:noWrap/>
            <w:vAlign w:val="center"/>
            <w:hideMark/>
          </w:tcPr>
          <w:p w14:paraId="2CD1D640" w14:textId="77777777" w:rsidR="004C4247" w:rsidRPr="00420C68" w:rsidRDefault="004C4247" w:rsidP="002F1AC2">
            <w:pPr>
              <w:keepNext/>
              <w:spacing w:line="200" w:lineRule="atLeast"/>
              <w:ind w:right="113"/>
              <w:jc w:val="center"/>
              <w:rPr>
                <w:b/>
                <w:bCs/>
                <w:sz w:val="22"/>
                <w:lang w:val="cs-CZ"/>
              </w:rPr>
            </w:pPr>
            <w:r w:rsidRPr="00420C68">
              <w:rPr>
                <w:b/>
                <w:bCs/>
                <w:sz w:val="22"/>
                <w:lang w:val="cs-CZ"/>
              </w:rPr>
              <w:t>A</w:t>
            </w:r>
          </w:p>
        </w:tc>
        <w:tc>
          <w:tcPr>
            <w:tcW w:w="1842" w:type="dxa"/>
            <w:shd w:val="clear" w:color="auto" w:fill="D9D9D9"/>
            <w:noWrap/>
            <w:vAlign w:val="center"/>
            <w:hideMark/>
          </w:tcPr>
          <w:p w14:paraId="09152CB2" w14:textId="77777777" w:rsidR="004C4247" w:rsidRPr="00420C68" w:rsidRDefault="004C4247" w:rsidP="002F1AC2">
            <w:pPr>
              <w:keepNext/>
              <w:spacing w:line="200" w:lineRule="atLeast"/>
              <w:ind w:right="113"/>
              <w:jc w:val="center"/>
              <w:rPr>
                <w:b/>
                <w:bCs/>
                <w:sz w:val="22"/>
                <w:lang w:val="cs-CZ"/>
              </w:rPr>
            </w:pPr>
            <w:r w:rsidRPr="00420C68">
              <w:rPr>
                <w:b/>
                <w:bCs/>
                <w:sz w:val="22"/>
                <w:lang w:val="cs-CZ"/>
              </w:rPr>
              <w:t>B</w:t>
            </w:r>
          </w:p>
        </w:tc>
        <w:tc>
          <w:tcPr>
            <w:tcW w:w="2268" w:type="dxa"/>
            <w:shd w:val="clear" w:color="auto" w:fill="D9D9D9"/>
            <w:noWrap/>
            <w:vAlign w:val="center"/>
            <w:hideMark/>
          </w:tcPr>
          <w:p w14:paraId="0C605B2B" w14:textId="77777777" w:rsidR="004C4247" w:rsidRPr="00420C68" w:rsidRDefault="004C4247" w:rsidP="002F1AC2">
            <w:pPr>
              <w:keepNext/>
              <w:spacing w:line="200" w:lineRule="atLeast"/>
              <w:ind w:right="113"/>
              <w:jc w:val="center"/>
              <w:rPr>
                <w:b/>
                <w:bCs/>
                <w:sz w:val="22"/>
                <w:lang w:val="cs-CZ"/>
              </w:rPr>
            </w:pPr>
            <w:r w:rsidRPr="00420C68">
              <w:rPr>
                <w:b/>
                <w:bCs/>
                <w:sz w:val="22"/>
                <w:lang w:val="cs-CZ"/>
              </w:rPr>
              <w:t>Celkový součet (ha)</w:t>
            </w:r>
          </w:p>
        </w:tc>
      </w:tr>
      <w:tr w:rsidR="004C4247" w:rsidRPr="00420C68" w14:paraId="7ABF85C0" w14:textId="77777777" w:rsidTr="002F1AC2">
        <w:trPr>
          <w:trHeight w:val="227"/>
        </w:trPr>
        <w:tc>
          <w:tcPr>
            <w:tcW w:w="2062" w:type="dxa"/>
            <w:shd w:val="clear" w:color="auto" w:fill="auto"/>
            <w:noWrap/>
            <w:vAlign w:val="center"/>
            <w:hideMark/>
          </w:tcPr>
          <w:p w14:paraId="0ACC1890" w14:textId="77777777" w:rsidR="004C4247" w:rsidRPr="00420C68" w:rsidRDefault="004C4247" w:rsidP="002F1AC2">
            <w:pPr>
              <w:spacing w:line="200" w:lineRule="atLeast"/>
              <w:ind w:right="113"/>
              <w:jc w:val="left"/>
              <w:rPr>
                <w:sz w:val="22"/>
                <w:lang w:val="cs-CZ"/>
              </w:rPr>
            </w:pPr>
            <w:r w:rsidRPr="00420C68">
              <w:rPr>
                <w:sz w:val="22"/>
                <w:lang w:val="cs-CZ"/>
              </w:rPr>
              <w:t>hlavní město Praha</w:t>
            </w:r>
          </w:p>
        </w:tc>
        <w:tc>
          <w:tcPr>
            <w:tcW w:w="1701" w:type="dxa"/>
            <w:shd w:val="clear" w:color="auto" w:fill="auto"/>
            <w:noWrap/>
            <w:vAlign w:val="center"/>
            <w:hideMark/>
          </w:tcPr>
          <w:p w14:paraId="52D715AB" w14:textId="77777777" w:rsidR="004C4247" w:rsidRPr="00420C68" w:rsidRDefault="004C4247" w:rsidP="002F1AC2">
            <w:pPr>
              <w:spacing w:line="200" w:lineRule="atLeast"/>
              <w:ind w:right="113"/>
              <w:jc w:val="center"/>
              <w:rPr>
                <w:sz w:val="22"/>
                <w:lang w:val="cs-CZ"/>
              </w:rPr>
            </w:pPr>
          </w:p>
        </w:tc>
        <w:tc>
          <w:tcPr>
            <w:tcW w:w="1842" w:type="dxa"/>
            <w:shd w:val="clear" w:color="auto" w:fill="auto"/>
            <w:noWrap/>
            <w:vAlign w:val="center"/>
            <w:hideMark/>
          </w:tcPr>
          <w:p w14:paraId="2067144B" w14:textId="77777777" w:rsidR="004C4247" w:rsidRPr="00420C68" w:rsidRDefault="004C4247" w:rsidP="002F1AC2">
            <w:pPr>
              <w:spacing w:line="200" w:lineRule="atLeast"/>
              <w:ind w:right="113"/>
              <w:jc w:val="center"/>
              <w:rPr>
                <w:sz w:val="22"/>
                <w:lang w:val="cs-CZ"/>
              </w:rPr>
            </w:pPr>
            <w:r w:rsidRPr="00420C68">
              <w:rPr>
                <w:sz w:val="22"/>
                <w:lang w:val="cs-CZ"/>
              </w:rPr>
              <w:t>64</w:t>
            </w:r>
          </w:p>
        </w:tc>
        <w:tc>
          <w:tcPr>
            <w:tcW w:w="2268" w:type="dxa"/>
            <w:shd w:val="clear" w:color="auto" w:fill="auto"/>
            <w:noWrap/>
            <w:vAlign w:val="center"/>
            <w:hideMark/>
          </w:tcPr>
          <w:p w14:paraId="2D824C8D" w14:textId="77777777" w:rsidR="004C4247" w:rsidRPr="00420C68" w:rsidRDefault="004C4247" w:rsidP="002F1AC2">
            <w:pPr>
              <w:spacing w:line="200" w:lineRule="atLeast"/>
              <w:ind w:right="113"/>
              <w:jc w:val="center"/>
              <w:rPr>
                <w:sz w:val="22"/>
                <w:lang w:val="cs-CZ"/>
              </w:rPr>
            </w:pPr>
            <w:r w:rsidRPr="00420C68">
              <w:rPr>
                <w:sz w:val="22"/>
                <w:lang w:val="cs-CZ"/>
              </w:rPr>
              <w:t>64</w:t>
            </w:r>
          </w:p>
        </w:tc>
      </w:tr>
      <w:tr w:rsidR="004C4247" w:rsidRPr="00420C68" w14:paraId="1F907FA2" w14:textId="77777777" w:rsidTr="002F1AC2">
        <w:trPr>
          <w:trHeight w:val="227"/>
        </w:trPr>
        <w:tc>
          <w:tcPr>
            <w:tcW w:w="2062" w:type="dxa"/>
            <w:shd w:val="clear" w:color="auto" w:fill="auto"/>
            <w:noWrap/>
            <w:vAlign w:val="center"/>
            <w:hideMark/>
          </w:tcPr>
          <w:p w14:paraId="207B105C" w14:textId="77777777" w:rsidR="004C4247" w:rsidRPr="00420C68" w:rsidRDefault="004C4247" w:rsidP="002F1AC2">
            <w:pPr>
              <w:spacing w:line="200" w:lineRule="atLeast"/>
              <w:ind w:right="113"/>
              <w:jc w:val="left"/>
              <w:rPr>
                <w:sz w:val="22"/>
                <w:lang w:val="cs-CZ"/>
              </w:rPr>
            </w:pPr>
            <w:r w:rsidRPr="00420C68">
              <w:rPr>
                <w:sz w:val="22"/>
                <w:lang w:val="cs-CZ"/>
              </w:rPr>
              <w:t>Jihočeský</w:t>
            </w:r>
          </w:p>
        </w:tc>
        <w:tc>
          <w:tcPr>
            <w:tcW w:w="1701" w:type="dxa"/>
            <w:shd w:val="clear" w:color="auto" w:fill="auto"/>
            <w:noWrap/>
            <w:vAlign w:val="center"/>
            <w:hideMark/>
          </w:tcPr>
          <w:p w14:paraId="2C2F6BC5" w14:textId="77777777" w:rsidR="004C4247" w:rsidRPr="00420C68" w:rsidRDefault="004C4247" w:rsidP="002F1AC2">
            <w:pPr>
              <w:spacing w:line="200" w:lineRule="atLeast"/>
              <w:ind w:right="113"/>
              <w:jc w:val="center"/>
              <w:rPr>
                <w:sz w:val="22"/>
                <w:lang w:val="cs-CZ"/>
              </w:rPr>
            </w:pPr>
          </w:p>
        </w:tc>
        <w:tc>
          <w:tcPr>
            <w:tcW w:w="1842" w:type="dxa"/>
            <w:shd w:val="clear" w:color="auto" w:fill="auto"/>
            <w:noWrap/>
            <w:vAlign w:val="center"/>
            <w:hideMark/>
          </w:tcPr>
          <w:p w14:paraId="32462FF2" w14:textId="77777777" w:rsidR="004C4247" w:rsidRPr="00420C68" w:rsidRDefault="004C4247" w:rsidP="002F1AC2">
            <w:pPr>
              <w:spacing w:line="200" w:lineRule="atLeast"/>
              <w:ind w:right="113"/>
              <w:jc w:val="center"/>
              <w:rPr>
                <w:sz w:val="22"/>
                <w:lang w:val="cs-CZ"/>
              </w:rPr>
            </w:pPr>
            <w:r w:rsidRPr="00420C68">
              <w:rPr>
                <w:sz w:val="22"/>
                <w:lang w:val="cs-CZ"/>
              </w:rPr>
              <w:t>5</w:t>
            </w:r>
          </w:p>
        </w:tc>
        <w:tc>
          <w:tcPr>
            <w:tcW w:w="2268" w:type="dxa"/>
            <w:shd w:val="clear" w:color="auto" w:fill="auto"/>
            <w:noWrap/>
            <w:vAlign w:val="center"/>
            <w:hideMark/>
          </w:tcPr>
          <w:p w14:paraId="49AA266A" w14:textId="77777777" w:rsidR="004C4247" w:rsidRPr="00420C68" w:rsidRDefault="004C4247" w:rsidP="002F1AC2">
            <w:pPr>
              <w:spacing w:line="200" w:lineRule="atLeast"/>
              <w:ind w:right="113"/>
              <w:jc w:val="center"/>
              <w:rPr>
                <w:sz w:val="22"/>
                <w:lang w:val="cs-CZ"/>
              </w:rPr>
            </w:pPr>
            <w:r w:rsidRPr="00420C68">
              <w:rPr>
                <w:sz w:val="22"/>
                <w:lang w:val="cs-CZ"/>
              </w:rPr>
              <w:t>5</w:t>
            </w:r>
          </w:p>
        </w:tc>
      </w:tr>
      <w:tr w:rsidR="004C4247" w:rsidRPr="00420C68" w14:paraId="6C2405C7" w14:textId="77777777" w:rsidTr="002F1AC2">
        <w:trPr>
          <w:trHeight w:val="227"/>
        </w:trPr>
        <w:tc>
          <w:tcPr>
            <w:tcW w:w="2062" w:type="dxa"/>
            <w:shd w:val="clear" w:color="auto" w:fill="auto"/>
            <w:noWrap/>
            <w:vAlign w:val="center"/>
            <w:hideMark/>
          </w:tcPr>
          <w:p w14:paraId="057D3C80" w14:textId="77777777" w:rsidR="004C4247" w:rsidRPr="00420C68" w:rsidRDefault="004C4247" w:rsidP="002F1AC2">
            <w:pPr>
              <w:spacing w:line="200" w:lineRule="atLeast"/>
              <w:ind w:right="113"/>
              <w:jc w:val="left"/>
              <w:rPr>
                <w:sz w:val="22"/>
                <w:lang w:val="cs-CZ"/>
              </w:rPr>
            </w:pPr>
            <w:r w:rsidRPr="00420C68">
              <w:rPr>
                <w:sz w:val="22"/>
                <w:lang w:val="cs-CZ"/>
              </w:rPr>
              <w:t>Karlovarský</w:t>
            </w:r>
          </w:p>
        </w:tc>
        <w:tc>
          <w:tcPr>
            <w:tcW w:w="1701" w:type="dxa"/>
            <w:shd w:val="clear" w:color="auto" w:fill="auto"/>
            <w:noWrap/>
            <w:vAlign w:val="center"/>
            <w:hideMark/>
          </w:tcPr>
          <w:p w14:paraId="3086BB64" w14:textId="77777777" w:rsidR="004C4247" w:rsidRPr="00420C68" w:rsidRDefault="004C4247" w:rsidP="002F1AC2">
            <w:pPr>
              <w:spacing w:line="200" w:lineRule="atLeast"/>
              <w:ind w:right="113"/>
              <w:jc w:val="center"/>
              <w:rPr>
                <w:sz w:val="22"/>
                <w:lang w:val="cs-CZ"/>
              </w:rPr>
            </w:pPr>
            <w:r w:rsidRPr="00420C68">
              <w:rPr>
                <w:sz w:val="22"/>
                <w:lang w:val="cs-CZ"/>
              </w:rPr>
              <w:t>1 605</w:t>
            </w:r>
          </w:p>
        </w:tc>
        <w:tc>
          <w:tcPr>
            <w:tcW w:w="1842" w:type="dxa"/>
            <w:shd w:val="clear" w:color="auto" w:fill="auto"/>
            <w:noWrap/>
            <w:vAlign w:val="center"/>
            <w:hideMark/>
          </w:tcPr>
          <w:p w14:paraId="3BCFAA58" w14:textId="77777777" w:rsidR="004C4247" w:rsidRPr="00420C68" w:rsidRDefault="004C4247" w:rsidP="002F1AC2">
            <w:pPr>
              <w:spacing w:line="200" w:lineRule="atLeast"/>
              <w:ind w:right="113"/>
              <w:jc w:val="center"/>
              <w:rPr>
                <w:sz w:val="22"/>
                <w:lang w:val="cs-CZ"/>
              </w:rPr>
            </w:pPr>
            <w:r w:rsidRPr="00420C68">
              <w:rPr>
                <w:sz w:val="22"/>
                <w:lang w:val="cs-CZ"/>
              </w:rPr>
              <w:t>2 728</w:t>
            </w:r>
          </w:p>
        </w:tc>
        <w:tc>
          <w:tcPr>
            <w:tcW w:w="2268" w:type="dxa"/>
            <w:shd w:val="clear" w:color="auto" w:fill="auto"/>
            <w:noWrap/>
            <w:vAlign w:val="center"/>
            <w:hideMark/>
          </w:tcPr>
          <w:p w14:paraId="28C6C298" w14:textId="77777777" w:rsidR="004C4247" w:rsidRPr="00420C68" w:rsidRDefault="004C4247" w:rsidP="002F1AC2">
            <w:pPr>
              <w:spacing w:line="200" w:lineRule="atLeast"/>
              <w:ind w:right="113"/>
              <w:jc w:val="center"/>
              <w:rPr>
                <w:sz w:val="22"/>
                <w:lang w:val="cs-CZ"/>
              </w:rPr>
            </w:pPr>
            <w:r w:rsidRPr="00420C68">
              <w:rPr>
                <w:sz w:val="22"/>
                <w:lang w:val="cs-CZ"/>
              </w:rPr>
              <w:t>4 333</w:t>
            </w:r>
          </w:p>
        </w:tc>
      </w:tr>
      <w:tr w:rsidR="004C4247" w:rsidRPr="00420C68" w14:paraId="67006CDE" w14:textId="77777777" w:rsidTr="002F1AC2">
        <w:trPr>
          <w:trHeight w:val="227"/>
        </w:trPr>
        <w:tc>
          <w:tcPr>
            <w:tcW w:w="2062" w:type="dxa"/>
            <w:shd w:val="clear" w:color="auto" w:fill="auto"/>
            <w:noWrap/>
            <w:vAlign w:val="center"/>
            <w:hideMark/>
          </w:tcPr>
          <w:p w14:paraId="3CFE84DA" w14:textId="77777777" w:rsidR="004C4247" w:rsidRPr="00420C68" w:rsidRDefault="004C4247" w:rsidP="002F1AC2">
            <w:pPr>
              <w:spacing w:line="200" w:lineRule="atLeast"/>
              <w:ind w:right="113"/>
              <w:jc w:val="left"/>
              <w:rPr>
                <w:sz w:val="22"/>
                <w:lang w:val="cs-CZ"/>
              </w:rPr>
            </w:pPr>
            <w:r w:rsidRPr="00420C68">
              <w:rPr>
                <w:sz w:val="22"/>
                <w:lang w:val="cs-CZ"/>
              </w:rPr>
              <w:t>Královéhradecký</w:t>
            </w:r>
          </w:p>
        </w:tc>
        <w:tc>
          <w:tcPr>
            <w:tcW w:w="1701" w:type="dxa"/>
            <w:shd w:val="clear" w:color="auto" w:fill="auto"/>
            <w:noWrap/>
            <w:vAlign w:val="center"/>
            <w:hideMark/>
          </w:tcPr>
          <w:p w14:paraId="0B3B65DB" w14:textId="77777777" w:rsidR="004C4247" w:rsidRPr="00420C68" w:rsidRDefault="004C4247" w:rsidP="002F1AC2">
            <w:pPr>
              <w:spacing w:line="200" w:lineRule="atLeast"/>
              <w:ind w:right="113"/>
              <w:jc w:val="center"/>
              <w:rPr>
                <w:sz w:val="22"/>
                <w:lang w:val="cs-CZ"/>
              </w:rPr>
            </w:pPr>
            <w:r w:rsidRPr="00420C68">
              <w:rPr>
                <w:sz w:val="22"/>
                <w:lang w:val="cs-CZ"/>
              </w:rPr>
              <w:t>5 698</w:t>
            </w:r>
          </w:p>
        </w:tc>
        <w:tc>
          <w:tcPr>
            <w:tcW w:w="1842" w:type="dxa"/>
            <w:shd w:val="clear" w:color="auto" w:fill="auto"/>
            <w:noWrap/>
            <w:vAlign w:val="center"/>
            <w:hideMark/>
          </w:tcPr>
          <w:p w14:paraId="00BF410E" w14:textId="77777777" w:rsidR="004C4247" w:rsidRPr="00420C68" w:rsidRDefault="004C4247" w:rsidP="002F1AC2">
            <w:pPr>
              <w:spacing w:line="200" w:lineRule="atLeast"/>
              <w:ind w:right="113"/>
              <w:jc w:val="center"/>
              <w:rPr>
                <w:sz w:val="22"/>
                <w:lang w:val="cs-CZ"/>
              </w:rPr>
            </w:pPr>
            <w:r w:rsidRPr="00420C68">
              <w:rPr>
                <w:sz w:val="22"/>
                <w:lang w:val="cs-CZ"/>
              </w:rPr>
              <w:t>9 170</w:t>
            </w:r>
          </w:p>
        </w:tc>
        <w:tc>
          <w:tcPr>
            <w:tcW w:w="2268" w:type="dxa"/>
            <w:shd w:val="clear" w:color="auto" w:fill="auto"/>
            <w:noWrap/>
            <w:vAlign w:val="center"/>
            <w:hideMark/>
          </w:tcPr>
          <w:p w14:paraId="442F55EE" w14:textId="77777777" w:rsidR="004C4247" w:rsidRPr="00420C68" w:rsidRDefault="004C4247" w:rsidP="002F1AC2">
            <w:pPr>
              <w:spacing w:line="200" w:lineRule="atLeast"/>
              <w:ind w:right="113"/>
              <w:jc w:val="center"/>
              <w:rPr>
                <w:sz w:val="22"/>
                <w:lang w:val="cs-CZ"/>
              </w:rPr>
            </w:pPr>
            <w:r w:rsidRPr="00420C68">
              <w:rPr>
                <w:sz w:val="22"/>
                <w:lang w:val="cs-CZ"/>
              </w:rPr>
              <w:t>14 868</w:t>
            </w:r>
          </w:p>
        </w:tc>
      </w:tr>
      <w:tr w:rsidR="004C4247" w:rsidRPr="00420C68" w14:paraId="70ED665E" w14:textId="77777777" w:rsidTr="002F1AC2">
        <w:trPr>
          <w:trHeight w:val="227"/>
        </w:trPr>
        <w:tc>
          <w:tcPr>
            <w:tcW w:w="2062" w:type="dxa"/>
            <w:shd w:val="clear" w:color="auto" w:fill="auto"/>
            <w:noWrap/>
            <w:vAlign w:val="center"/>
            <w:hideMark/>
          </w:tcPr>
          <w:p w14:paraId="165D6B0D" w14:textId="77777777" w:rsidR="004C4247" w:rsidRPr="00420C68" w:rsidRDefault="004C4247" w:rsidP="002F1AC2">
            <w:pPr>
              <w:spacing w:line="200" w:lineRule="atLeast"/>
              <w:ind w:right="113"/>
              <w:jc w:val="left"/>
              <w:rPr>
                <w:sz w:val="22"/>
                <w:lang w:val="cs-CZ"/>
              </w:rPr>
            </w:pPr>
            <w:r w:rsidRPr="00420C68">
              <w:rPr>
                <w:sz w:val="22"/>
                <w:lang w:val="cs-CZ"/>
              </w:rPr>
              <w:t>Liberecký</w:t>
            </w:r>
          </w:p>
        </w:tc>
        <w:tc>
          <w:tcPr>
            <w:tcW w:w="1701" w:type="dxa"/>
            <w:shd w:val="clear" w:color="auto" w:fill="auto"/>
            <w:noWrap/>
            <w:vAlign w:val="center"/>
            <w:hideMark/>
          </w:tcPr>
          <w:p w14:paraId="18E08281" w14:textId="77777777" w:rsidR="004C4247" w:rsidRPr="00420C68" w:rsidRDefault="004C4247" w:rsidP="002F1AC2">
            <w:pPr>
              <w:spacing w:line="200" w:lineRule="atLeast"/>
              <w:ind w:right="113"/>
              <w:jc w:val="center"/>
              <w:rPr>
                <w:sz w:val="22"/>
                <w:lang w:val="cs-CZ"/>
              </w:rPr>
            </w:pPr>
            <w:r w:rsidRPr="00420C68">
              <w:rPr>
                <w:sz w:val="22"/>
                <w:lang w:val="cs-CZ"/>
              </w:rPr>
              <w:t>5 442</w:t>
            </w:r>
          </w:p>
        </w:tc>
        <w:tc>
          <w:tcPr>
            <w:tcW w:w="1842" w:type="dxa"/>
            <w:shd w:val="clear" w:color="auto" w:fill="auto"/>
            <w:noWrap/>
            <w:vAlign w:val="center"/>
            <w:hideMark/>
          </w:tcPr>
          <w:p w14:paraId="77FB4BDA" w14:textId="77777777" w:rsidR="004C4247" w:rsidRPr="00420C68" w:rsidRDefault="004C4247" w:rsidP="002F1AC2">
            <w:pPr>
              <w:spacing w:line="200" w:lineRule="atLeast"/>
              <w:ind w:right="113"/>
              <w:jc w:val="center"/>
              <w:rPr>
                <w:sz w:val="22"/>
                <w:lang w:val="cs-CZ"/>
              </w:rPr>
            </w:pPr>
            <w:r w:rsidRPr="00420C68">
              <w:rPr>
                <w:sz w:val="22"/>
                <w:lang w:val="cs-CZ"/>
              </w:rPr>
              <w:t>14 811</w:t>
            </w:r>
          </w:p>
        </w:tc>
        <w:tc>
          <w:tcPr>
            <w:tcW w:w="2268" w:type="dxa"/>
            <w:shd w:val="clear" w:color="auto" w:fill="auto"/>
            <w:noWrap/>
            <w:vAlign w:val="center"/>
            <w:hideMark/>
          </w:tcPr>
          <w:p w14:paraId="7E99E4D9" w14:textId="77777777" w:rsidR="004C4247" w:rsidRPr="00420C68" w:rsidRDefault="004C4247" w:rsidP="002F1AC2">
            <w:pPr>
              <w:spacing w:line="200" w:lineRule="atLeast"/>
              <w:ind w:right="113"/>
              <w:jc w:val="center"/>
              <w:rPr>
                <w:sz w:val="22"/>
                <w:lang w:val="cs-CZ"/>
              </w:rPr>
            </w:pPr>
            <w:r w:rsidRPr="00420C68">
              <w:rPr>
                <w:sz w:val="22"/>
                <w:lang w:val="cs-CZ"/>
              </w:rPr>
              <w:t>20 253</w:t>
            </w:r>
          </w:p>
        </w:tc>
      </w:tr>
      <w:tr w:rsidR="004C4247" w:rsidRPr="00420C68" w14:paraId="649FC240" w14:textId="77777777" w:rsidTr="002F1AC2">
        <w:trPr>
          <w:trHeight w:val="227"/>
        </w:trPr>
        <w:tc>
          <w:tcPr>
            <w:tcW w:w="2062" w:type="dxa"/>
            <w:shd w:val="clear" w:color="auto" w:fill="auto"/>
            <w:noWrap/>
            <w:vAlign w:val="center"/>
            <w:hideMark/>
          </w:tcPr>
          <w:p w14:paraId="5E7D28FF" w14:textId="77777777" w:rsidR="004C4247" w:rsidRPr="00420C68" w:rsidRDefault="004C4247" w:rsidP="002F1AC2">
            <w:pPr>
              <w:spacing w:line="200" w:lineRule="atLeast"/>
              <w:ind w:right="113"/>
              <w:jc w:val="left"/>
              <w:rPr>
                <w:sz w:val="22"/>
                <w:lang w:val="cs-CZ"/>
              </w:rPr>
            </w:pPr>
            <w:r w:rsidRPr="00420C68">
              <w:rPr>
                <w:sz w:val="22"/>
                <w:lang w:val="cs-CZ"/>
              </w:rPr>
              <w:t>Moravskoslezský</w:t>
            </w:r>
          </w:p>
        </w:tc>
        <w:tc>
          <w:tcPr>
            <w:tcW w:w="1701" w:type="dxa"/>
            <w:shd w:val="clear" w:color="auto" w:fill="auto"/>
            <w:noWrap/>
            <w:vAlign w:val="center"/>
            <w:hideMark/>
          </w:tcPr>
          <w:p w14:paraId="029A9A6E" w14:textId="77777777" w:rsidR="004C4247" w:rsidRPr="00420C68" w:rsidRDefault="004C4247" w:rsidP="002F1AC2">
            <w:pPr>
              <w:spacing w:line="200" w:lineRule="atLeast"/>
              <w:ind w:right="113"/>
              <w:jc w:val="center"/>
              <w:rPr>
                <w:sz w:val="22"/>
                <w:lang w:val="cs-CZ"/>
              </w:rPr>
            </w:pPr>
          </w:p>
        </w:tc>
        <w:tc>
          <w:tcPr>
            <w:tcW w:w="1842" w:type="dxa"/>
            <w:shd w:val="clear" w:color="auto" w:fill="auto"/>
            <w:noWrap/>
            <w:vAlign w:val="center"/>
            <w:hideMark/>
          </w:tcPr>
          <w:p w14:paraId="00230EA2" w14:textId="77777777" w:rsidR="004C4247" w:rsidRPr="00420C68" w:rsidRDefault="004C4247" w:rsidP="002F1AC2">
            <w:pPr>
              <w:spacing w:line="200" w:lineRule="atLeast"/>
              <w:ind w:right="113"/>
              <w:jc w:val="center"/>
              <w:rPr>
                <w:sz w:val="22"/>
                <w:lang w:val="cs-CZ"/>
              </w:rPr>
            </w:pPr>
            <w:r w:rsidRPr="00420C68">
              <w:rPr>
                <w:sz w:val="22"/>
                <w:lang w:val="cs-CZ"/>
              </w:rPr>
              <w:t>8 138</w:t>
            </w:r>
          </w:p>
        </w:tc>
        <w:tc>
          <w:tcPr>
            <w:tcW w:w="2268" w:type="dxa"/>
            <w:shd w:val="clear" w:color="auto" w:fill="auto"/>
            <w:noWrap/>
            <w:vAlign w:val="center"/>
            <w:hideMark/>
          </w:tcPr>
          <w:p w14:paraId="5BF517D2" w14:textId="77777777" w:rsidR="004C4247" w:rsidRPr="00420C68" w:rsidRDefault="004C4247" w:rsidP="002F1AC2">
            <w:pPr>
              <w:spacing w:line="200" w:lineRule="atLeast"/>
              <w:ind w:right="113"/>
              <w:jc w:val="center"/>
              <w:rPr>
                <w:sz w:val="22"/>
                <w:lang w:val="cs-CZ"/>
              </w:rPr>
            </w:pPr>
            <w:r w:rsidRPr="00420C68">
              <w:rPr>
                <w:sz w:val="22"/>
                <w:lang w:val="cs-CZ"/>
              </w:rPr>
              <w:t>8 138</w:t>
            </w:r>
          </w:p>
        </w:tc>
      </w:tr>
      <w:tr w:rsidR="004C4247" w:rsidRPr="00420C68" w14:paraId="3664C00C" w14:textId="77777777" w:rsidTr="002F1AC2">
        <w:trPr>
          <w:trHeight w:val="227"/>
        </w:trPr>
        <w:tc>
          <w:tcPr>
            <w:tcW w:w="2062" w:type="dxa"/>
            <w:shd w:val="clear" w:color="auto" w:fill="auto"/>
            <w:noWrap/>
            <w:vAlign w:val="center"/>
            <w:hideMark/>
          </w:tcPr>
          <w:p w14:paraId="5FEC0191" w14:textId="77777777" w:rsidR="004C4247" w:rsidRPr="00420C68" w:rsidRDefault="004C4247" w:rsidP="002F1AC2">
            <w:pPr>
              <w:spacing w:line="200" w:lineRule="atLeast"/>
              <w:ind w:right="113"/>
              <w:jc w:val="left"/>
              <w:rPr>
                <w:sz w:val="22"/>
                <w:lang w:val="cs-CZ"/>
              </w:rPr>
            </w:pPr>
            <w:r w:rsidRPr="00420C68">
              <w:rPr>
                <w:sz w:val="22"/>
                <w:lang w:val="cs-CZ"/>
              </w:rPr>
              <w:t>Olomoucký</w:t>
            </w:r>
          </w:p>
        </w:tc>
        <w:tc>
          <w:tcPr>
            <w:tcW w:w="1701" w:type="dxa"/>
            <w:shd w:val="clear" w:color="auto" w:fill="auto"/>
            <w:noWrap/>
            <w:vAlign w:val="center"/>
            <w:hideMark/>
          </w:tcPr>
          <w:p w14:paraId="7C04FC3A" w14:textId="77777777" w:rsidR="004C4247" w:rsidRPr="00420C68" w:rsidRDefault="004C4247" w:rsidP="002F1AC2">
            <w:pPr>
              <w:spacing w:line="200" w:lineRule="atLeast"/>
              <w:ind w:right="113"/>
              <w:jc w:val="center"/>
              <w:rPr>
                <w:sz w:val="22"/>
                <w:lang w:val="cs-CZ"/>
              </w:rPr>
            </w:pPr>
          </w:p>
        </w:tc>
        <w:tc>
          <w:tcPr>
            <w:tcW w:w="1842" w:type="dxa"/>
            <w:shd w:val="clear" w:color="auto" w:fill="auto"/>
            <w:noWrap/>
            <w:vAlign w:val="center"/>
            <w:hideMark/>
          </w:tcPr>
          <w:p w14:paraId="664D3421" w14:textId="77777777" w:rsidR="004C4247" w:rsidRPr="00420C68" w:rsidRDefault="004C4247" w:rsidP="002F1AC2">
            <w:pPr>
              <w:spacing w:line="200" w:lineRule="atLeast"/>
              <w:ind w:right="113"/>
              <w:jc w:val="center"/>
              <w:rPr>
                <w:sz w:val="22"/>
                <w:lang w:val="cs-CZ"/>
              </w:rPr>
            </w:pPr>
            <w:r w:rsidRPr="00420C68">
              <w:rPr>
                <w:sz w:val="22"/>
                <w:lang w:val="cs-CZ"/>
              </w:rPr>
              <w:t>3 513</w:t>
            </w:r>
          </w:p>
        </w:tc>
        <w:tc>
          <w:tcPr>
            <w:tcW w:w="2268" w:type="dxa"/>
            <w:shd w:val="clear" w:color="auto" w:fill="auto"/>
            <w:noWrap/>
            <w:vAlign w:val="center"/>
            <w:hideMark/>
          </w:tcPr>
          <w:p w14:paraId="3AD5C7F4" w14:textId="77777777" w:rsidR="004C4247" w:rsidRPr="00420C68" w:rsidRDefault="004C4247" w:rsidP="002F1AC2">
            <w:pPr>
              <w:spacing w:line="200" w:lineRule="atLeast"/>
              <w:ind w:right="113"/>
              <w:jc w:val="center"/>
              <w:rPr>
                <w:sz w:val="22"/>
                <w:lang w:val="cs-CZ"/>
              </w:rPr>
            </w:pPr>
            <w:r w:rsidRPr="00420C68">
              <w:rPr>
                <w:sz w:val="22"/>
                <w:lang w:val="cs-CZ"/>
              </w:rPr>
              <w:t>3 513</w:t>
            </w:r>
          </w:p>
        </w:tc>
      </w:tr>
      <w:tr w:rsidR="004C4247" w:rsidRPr="00420C68" w14:paraId="22CE058F" w14:textId="77777777" w:rsidTr="002F1AC2">
        <w:trPr>
          <w:trHeight w:val="227"/>
        </w:trPr>
        <w:tc>
          <w:tcPr>
            <w:tcW w:w="2062" w:type="dxa"/>
            <w:shd w:val="clear" w:color="auto" w:fill="auto"/>
            <w:noWrap/>
            <w:vAlign w:val="center"/>
            <w:hideMark/>
          </w:tcPr>
          <w:p w14:paraId="52284F1F" w14:textId="77777777" w:rsidR="004C4247" w:rsidRPr="00420C68" w:rsidRDefault="004C4247" w:rsidP="002F1AC2">
            <w:pPr>
              <w:spacing w:line="200" w:lineRule="atLeast"/>
              <w:ind w:right="113"/>
              <w:jc w:val="left"/>
              <w:rPr>
                <w:sz w:val="22"/>
                <w:lang w:val="cs-CZ"/>
              </w:rPr>
            </w:pPr>
            <w:r w:rsidRPr="00420C68">
              <w:rPr>
                <w:sz w:val="22"/>
                <w:lang w:val="cs-CZ"/>
              </w:rPr>
              <w:t>Pardubický</w:t>
            </w:r>
          </w:p>
        </w:tc>
        <w:tc>
          <w:tcPr>
            <w:tcW w:w="1701" w:type="dxa"/>
            <w:shd w:val="clear" w:color="auto" w:fill="auto"/>
            <w:noWrap/>
            <w:vAlign w:val="center"/>
            <w:hideMark/>
          </w:tcPr>
          <w:p w14:paraId="6F702C07" w14:textId="77777777" w:rsidR="004C4247" w:rsidRPr="00420C68" w:rsidRDefault="004C4247" w:rsidP="002F1AC2">
            <w:pPr>
              <w:spacing w:line="200" w:lineRule="atLeast"/>
              <w:ind w:right="113"/>
              <w:jc w:val="center"/>
              <w:rPr>
                <w:sz w:val="22"/>
                <w:lang w:val="cs-CZ"/>
              </w:rPr>
            </w:pPr>
          </w:p>
        </w:tc>
        <w:tc>
          <w:tcPr>
            <w:tcW w:w="1842" w:type="dxa"/>
            <w:shd w:val="clear" w:color="auto" w:fill="auto"/>
            <w:noWrap/>
            <w:vAlign w:val="center"/>
            <w:hideMark/>
          </w:tcPr>
          <w:p w14:paraId="3D560B98" w14:textId="77777777" w:rsidR="004C4247" w:rsidRPr="00420C68" w:rsidRDefault="004C4247" w:rsidP="002F1AC2">
            <w:pPr>
              <w:spacing w:line="200" w:lineRule="atLeast"/>
              <w:ind w:right="113"/>
              <w:jc w:val="center"/>
              <w:rPr>
                <w:sz w:val="22"/>
                <w:lang w:val="cs-CZ"/>
              </w:rPr>
            </w:pPr>
            <w:r w:rsidRPr="00420C68">
              <w:rPr>
                <w:sz w:val="22"/>
                <w:lang w:val="cs-CZ"/>
              </w:rPr>
              <w:t>792</w:t>
            </w:r>
          </w:p>
        </w:tc>
        <w:tc>
          <w:tcPr>
            <w:tcW w:w="2268" w:type="dxa"/>
            <w:shd w:val="clear" w:color="auto" w:fill="auto"/>
            <w:noWrap/>
            <w:vAlign w:val="center"/>
            <w:hideMark/>
          </w:tcPr>
          <w:p w14:paraId="29079439" w14:textId="77777777" w:rsidR="004C4247" w:rsidRPr="00420C68" w:rsidRDefault="004C4247" w:rsidP="002F1AC2">
            <w:pPr>
              <w:spacing w:line="200" w:lineRule="atLeast"/>
              <w:ind w:right="113"/>
              <w:jc w:val="center"/>
              <w:rPr>
                <w:sz w:val="22"/>
                <w:lang w:val="cs-CZ"/>
              </w:rPr>
            </w:pPr>
            <w:r w:rsidRPr="00420C68">
              <w:rPr>
                <w:sz w:val="22"/>
                <w:lang w:val="cs-CZ"/>
              </w:rPr>
              <w:t>792</w:t>
            </w:r>
          </w:p>
        </w:tc>
      </w:tr>
      <w:tr w:rsidR="004C4247" w:rsidRPr="00420C68" w14:paraId="049A414F" w14:textId="77777777" w:rsidTr="002F1AC2">
        <w:trPr>
          <w:trHeight w:val="227"/>
        </w:trPr>
        <w:tc>
          <w:tcPr>
            <w:tcW w:w="2062" w:type="dxa"/>
            <w:shd w:val="clear" w:color="auto" w:fill="auto"/>
            <w:noWrap/>
            <w:vAlign w:val="center"/>
            <w:hideMark/>
          </w:tcPr>
          <w:p w14:paraId="54B7F0ED" w14:textId="77777777" w:rsidR="004C4247" w:rsidRPr="00420C68" w:rsidRDefault="004C4247" w:rsidP="002F1AC2">
            <w:pPr>
              <w:spacing w:line="200" w:lineRule="atLeast"/>
              <w:ind w:right="113"/>
              <w:jc w:val="left"/>
              <w:rPr>
                <w:sz w:val="22"/>
                <w:lang w:val="cs-CZ"/>
              </w:rPr>
            </w:pPr>
            <w:r w:rsidRPr="00420C68">
              <w:rPr>
                <w:sz w:val="22"/>
                <w:lang w:val="cs-CZ"/>
              </w:rPr>
              <w:t>Plzeňský</w:t>
            </w:r>
          </w:p>
        </w:tc>
        <w:tc>
          <w:tcPr>
            <w:tcW w:w="1701" w:type="dxa"/>
            <w:shd w:val="clear" w:color="auto" w:fill="auto"/>
            <w:noWrap/>
            <w:vAlign w:val="center"/>
            <w:hideMark/>
          </w:tcPr>
          <w:p w14:paraId="2FA293DB" w14:textId="77777777" w:rsidR="004C4247" w:rsidRPr="00420C68" w:rsidRDefault="004C4247" w:rsidP="002F1AC2">
            <w:pPr>
              <w:spacing w:line="200" w:lineRule="atLeast"/>
              <w:ind w:right="113"/>
              <w:jc w:val="center"/>
              <w:rPr>
                <w:sz w:val="22"/>
                <w:lang w:val="cs-CZ"/>
              </w:rPr>
            </w:pPr>
          </w:p>
        </w:tc>
        <w:tc>
          <w:tcPr>
            <w:tcW w:w="1842" w:type="dxa"/>
            <w:shd w:val="clear" w:color="auto" w:fill="auto"/>
            <w:noWrap/>
            <w:vAlign w:val="center"/>
            <w:hideMark/>
          </w:tcPr>
          <w:p w14:paraId="0B0F17A5" w14:textId="77777777" w:rsidR="004C4247" w:rsidRPr="00420C68" w:rsidRDefault="004C4247" w:rsidP="002F1AC2">
            <w:pPr>
              <w:spacing w:line="200" w:lineRule="atLeast"/>
              <w:ind w:right="113"/>
              <w:jc w:val="center"/>
              <w:rPr>
                <w:sz w:val="22"/>
                <w:lang w:val="cs-CZ"/>
              </w:rPr>
            </w:pPr>
            <w:r w:rsidRPr="00420C68">
              <w:rPr>
                <w:sz w:val="22"/>
                <w:lang w:val="cs-CZ"/>
              </w:rPr>
              <w:t>5</w:t>
            </w:r>
          </w:p>
        </w:tc>
        <w:tc>
          <w:tcPr>
            <w:tcW w:w="2268" w:type="dxa"/>
            <w:shd w:val="clear" w:color="auto" w:fill="auto"/>
            <w:noWrap/>
            <w:vAlign w:val="center"/>
            <w:hideMark/>
          </w:tcPr>
          <w:p w14:paraId="5D0ADBAC" w14:textId="77777777" w:rsidR="004C4247" w:rsidRPr="00420C68" w:rsidRDefault="004C4247" w:rsidP="002F1AC2">
            <w:pPr>
              <w:spacing w:line="200" w:lineRule="atLeast"/>
              <w:ind w:right="113"/>
              <w:jc w:val="center"/>
              <w:rPr>
                <w:sz w:val="22"/>
                <w:lang w:val="cs-CZ"/>
              </w:rPr>
            </w:pPr>
            <w:r w:rsidRPr="00420C68">
              <w:rPr>
                <w:sz w:val="22"/>
                <w:lang w:val="cs-CZ"/>
              </w:rPr>
              <w:t>5</w:t>
            </w:r>
          </w:p>
        </w:tc>
      </w:tr>
      <w:tr w:rsidR="004C4247" w:rsidRPr="00420C68" w14:paraId="78237263" w14:textId="77777777" w:rsidTr="002F1AC2">
        <w:trPr>
          <w:trHeight w:val="227"/>
        </w:trPr>
        <w:tc>
          <w:tcPr>
            <w:tcW w:w="2062" w:type="dxa"/>
            <w:shd w:val="clear" w:color="auto" w:fill="auto"/>
            <w:noWrap/>
            <w:vAlign w:val="center"/>
            <w:hideMark/>
          </w:tcPr>
          <w:p w14:paraId="2CC835CA" w14:textId="77777777" w:rsidR="004C4247" w:rsidRPr="00420C68" w:rsidRDefault="004C4247" w:rsidP="002F1AC2">
            <w:pPr>
              <w:spacing w:line="200" w:lineRule="atLeast"/>
              <w:ind w:right="113"/>
              <w:jc w:val="left"/>
              <w:rPr>
                <w:sz w:val="22"/>
                <w:lang w:val="cs-CZ"/>
              </w:rPr>
            </w:pPr>
            <w:r w:rsidRPr="00420C68">
              <w:rPr>
                <w:sz w:val="22"/>
                <w:lang w:val="cs-CZ"/>
              </w:rPr>
              <w:t>Středočeský</w:t>
            </w:r>
          </w:p>
        </w:tc>
        <w:tc>
          <w:tcPr>
            <w:tcW w:w="1701" w:type="dxa"/>
            <w:shd w:val="clear" w:color="auto" w:fill="auto"/>
            <w:noWrap/>
            <w:vAlign w:val="center"/>
            <w:hideMark/>
          </w:tcPr>
          <w:p w14:paraId="17C441CE" w14:textId="77777777" w:rsidR="004C4247" w:rsidRPr="00420C68" w:rsidRDefault="004C4247" w:rsidP="002F1AC2">
            <w:pPr>
              <w:spacing w:line="200" w:lineRule="atLeast"/>
              <w:ind w:right="113"/>
              <w:jc w:val="center"/>
              <w:rPr>
                <w:sz w:val="22"/>
                <w:lang w:val="cs-CZ"/>
              </w:rPr>
            </w:pPr>
          </w:p>
        </w:tc>
        <w:tc>
          <w:tcPr>
            <w:tcW w:w="1842" w:type="dxa"/>
            <w:shd w:val="clear" w:color="auto" w:fill="auto"/>
            <w:noWrap/>
            <w:vAlign w:val="center"/>
            <w:hideMark/>
          </w:tcPr>
          <w:p w14:paraId="5F1D30E2" w14:textId="77777777" w:rsidR="004C4247" w:rsidRPr="00420C68" w:rsidRDefault="004C4247" w:rsidP="002F1AC2">
            <w:pPr>
              <w:spacing w:line="200" w:lineRule="atLeast"/>
              <w:ind w:right="113"/>
              <w:jc w:val="center"/>
              <w:rPr>
                <w:sz w:val="22"/>
                <w:lang w:val="cs-CZ"/>
              </w:rPr>
            </w:pPr>
            <w:r w:rsidRPr="00420C68">
              <w:rPr>
                <w:sz w:val="22"/>
                <w:lang w:val="cs-CZ"/>
              </w:rPr>
              <w:t>19</w:t>
            </w:r>
          </w:p>
        </w:tc>
        <w:tc>
          <w:tcPr>
            <w:tcW w:w="2268" w:type="dxa"/>
            <w:shd w:val="clear" w:color="auto" w:fill="auto"/>
            <w:noWrap/>
            <w:vAlign w:val="center"/>
            <w:hideMark/>
          </w:tcPr>
          <w:p w14:paraId="7DE93F04" w14:textId="77777777" w:rsidR="004C4247" w:rsidRPr="00420C68" w:rsidRDefault="004C4247" w:rsidP="002F1AC2">
            <w:pPr>
              <w:spacing w:line="200" w:lineRule="atLeast"/>
              <w:ind w:right="113"/>
              <w:jc w:val="center"/>
              <w:rPr>
                <w:sz w:val="22"/>
                <w:lang w:val="cs-CZ"/>
              </w:rPr>
            </w:pPr>
            <w:r w:rsidRPr="00420C68">
              <w:rPr>
                <w:sz w:val="22"/>
                <w:lang w:val="cs-CZ"/>
              </w:rPr>
              <w:t>19</w:t>
            </w:r>
          </w:p>
        </w:tc>
      </w:tr>
      <w:tr w:rsidR="004C4247" w:rsidRPr="00420C68" w14:paraId="5D386597" w14:textId="77777777" w:rsidTr="002F1AC2">
        <w:trPr>
          <w:trHeight w:val="227"/>
        </w:trPr>
        <w:tc>
          <w:tcPr>
            <w:tcW w:w="2062" w:type="dxa"/>
            <w:shd w:val="clear" w:color="auto" w:fill="auto"/>
            <w:noWrap/>
            <w:vAlign w:val="center"/>
            <w:hideMark/>
          </w:tcPr>
          <w:p w14:paraId="02E83C93" w14:textId="77777777" w:rsidR="004C4247" w:rsidRPr="00420C68" w:rsidRDefault="004C4247" w:rsidP="002F1AC2">
            <w:pPr>
              <w:spacing w:line="200" w:lineRule="atLeast"/>
              <w:ind w:right="113"/>
              <w:jc w:val="left"/>
              <w:rPr>
                <w:sz w:val="22"/>
                <w:lang w:val="cs-CZ"/>
              </w:rPr>
            </w:pPr>
            <w:r w:rsidRPr="00420C68">
              <w:rPr>
                <w:sz w:val="22"/>
                <w:lang w:val="cs-CZ"/>
              </w:rPr>
              <w:t>Ústecký</w:t>
            </w:r>
          </w:p>
        </w:tc>
        <w:tc>
          <w:tcPr>
            <w:tcW w:w="1701" w:type="dxa"/>
            <w:shd w:val="clear" w:color="auto" w:fill="auto"/>
            <w:noWrap/>
            <w:vAlign w:val="center"/>
            <w:hideMark/>
          </w:tcPr>
          <w:p w14:paraId="22688994" w14:textId="77777777" w:rsidR="004C4247" w:rsidRPr="00420C68" w:rsidRDefault="004C4247" w:rsidP="002F1AC2">
            <w:pPr>
              <w:spacing w:line="200" w:lineRule="atLeast"/>
              <w:ind w:right="113"/>
              <w:jc w:val="center"/>
              <w:rPr>
                <w:sz w:val="22"/>
                <w:lang w:val="cs-CZ"/>
              </w:rPr>
            </w:pPr>
            <w:r w:rsidRPr="00420C68">
              <w:rPr>
                <w:sz w:val="22"/>
                <w:lang w:val="cs-CZ"/>
              </w:rPr>
              <w:t>39 965</w:t>
            </w:r>
          </w:p>
        </w:tc>
        <w:tc>
          <w:tcPr>
            <w:tcW w:w="1842" w:type="dxa"/>
            <w:shd w:val="clear" w:color="auto" w:fill="auto"/>
            <w:noWrap/>
            <w:vAlign w:val="center"/>
            <w:hideMark/>
          </w:tcPr>
          <w:p w14:paraId="1F72B2C2" w14:textId="77777777" w:rsidR="004C4247" w:rsidRPr="00420C68" w:rsidRDefault="004C4247" w:rsidP="002F1AC2">
            <w:pPr>
              <w:spacing w:line="200" w:lineRule="atLeast"/>
              <w:ind w:right="113"/>
              <w:jc w:val="center"/>
              <w:rPr>
                <w:sz w:val="22"/>
                <w:lang w:val="cs-CZ"/>
              </w:rPr>
            </w:pPr>
            <w:r w:rsidRPr="00420C68">
              <w:rPr>
                <w:sz w:val="22"/>
                <w:lang w:val="cs-CZ"/>
              </w:rPr>
              <w:t>38 734</w:t>
            </w:r>
          </w:p>
        </w:tc>
        <w:tc>
          <w:tcPr>
            <w:tcW w:w="2268" w:type="dxa"/>
            <w:shd w:val="clear" w:color="auto" w:fill="auto"/>
            <w:noWrap/>
            <w:vAlign w:val="center"/>
            <w:hideMark/>
          </w:tcPr>
          <w:p w14:paraId="0E408B9B" w14:textId="77777777" w:rsidR="004C4247" w:rsidRPr="00420C68" w:rsidRDefault="004C4247" w:rsidP="002F1AC2">
            <w:pPr>
              <w:spacing w:line="200" w:lineRule="atLeast"/>
              <w:ind w:right="113"/>
              <w:jc w:val="center"/>
              <w:rPr>
                <w:sz w:val="22"/>
                <w:lang w:val="cs-CZ"/>
              </w:rPr>
            </w:pPr>
            <w:r w:rsidRPr="00420C68">
              <w:rPr>
                <w:sz w:val="22"/>
                <w:lang w:val="cs-CZ"/>
              </w:rPr>
              <w:t>78 700</w:t>
            </w:r>
          </w:p>
        </w:tc>
      </w:tr>
      <w:tr w:rsidR="004C4247" w:rsidRPr="00420C68" w14:paraId="6DC13011" w14:textId="77777777" w:rsidTr="002F1AC2">
        <w:trPr>
          <w:trHeight w:val="227"/>
        </w:trPr>
        <w:tc>
          <w:tcPr>
            <w:tcW w:w="2062" w:type="dxa"/>
            <w:shd w:val="clear" w:color="auto" w:fill="auto"/>
            <w:noWrap/>
            <w:vAlign w:val="center"/>
            <w:hideMark/>
          </w:tcPr>
          <w:p w14:paraId="579E391B" w14:textId="77777777" w:rsidR="004C4247" w:rsidRPr="00420C68" w:rsidRDefault="004C4247" w:rsidP="002F1AC2">
            <w:pPr>
              <w:spacing w:line="200" w:lineRule="atLeast"/>
              <w:ind w:right="113"/>
              <w:jc w:val="left"/>
              <w:rPr>
                <w:sz w:val="22"/>
                <w:lang w:val="cs-CZ"/>
              </w:rPr>
            </w:pPr>
            <w:r w:rsidRPr="00420C68">
              <w:rPr>
                <w:sz w:val="22"/>
                <w:lang w:val="cs-CZ"/>
              </w:rPr>
              <w:t>Zlínský</w:t>
            </w:r>
          </w:p>
        </w:tc>
        <w:tc>
          <w:tcPr>
            <w:tcW w:w="1701" w:type="dxa"/>
            <w:shd w:val="clear" w:color="auto" w:fill="auto"/>
            <w:noWrap/>
            <w:vAlign w:val="center"/>
            <w:hideMark/>
          </w:tcPr>
          <w:p w14:paraId="6C01A62F" w14:textId="77777777" w:rsidR="004C4247" w:rsidRPr="00420C68" w:rsidRDefault="004C4247" w:rsidP="002F1AC2">
            <w:pPr>
              <w:spacing w:line="200" w:lineRule="atLeast"/>
              <w:ind w:right="113"/>
              <w:jc w:val="center"/>
              <w:rPr>
                <w:sz w:val="22"/>
                <w:lang w:val="cs-CZ"/>
              </w:rPr>
            </w:pPr>
          </w:p>
        </w:tc>
        <w:tc>
          <w:tcPr>
            <w:tcW w:w="1842" w:type="dxa"/>
            <w:shd w:val="clear" w:color="auto" w:fill="auto"/>
            <w:noWrap/>
            <w:vAlign w:val="center"/>
            <w:hideMark/>
          </w:tcPr>
          <w:p w14:paraId="16515010" w14:textId="77777777" w:rsidR="004C4247" w:rsidRPr="00420C68" w:rsidRDefault="004C4247" w:rsidP="002F1AC2">
            <w:pPr>
              <w:spacing w:line="200" w:lineRule="atLeast"/>
              <w:ind w:right="113"/>
              <w:jc w:val="center"/>
              <w:rPr>
                <w:sz w:val="22"/>
                <w:lang w:val="cs-CZ"/>
              </w:rPr>
            </w:pPr>
            <w:r w:rsidRPr="00420C68">
              <w:rPr>
                <w:sz w:val="22"/>
                <w:lang w:val="cs-CZ"/>
              </w:rPr>
              <w:t>35</w:t>
            </w:r>
          </w:p>
        </w:tc>
        <w:tc>
          <w:tcPr>
            <w:tcW w:w="2268" w:type="dxa"/>
            <w:shd w:val="clear" w:color="auto" w:fill="auto"/>
            <w:noWrap/>
            <w:vAlign w:val="center"/>
            <w:hideMark/>
          </w:tcPr>
          <w:p w14:paraId="48793A5F" w14:textId="77777777" w:rsidR="004C4247" w:rsidRPr="00420C68" w:rsidRDefault="004C4247" w:rsidP="002F1AC2">
            <w:pPr>
              <w:spacing w:line="200" w:lineRule="atLeast"/>
              <w:ind w:right="113"/>
              <w:jc w:val="center"/>
              <w:rPr>
                <w:sz w:val="22"/>
                <w:lang w:val="cs-CZ"/>
              </w:rPr>
            </w:pPr>
            <w:r w:rsidRPr="00420C68">
              <w:rPr>
                <w:sz w:val="22"/>
                <w:lang w:val="cs-CZ"/>
              </w:rPr>
              <w:t>35</w:t>
            </w:r>
          </w:p>
        </w:tc>
      </w:tr>
      <w:tr w:rsidR="004C4247" w:rsidRPr="00420C68" w14:paraId="3E6DA3E4" w14:textId="77777777" w:rsidTr="002F1AC2">
        <w:trPr>
          <w:trHeight w:val="227"/>
        </w:trPr>
        <w:tc>
          <w:tcPr>
            <w:tcW w:w="2062" w:type="dxa"/>
            <w:shd w:val="clear" w:color="auto" w:fill="auto"/>
            <w:noWrap/>
            <w:vAlign w:val="center"/>
            <w:hideMark/>
          </w:tcPr>
          <w:p w14:paraId="275DE90C" w14:textId="77777777" w:rsidR="004C4247" w:rsidRPr="00420C68" w:rsidRDefault="004C4247" w:rsidP="002F1AC2">
            <w:pPr>
              <w:spacing w:line="200" w:lineRule="atLeast"/>
              <w:ind w:right="113"/>
              <w:jc w:val="left"/>
              <w:rPr>
                <w:sz w:val="22"/>
                <w:lang w:val="cs-CZ"/>
              </w:rPr>
            </w:pPr>
            <w:r w:rsidRPr="00420C68">
              <w:rPr>
                <w:sz w:val="22"/>
                <w:lang w:val="cs-CZ"/>
              </w:rPr>
              <w:t>Celkový součet</w:t>
            </w:r>
          </w:p>
        </w:tc>
        <w:tc>
          <w:tcPr>
            <w:tcW w:w="1701" w:type="dxa"/>
            <w:shd w:val="clear" w:color="auto" w:fill="auto"/>
            <w:noWrap/>
            <w:vAlign w:val="center"/>
            <w:hideMark/>
          </w:tcPr>
          <w:p w14:paraId="58C2485A" w14:textId="77777777" w:rsidR="004C4247" w:rsidRPr="00420C68" w:rsidRDefault="004C4247" w:rsidP="002F1AC2">
            <w:pPr>
              <w:spacing w:line="200" w:lineRule="atLeast"/>
              <w:ind w:right="113"/>
              <w:jc w:val="center"/>
              <w:rPr>
                <w:sz w:val="22"/>
                <w:lang w:val="cs-CZ"/>
              </w:rPr>
            </w:pPr>
            <w:r w:rsidRPr="00420C68">
              <w:rPr>
                <w:sz w:val="22"/>
                <w:lang w:val="cs-CZ"/>
              </w:rPr>
              <w:t>52 711</w:t>
            </w:r>
          </w:p>
        </w:tc>
        <w:tc>
          <w:tcPr>
            <w:tcW w:w="1842" w:type="dxa"/>
            <w:shd w:val="clear" w:color="auto" w:fill="auto"/>
            <w:noWrap/>
            <w:vAlign w:val="center"/>
            <w:hideMark/>
          </w:tcPr>
          <w:p w14:paraId="305E7A1D" w14:textId="77777777" w:rsidR="004C4247" w:rsidRPr="00420C68" w:rsidRDefault="004C4247" w:rsidP="002F1AC2">
            <w:pPr>
              <w:spacing w:line="200" w:lineRule="atLeast"/>
              <w:ind w:right="113"/>
              <w:jc w:val="center"/>
              <w:rPr>
                <w:sz w:val="22"/>
                <w:lang w:val="cs-CZ"/>
              </w:rPr>
            </w:pPr>
            <w:r w:rsidRPr="00420C68">
              <w:rPr>
                <w:sz w:val="22"/>
                <w:lang w:val="cs-CZ"/>
              </w:rPr>
              <w:t>78 013</w:t>
            </w:r>
          </w:p>
        </w:tc>
        <w:tc>
          <w:tcPr>
            <w:tcW w:w="2268" w:type="dxa"/>
            <w:shd w:val="clear" w:color="auto" w:fill="auto"/>
            <w:noWrap/>
            <w:vAlign w:val="center"/>
            <w:hideMark/>
          </w:tcPr>
          <w:p w14:paraId="337F8713" w14:textId="77777777" w:rsidR="004C4247" w:rsidRPr="00420C68" w:rsidRDefault="004C4247" w:rsidP="002F1AC2">
            <w:pPr>
              <w:spacing w:line="200" w:lineRule="atLeast"/>
              <w:ind w:right="113"/>
              <w:jc w:val="center"/>
              <w:rPr>
                <w:sz w:val="22"/>
                <w:lang w:val="cs-CZ"/>
              </w:rPr>
            </w:pPr>
            <w:r w:rsidRPr="00420C68">
              <w:rPr>
                <w:sz w:val="22"/>
                <w:lang w:val="cs-CZ"/>
              </w:rPr>
              <w:t>130 724</w:t>
            </w:r>
          </w:p>
        </w:tc>
      </w:tr>
    </w:tbl>
    <w:p w14:paraId="0F354051" w14:textId="77777777" w:rsidR="004C4247" w:rsidRPr="00420C68" w:rsidRDefault="004C4247" w:rsidP="000F25BC">
      <w:pPr>
        <w:pStyle w:val="UZEIZdroj"/>
        <w:rPr>
          <w:rStyle w:val="Zdraznnjemn"/>
          <w:i/>
          <w:iCs/>
          <w:sz w:val="20"/>
        </w:rPr>
      </w:pPr>
      <w:r w:rsidRPr="00420C68">
        <w:rPr>
          <w:rStyle w:val="Zdraznnjemn"/>
          <w:i/>
          <w:iCs/>
          <w:sz w:val="20"/>
        </w:rPr>
        <w:t>Zdroj: ÚHÚL</w:t>
      </w:r>
    </w:p>
    <w:p w14:paraId="24504A5C" w14:textId="77777777" w:rsidR="004C4247" w:rsidRPr="00420C68" w:rsidRDefault="004C4247" w:rsidP="000F25BC">
      <w:pPr>
        <w:pStyle w:val="UZEINormaln"/>
      </w:pPr>
      <w:r w:rsidRPr="00420C68">
        <w:t xml:space="preserve">Porosty náhradních dřevin zakládané v minulém století jsou u některých druhů náhradních dřevin za předpokládanou hranicí jejich životnosti (např. nepůvodní bříza životnost 30 let) a již na přelomu století došlo k postupnému plošnému kalamitnímu rozpadu a odumírání náhradních březových porostů. Plošný rozpad stávajících porostů náhradních dřevin se nově nevyhnul ani porostům smrku pichlavého s předpokládanou delší životností (60 let), kde vlivem biotického poškození houbovou chorobou kloubnatkou smrkovou (před rokem 2008 v oblasti neznámou) došlo k plošnému odumření celých porostů. Další náhradní dřevinou je modřín evropský, který </w:t>
      </w:r>
      <w:r w:rsidRPr="00420C68">
        <w:lastRenderedPageBreak/>
        <w:t>byl na kalamitní plochy přetažen z nižších poloh s rizikem omezeného výškového růstu a náchylností k poškození sněhem, větrem. První problémy se začínají ukazovat a bude třeba částečně rozpracovat porosty na nevhodných stanovištích, založené nevhodnou technologií.</w:t>
      </w:r>
    </w:p>
    <w:p w14:paraId="37416A83" w14:textId="77777777" w:rsidR="004C4247" w:rsidRPr="00420C68" w:rsidRDefault="004C4247" w:rsidP="000F25BC">
      <w:pPr>
        <w:pStyle w:val="UZEINormaln"/>
      </w:pPr>
      <w:r w:rsidRPr="00420C68">
        <w:t>V roce 2016 a 2017 proběhlo „Podrobné šetření stavu porostů náhradních dřevin v Krušných horách“ č.j. 35775/2016-MZE-16212 v plošném rozsahu 37 000 ha. Rozsah a vývojový trend je možno dokladovat na základě ukazatele naléhavosti přeměn, který představuje základní rozdělení porostních skupin na porostní typy dle současného stavu porostu a rozsahu poškození. Při stanovení naléhavosti je zohledňováno míšení skupin dřevin, zdravotní stav dřevin a snížené zakmenění.</w:t>
      </w:r>
    </w:p>
    <w:p w14:paraId="639FFB2E" w14:textId="77777777" w:rsidR="004C4247" w:rsidRPr="00420C68" w:rsidRDefault="004C4247" w:rsidP="000F25BC">
      <w:pPr>
        <w:pStyle w:val="UZEINormaln"/>
      </w:pPr>
      <w:r w:rsidRPr="00420C68">
        <w:t>Státní energetická koncepce České republiky (2015) a Akční plán pro biomasu (2012) předpokládají disponibilní množství lesních těžebních zbytků pro energetické účely ve výši 504 tis. m</w:t>
      </w:r>
      <w:r w:rsidRPr="00420C68">
        <w:rPr>
          <w:vertAlign w:val="superscript"/>
        </w:rPr>
        <w:t>3</w:t>
      </w:r>
      <w:r w:rsidRPr="00420C68">
        <w:t xml:space="preserve"> ročně. Studie ÚHÚL „Analýza a výsledná kvantifikace využitelné lesní biomasy s důrazem na těžební zbytky pro energetické účely, při zohlednění rizik vyplývajících z dopadů na půdu, koloběh živin a biologickou rozmanitost“ (2009), která je zpracovaná na základě podkladů lesnické typologie, hodnotí rizika spojená s odběrem lesních těžebních zbytků jako přijatelná na 29 % (živná stanoviště CHS 25, 45, 55), podmíněně přijatelná na 25 % (obohacená, svěží a kyselá stanoviště CHS 19, 23, 53) a nepřijatelná na 46 % lesní porostní půdy. Při zohlednění současného stavu lesních půd by se oblast s přijatelným rizikem odběru těžebních zbytků snížila na méně než 10 % lesní terénní půdy. Z tohoto pohledu je legitimní otázka, zda je vůbec vhodné uvažovat o využití těžebních zbytků např. pro energetické účely. Na druhou stranu ponechání veškerého klestu na ploše (i ve formě štěpky) může výrazně komplikovat až znemožňovat následnou obnovu lesa. </w:t>
      </w:r>
    </w:p>
    <w:p w14:paraId="7B5E5585" w14:textId="7FBE1CAB" w:rsidR="004C4247" w:rsidRPr="00420C68" w:rsidRDefault="004C4247" w:rsidP="00EF4B78">
      <w:pPr>
        <w:pStyle w:val="UZEITaB"/>
      </w:pPr>
      <w:bookmarkStart w:id="570" w:name="_Toc15309871"/>
      <w:bookmarkStart w:id="571" w:name="_Toc23443607"/>
      <w:bookmarkStart w:id="572" w:name="_Toc23444235"/>
      <w:bookmarkStart w:id="573" w:name="_Ref81149497"/>
      <w:bookmarkStart w:id="574" w:name="_Toc81904850"/>
      <w:r w:rsidRPr="00420C68">
        <w:t>Naléhavost řešení rekonstrukce porostů náhradních dřevin</w:t>
      </w:r>
      <w:bookmarkEnd w:id="570"/>
      <w:bookmarkEnd w:id="571"/>
      <w:bookmarkEnd w:id="572"/>
      <w:bookmarkEnd w:id="573"/>
      <w:bookmarkEnd w:id="574"/>
    </w:p>
    <w:tbl>
      <w:tblPr>
        <w:tblW w:w="9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37"/>
        <w:gridCol w:w="1447"/>
        <w:gridCol w:w="1447"/>
        <w:gridCol w:w="1496"/>
        <w:gridCol w:w="1496"/>
        <w:gridCol w:w="1505"/>
      </w:tblGrid>
      <w:tr w:rsidR="004C4247" w:rsidRPr="00420C68" w14:paraId="634DB008" w14:textId="77777777" w:rsidTr="002F1AC2">
        <w:trPr>
          <w:trHeight w:val="283"/>
        </w:trPr>
        <w:tc>
          <w:tcPr>
            <w:tcW w:w="1637" w:type="dxa"/>
            <w:vMerge w:val="restart"/>
            <w:shd w:val="clear" w:color="auto" w:fill="D9D9D9"/>
            <w:noWrap/>
            <w:vAlign w:val="center"/>
            <w:hideMark/>
          </w:tcPr>
          <w:p w14:paraId="6D03B8AA" w14:textId="77777777" w:rsidR="004C4247" w:rsidRPr="00420C68" w:rsidRDefault="004C4247" w:rsidP="002F1AC2">
            <w:pPr>
              <w:keepNext/>
              <w:spacing w:line="200" w:lineRule="atLeast"/>
              <w:ind w:right="113"/>
              <w:jc w:val="center"/>
              <w:rPr>
                <w:rFonts w:cs="Times New Roman"/>
                <w:b/>
                <w:bCs/>
                <w:sz w:val="22"/>
                <w:lang w:val="cs-CZ"/>
              </w:rPr>
            </w:pPr>
            <w:r w:rsidRPr="00420C68">
              <w:rPr>
                <w:rFonts w:cs="Times New Roman"/>
                <w:b/>
                <w:bCs/>
                <w:sz w:val="22"/>
                <w:lang w:val="cs-CZ"/>
              </w:rPr>
              <w:t>Naléhavost</w:t>
            </w:r>
          </w:p>
        </w:tc>
        <w:tc>
          <w:tcPr>
            <w:tcW w:w="2894" w:type="dxa"/>
            <w:gridSpan w:val="2"/>
            <w:shd w:val="clear" w:color="auto" w:fill="D9D9D9"/>
            <w:noWrap/>
            <w:vAlign w:val="bottom"/>
            <w:hideMark/>
          </w:tcPr>
          <w:p w14:paraId="42D03A95" w14:textId="77777777" w:rsidR="004C4247" w:rsidRPr="00420C68" w:rsidRDefault="004C4247" w:rsidP="002F1AC2">
            <w:pPr>
              <w:keepNext/>
              <w:spacing w:line="200" w:lineRule="atLeast"/>
              <w:ind w:right="113"/>
              <w:jc w:val="center"/>
              <w:rPr>
                <w:rFonts w:cs="Times New Roman"/>
                <w:b/>
                <w:bCs/>
                <w:sz w:val="22"/>
                <w:lang w:val="cs-CZ"/>
              </w:rPr>
            </w:pPr>
            <w:r w:rsidRPr="00420C68">
              <w:rPr>
                <w:rFonts w:cs="Times New Roman"/>
                <w:b/>
                <w:bCs/>
                <w:sz w:val="22"/>
                <w:lang w:val="cs-CZ"/>
              </w:rPr>
              <w:t>2007</w:t>
            </w:r>
          </w:p>
        </w:tc>
        <w:tc>
          <w:tcPr>
            <w:tcW w:w="2992" w:type="dxa"/>
            <w:gridSpan w:val="2"/>
            <w:shd w:val="clear" w:color="auto" w:fill="D9D9D9"/>
            <w:noWrap/>
            <w:vAlign w:val="bottom"/>
            <w:hideMark/>
          </w:tcPr>
          <w:p w14:paraId="49644477" w14:textId="77777777" w:rsidR="004C4247" w:rsidRPr="00420C68" w:rsidRDefault="004C4247" w:rsidP="002F1AC2">
            <w:pPr>
              <w:keepNext/>
              <w:spacing w:line="200" w:lineRule="atLeast"/>
              <w:ind w:right="113"/>
              <w:jc w:val="center"/>
              <w:rPr>
                <w:rFonts w:cs="Times New Roman"/>
                <w:b/>
                <w:bCs/>
                <w:sz w:val="22"/>
                <w:lang w:val="cs-CZ"/>
              </w:rPr>
            </w:pPr>
            <w:r w:rsidRPr="00420C68">
              <w:rPr>
                <w:rFonts w:cs="Times New Roman"/>
                <w:b/>
                <w:bCs/>
                <w:sz w:val="22"/>
                <w:lang w:val="cs-CZ"/>
              </w:rPr>
              <w:t>2016</w:t>
            </w:r>
          </w:p>
        </w:tc>
        <w:tc>
          <w:tcPr>
            <w:tcW w:w="1505" w:type="dxa"/>
            <w:vMerge w:val="restart"/>
            <w:shd w:val="clear" w:color="auto" w:fill="D9D9D9"/>
            <w:noWrap/>
            <w:vAlign w:val="center"/>
            <w:hideMark/>
          </w:tcPr>
          <w:p w14:paraId="26A35702" w14:textId="77777777" w:rsidR="004C4247" w:rsidRPr="00420C68" w:rsidRDefault="004C4247" w:rsidP="002F1AC2">
            <w:pPr>
              <w:keepNext/>
              <w:spacing w:line="200" w:lineRule="atLeast"/>
              <w:ind w:right="113"/>
              <w:jc w:val="center"/>
              <w:rPr>
                <w:rFonts w:cs="Times New Roman"/>
                <w:b/>
                <w:bCs/>
                <w:sz w:val="22"/>
                <w:lang w:val="cs-CZ"/>
              </w:rPr>
            </w:pPr>
            <w:r w:rsidRPr="00420C68">
              <w:rPr>
                <w:rFonts w:cs="Times New Roman"/>
                <w:b/>
                <w:bCs/>
                <w:sz w:val="22"/>
                <w:lang w:val="cs-CZ"/>
              </w:rPr>
              <w:t>Rozdíl (ha)</w:t>
            </w:r>
          </w:p>
        </w:tc>
      </w:tr>
      <w:tr w:rsidR="004C4247" w:rsidRPr="00420C68" w14:paraId="6338BD4B" w14:textId="77777777" w:rsidTr="002F1AC2">
        <w:trPr>
          <w:trHeight w:val="283"/>
        </w:trPr>
        <w:tc>
          <w:tcPr>
            <w:tcW w:w="1637" w:type="dxa"/>
            <w:vMerge/>
            <w:shd w:val="clear" w:color="auto" w:fill="D9D9D9"/>
            <w:noWrap/>
            <w:vAlign w:val="center"/>
            <w:hideMark/>
          </w:tcPr>
          <w:p w14:paraId="3667079C" w14:textId="77777777" w:rsidR="004C4247" w:rsidRPr="00420C68" w:rsidRDefault="004C4247" w:rsidP="002F1AC2">
            <w:pPr>
              <w:keepNext/>
              <w:spacing w:line="200" w:lineRule="atLeast"/>
              <w:ind w:right="113"/>
              <w:jc w:val="center"/>
              <w:rPr>
                <w:rFonts w:cs="Times New Roman"/>
                <w:b/>
                <w:bCs/>
                <w:sz w:val="22"/>
                <w:lang w:val="cs-CZ"/>
              </w:rPr>
            </w:pPr>
          </w:p>
        </w:tc>
        <w:tc>
          <w:tcPr>
            <w:tcW w:w="1447" w:type="dxa"/>
            <w:shd w:val="clear" w:color="auto" w:fill="D9D9D9"/>
            <w:noWrap/>
            <w:vAlign w:val="center"/>
            <w:hideMark/>
          </w:tcPr>
          <w:p w14:paraId="299BCA4F" w14:textId="77777777" w:rsidR="004C4247" w:rsidRPr="00420C68" w:rsidRDefault="004C4247" w:rsidP="002F1AC2">
            <w:pPr>
              <w:keepNext/>
              <w:spacing w:line="200" w:lineRule="atLeast"/>
              <w:ind w:right="113"/>
              <w:jc w:val="center"/>
              <w:rPr>
                <w:rFonts w:cs="Times New Roman"/>
                <w:b/>
                <w:bCs/>
                <w:sz w:val="22"/>
                <w:lang w:val="cs-CZ"/>
              </w:rPr>
            </w:pPr>
            <w:r w:rsidRPr="00420C68">
              <w:rPr>
                <w:rFonts w:cs="Times New Roman"/>
                <w:b/>
                <w:bCs/>
                <w:sz w:val="22"/>
                <w:lang w:val="cs-CZ"/>
              </w:rPr>
              <w:t>Plocha (ha)</w:t>
            </w:r>
          </w:p>
        </w:tc>
        <w:tc>
          <w:tcPr>
            <w:tcW w:w="1447" w:type="dxa"/>
            <w:shd w:val="clear" w:color="auto" w:fill="D9D9D9"/>
            <w:noWrap/>
            <w:vAlign w:val="center"/>
            <w:hideMark/>
          </w:tcPr>
          <w:p w14:paraId="58ACFBFC" w14:textId="77777777" w:rsidR="004C4247" w:rsidRPr="00420C68" w:rsidRDefault="004C4247" w:rsidP="002F1AC2">
            <w:pPr>
              <w:keepNext/>
              <w:spacing w:line="200" w:lineRule="atLeast"/>
              <w:ind w:right="113"/>
              <w:jc w:val="center"/>
              <w:rPr>
                <w:rFonts w:cs="Times New Roman"/>
                <w:b/>
                <w:bCs/>
                <w:sz w:val="22"/>
                <w:lang w:val="cs-CZ"/>
              </w:rPr>
            </w:pPr>
            <w:r w:rsidRPr="00420C68">
              <w:rPr>
                <w:rFonts w:cs="Times New Roman"/>
                <w:b/>
                <w:bCs/>
                <w:sz w:val="22"/>
                <w:lang w:val="cs-CZ"/>
              </w:rPr>
              <w:t>%</w:t>
            </w:r>
          </w:p>
        </w:tc>
        <w:tc>
          <w:tcPr>
            <w:tcW w:w="1496" w:type="dxa"/>
            <w:shd w:val="clear" w:color="auto" w:fill="D9D9D9"/>
            <w:noWrap/>
            <w:vAlign w:val="center"/>
            <w:hideMark/>
          </w:tcPr>
          <w:p w14:paraId="7F4BD0BA" w14:textId="77777777" w:rsidR="004C4247" w:rsidRPr="00420C68" w:rsidRDefault="004C4247" w:rsidP="002F1AC2">
            <w:pPr>
              <w:keepNext/>
              <w:spacing w:line="200" w:lineRule="atLeast"/>
              <w:ind w:right="113"/>
              <w:jc w:val="center"/>
              <w:rPr>
                <w:rFonts w:cs="Times New Roman"/>
                <w:b/>
                <w:bCs/>
                <w:sz w:val="22"/>
                <w:lang w:val="cs-CZ"/>
              </w:rPr>
            </w:pPr>
            <w:r w:rsidRPr="00420C68">
              <w:rPr>
                <w:rFonts w:cs="Times New Roman"/>
                <w:b/>
                <w:bCs/>
                <w:sz w:val="22"/>
                <w:lang w:val="cs-CZ"/>
              </w:rPr>
              <w:t>Plocha (ha)</w:t>
            </w:r>
          </w:p>
        </w:tc>
        <w:tc>
          <w:tcPr>
            <w:tcW w:w="1496" w:type="dxa"/>
            <w:shd w:val="clear" w:color="auto" w:fill="D9D9D9"/>
            <w:noWrap/>
            <w:vAlign w:val="center"/>
            <w:hideMark/>
          </w:tcPr>
          <w:p w14:paraId="1A937C23" w14:textId="77777777" w:rsidR="004C4247" w:rsidRPr="00420C68" w:rsidRDefault="004C4247" w:rsidP="002F1AC2">
            <w:pPr>
              <w:keepNext/>
              <w:spacing w:line="200" w:lineRule="atLeast"/>
              <w:ind w:right="113"/>
              <w:jc w:val="center"/>
              <w:rPr>
                <w:rFonts w:cs="Times New Roman"/>
                <w:b/>
                <w:bCs/>
                <w:sz w:val="22"/>
                <w:lang w:val="cs-CZ"/>
              </w:rPr>
            </w:pPr>
            <w:r w:rsidRPr="00420C68">
              <w:rPr>
                <w:rFonts w:cs="Times New Roman"/>
                <w:b/>
                <w:bCs/>
                <w:sz w:val="22"/>
                <w:lang w:val="cs-CZ"/>
              </w:rPr>
              <w:t>%</w:t>
            </w:r>
          </w:p>
        </w:tc>
        <w:tc>
          <w:tcPr>
            <w:tcW w:w="1505" w:type="dxa"/>
            <w:vMerge/>
            <w:shd w:val="clear" w:color="auto" w:fill="D9D9D9"/>
            <w:noWrap/>
            <w:vAlign w:val="center"/>
            <w:hideMark/>
          </w:tcPr>
          <w:p w14:paraId="270E1B44" w14:textId="77777777" w:rsidR="004C4247" w:rsidRPr="00420C68" w:rsidRDefault="004C4247" w:rsidP="002F1AC2">
            <w:pPr>
              <w:keepNext/>
              <w:spacing w:line="200" w:lineRule="atLeast"/>
              <w:ind w:right="113"/>
              <w:jc w:val="center"/>
              <w:rPr>
                <w:rFonts w:cs="Times New Roman"/>
                <w:b/>
                <w:bCs/>
                <w:sz w:val="22"/>
                <w:lang w:val="cs-CZ"/>
              </w:rPr>
            </w:pPr>
          </w:p>
        </w:tc>
      </w:tr>
      <w:tr w:rsidR="004C4247" w:rsidRPr="00420C68" w14:paraId="072642CE" w14:textId="77777777" w:rsidTr="002F1AC2">
        <w:trPr>
          <w:trHeight w:val="227"/>
        </w:trPr>
        <w:tc>
          <w:tcPr>
            <w:tcW w:w="1637" w:type="dxa"/>
            <w:noWrap/>
            <w:vAlign w:val="bottom"/>
            <w:hideMark/>
          </w:tcPr>
          <w:p w14:paraId="12C2CBED" w14:textId="77777777" w:rsidR="004C4247" w:rsidRPr="00420C68" w:rsidRDefault="004C4247" w:rsidP="002F1AC2">
            <w:pPr>
              <w:keepNext/>
              <w:spacing w:line="200" w:lineRule="atLeast"/>
              <w:ind w:right="113"/>
              <w:rPr>
                <w:rFonts w:cs="Times New Roman"/>
                <w:sz w:val="22"/>
                <w:lang w:val="cs-CZ"/>
              </w:rPr>
            </w:pPr>
            <w:r w:rsidRPr="00420C68">
              <w:rPr>
                <w:rFonts w:cs="Times New Roman"/>
                <w:sz w:val="22"/>
                <w:lang w:val="cs-CZ"/>
              </w:rPr>
              <w:t>1</w:t>
            </w:r>
          </w:p>
        </w:tc>
        <w:tc>
          <w:tcPr>
            <w:tcW w:w="1447" w:type="dxa"/>
            <w:noWrap/>
            <w:vAlign w:val="center"/>
            <w:hideMark/>
          </w:tcPr>
          <w:p w14:paraId="5616093B" w14:textId="77777777" w:rsidR="004C4247" w:rsidRPr="00420C68" w:rsidRDefault="004C4247" w:rsidP="002F1AC2">
            <w:pPr>
              <w:keepNext/>
              <w:spacing w:line="200" w:lineRule="atLeast"/>
              <w:ind w:right="113"/>
              <w:jc w:val="center"/>
              <w:rPr>
                <w:rFonts w:cs="Times New Roman"/>
                <w:sz w:val="22"/>
                <w:lang w:val="cs-CZ"/>
              </w:rPr>
            </w:pPr>
            <w:r w:rsidRPr="00420C68">
              <w:rPr>
                <w:rFonts w:cs="Times New Roman"/>
                <w:sz w:val="22"/>
                <w:lang w:val="cs-CZ"/>
              </w:rPr>
              <w:t>572</w:t>
            </w:r>
          </w:p>
        </w:tc>
        <w:tc>
          <w:tcPr>
            <w:tcW w:w="1447" w:type="dxa"/>
            <w:noWrap/>
            <w:vAlign w:val="bottom"/>
            <w:hideMark/>
          </w:tcPr>
          <w:p w14:paraId="266CF6E0" w14:textId="77777777" w:rsidR="004C4247" w:rsidRPr="00420C68" w:rsidRDefault="004C4247" w:rsidP="002F1AC2">
            <w:pPr>
              <w:keepNext/>
              <w:spacing w:line="200" w:lineRule="atLeast"/>
              <w:ind w:right="113"/>
              <w:jc w:val="center"/>
              <w:rPr>
                <w:rFonts w:cs="Times New Roman"/>
                <w:sz w:val="22"/>
                <w:lang w:val="cs-CZ"/>
              </w:rPr>
            </w:pPr>
            <w:r w:rsidRPr="00420C68">
              <w:rPr>
                <w:rFonts w:cs="Times New Roman"/>
                <w:sz w:val="22"/>
                <w:lang w:val="cs-CZ"/>
              </w:rPr>
              <w:t>1,4</w:t>
            </w:r>
          </w:p>
        </w:tc>
        <w:tc>
          <w:tcPr>
            <w:tcW w:w="1496" w:type="dxa"/>
            <w:noWrap/>
            <w:vAlign w:val="bottom"/>
            <w:hideMark/>
          </w:tcPr>
          <w:p w14:paraId="3D47AC11" w14:textId="77777777" w:rsidR="004C4247" w:rsidRPr="00420C68" w:rsidRDefault="004C4247" w:rsidP="002F1AC2">
            <w:pPr>
              <w:keepNext/>
              <w:spacing w:line="200" w:lineRule="atLeast"/>
              <w:ind w:right="113"/>
              <w:jc w:val="center"/>
              <w:rPr>
                <w:rFonts w:cs="Times New Roman"/>
                <w:sz w:val="22"/>
                <w:lang w:val="cs-CZ"/>
              </w:rPr>
            </w:pPr>
            <w:r w:rsidRPr="00420C68">
              <w:rPr>
                <w:rFonts w:cs="Times New Roman"/>
                <w:sz w:val="22"/>
                <w:lang w:val="cs-CZ"/>
              </w:rPr>
              <w:t>3 748</w:t>
            </w:r>
          </w:p>
        </w:tc>
        <w:tc>
          <w:tcPr>
            <w:tcW w:w="1496" w:type="dxa"/>
            <w:noWrap/>
            <w:vAlign w:val="bottom"/>
            <w:hideMark/>
          </w:tcPr>
          <w:p w14:paraId="01A0E6F7" w14:textId="77777777" w:rsidR="004C4247" w:rsidRPr="00420C68" w:rsidRDefault="004C4247" w:rsidP="002F1AC2">
            <w:pPr>
              <w:keepNext/>
              <w:spacing w:line="200" w:lineRule="atLeast"/>
              <w:ind w:right="113"/>
              <w:jc w:val="center"/>
              <w:rPr>
                <w:rFonts w:cs="Times New Roman"/>
                <w:sz w:val="22"/>
                <w:lang w:val="cs-CZ"/>
              </w:rPr>
            </w:pPr>
            <w:r w:rsidRPr="00420C68">
              <w:rPr>
                <w:rFonts w:cs="Times New Roman"/>
                <w:sz w:val="22"/>
                <w:lang w:val="cs-CZ"/>
              </w:rPr>
              <w:t>9,1</w:t>
            </w:r>
          </w:p>
        </w:tc>
        <w:tc>
          <w:tcPr>
            <w:tcW w:w="1505" w:type="dxa"/>
            <w:noWrap/>
            <w:vAlign w:val="bottom"/>
            <w:hideMark/>
          </w:tcPr>
          <w:p w14:paraId="14C93C98" w14:textId="77777777" w:rsidR="004C4247" w:rsidRPr="00420C68" w:rsidRDefault="004C4247" w:rsidP="002F1AC2">
            <w:pPr>
              <w:keepNext/>
              <w:spacing w:line="200" w:lineRule="atLeast"/>
              <w:ind w:right="113"/>
              <w:jc w:val="center"/>
              <w:rPr>
                <w:rFonts w:cs="Times New Roman"/>
                <w:sz w:val="22"/>
                <w:lang w:val="cs-CZ"/>
              </w:rPr>
            </w:pPr>
            <w:r w:rsidRPr="00420C68">
              <w:rPr>
                <w:rFonts w:cs="Times New Roman"/>
                <w:sz w:val="22"/>
                <w:lang w:val="cs-CZ"/>
              </w:rPr>
              <w:t>3 176</w:t>
            </w:r>
          </w:p>
        </w:tc>
      </w:tr>
      <w:tr w:rsidR="004C4247" w:rsidRPr="00420C68" w14:paraId="1A3DD54B" w14:textId="77777777" w:rsidTr="002F1AC2">
        <w:trPr>
          <w:trHeight w:val="227"/>
        </w:trPr>
        <w:tc>
          <w:tcPr>
            <w:tcW w:w="1637" w:type="dxa"/>
            <w:noWrap/>
            <w:vAlign w:val="bottom"/>
            <w:hideMark/>
          </w:tcPr>
          <w:p w14:paraId="61DD7E90" w14:textId="77777777" w:rsidR="004C4247" w:rsidRPr="00420C68" w:rsidRDefault="004C4247" w:rsidP="002F1AC2">
            <w:pPr>
              <w:spacing w:line="200" w:lineRule="atLeast"/>
              <w:ind w:right="113"/>
              <w:rPr>
                <w:rFonts w:cs="Times New Roman"/>
                <w:sz w:val="22"/>
                <w:lang w:val="cs-CZ"/>
              </w:rPr>
            </w:pPr>
            <w:r w:rsidRPr="00420C68">
              <w:rPr>
                <w:rFonts w:cs="Times New Roman"/>
                <w:sz w:val="22"/>
                <w:lang w:val="cs-CZ"/>
              </w:rPr>
              <w:t>2</w:t>
            </w:r>
          </w:p>
        </w:tc>
        <w:tc>
          <w:tcPr>
            <w:tcW w:w="1447" w:type="dxa"/>
            <w:noWrap/>
            <w:vAlign w:val="center"/>
            <w:hideMark/>
          </w:tcPr>
          <w:p w14:paraId="094D3278"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14 609</w:t>
            </w:r>
          </w:p>
        </w:tc>
        <w:tc>
          <w:tcPr>
            <w:tcW w:w="1447" w:type="dxa"/>
            <w:noWrap/>
            <w:vAlign w:val="bottom"/>
            <w:hideMark/>
          </w:tcPr>
          <w:p w14:paraId="7195E0C9"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35,6</w:t>
            </w:r>
          </w:p>
        </w:tc>
        <w:tc>
          <w:tcPr>
            <w:tcW w:w="1496" w:type="dxa"/>
            <w:noWrap/>
            <w:vAlign w:val="bottom"/>
            <w:hideMark/>
          </w:tcPr>
          <w:p w14:paraId="1DDD6BE5"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2 822</w:t>
            </w:r>
          </w:p>
        </w:tc>
        <w:tc>
          <w:tcPr>
            <w:tcW w:w="1496" w:type="dxa"/>
            <w:noWrap/>
            <w:vAlign w:val="bottom"/>
            <w:hideMark/>
          </w:tcPr>
          <w:p w14:paraId="5280E0D2"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6,9</w:t>
            </w:r>
          </w:p>
        </w:tc>
        <w:tc>
          <w:tcPr>
            <w:tcW w:w="1505" w:type="dxa"/>
            <w:noWrap/>
            <w:vAlign w:val="bottom"/>
            <w:hideMark/>
          </w:tcPr>
          <w:p w14:paraId="353DADB5"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-11 788</w:t>
            </w:r>
          </w:p>
        </w:tc>
      </w:tr>
      <w:tr w:rsidR="004C4247" w:rsidRPr="00420C68" w14:paraId="4733AD2E" w14:textId="77777777" w:rsidTr="002F1AC2">
        <w:trPr>
          <w:trHeight w:val="227"/>
        </w:trPr>
        <w:tc>
          <w:tcPr>
            <w:tcW w:w="1637" w:type="dxa"/>
            <w:noWrap/>
            <w:vAlign w:val="bottom"/>
            <w:hideMark/>
          </w:tcPr>
          <w:p w14:paraId="512C5E3C" w14:textId="77777777" w:rsidR="004C4247" w:rsidRPr="00420C68" w:rsidRDefault="004C4247" w:rsidP="002F1AC2">
            <w:pPr>
              <w:spacing w:line="200" w:lineRule="atLeast"/>
              <w:ind w:right="113"/>
              <w:rPr>
                <w:rFonts w:cs="Times New Roman"/>
                <w:sz w:val="22"/>
                <w:lang w:val="cs-CZ"/>
              </w:rPr>
            </w:pPr>
            <w:r w:rsidRPr="00420C68">
              <w:rPr>
                <w:rFonts w:cs="Times New Roman"/>
                <w:sz w:val="22"/>
                <w:lang w:val="cs-CZ"/>
              </w:rPr>
              <w:t>3</w:t>
            </w:r>
          </w:p>
        </w:tc>
        <w:tc>
          <w:tcPr>
            <w:tcW w:w="1447" w:type="dxa"/>
            <w:noWrap/>
            <w:vAlign w:val="center"/>
            <w:hideMark/>
          </w:tcPr>
          <w:p w14:paraId="2E280248"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6 348</w:t>
            </w:r>
          </w:p>
        </w:tc>
        <w:tc>
          <w:tcPr>
            <w:tcW w:w="1447" w:type="dxa"/>
            <w:noWrap/>
            <w:vAlign w:val="bottom"/>
            <w:hideMark/>
          </w:tcPr>
          <w:p w14:paraId="4FEC5FDE"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15,5</w:t>
            </w:r>
          </w:p>
        </w:tc>
        <w:tc>
          <w:tcPr>
            <w:tcW w:w="1496" w:type="dxa"/>
            <w:noWrap/>
            <w:vAlign w:val="bottom"/>
            <w:hideMark/>
          </w:tcPr>
          <w:p w14:paraId="3A26AE13"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9 908</w:t>
            </w:r>
          </w:p>
        </w:tc>
        <w:tc>
          <w:tcPr>
            <w:tcW w:w="1496" w:type="dxa"/>
            <w:noWrap/>
            <w:vAlign w:val="bottom"/>
            <w:hideMark/>
          </w:tcPr>
          <w:p w14:paraId="78F0F45A"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24,1</w:t>
            </w:r>
          </w:p>
        </w:tc>
        <w:tc>
          <w:tcPr>
            <w:tcW w:w="1505" w:type="dxa"/>
            <w:noWrap/>
            <w:vAlign w:val="bottom"/>
            <w:hideMark/>
          </w:tcPr>
          <w:p w14:paraId="4EDB1EA6"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3 560</w:t>
            </w:r>
          </w:p>
        </w:tc>
      </w:tr>
      <w:tr w:rsidR="004C4247" w:rsidRPr="00420C68" w14:paraId="5467CF3E" w14:textId="77777777" w:rsidTr="002F1AC2">
        <w:trPr>
          <w:trHeight w:val="227"/>
        </w:trPr>
        <w:tc>
          <w:tcPr>
            <w:tcW w:w="1637" w:type="dxa"/>
            <w:noWrap/>
            <w:vAlign w:val="bottom"/>
            <w:hideMark/>
          </w:tcPr>
          <w:p w14:paraId="2487A69D" w14:textId="77777777" w:rsidR="004C4247" w:rsidRPr="00420C68" w:rsidRDefault="004C4247" w:rsidP="002F1AC2">
            <w:pPr>
              <w:spacing w:line="200" w:lineRule="atLeast"/>
              <w:ind w:right="113"/>
              <w:rPr>
                <w:rFonts w:cs="Times New Roman"/>
                <w:sz w:val="22"/>
                <w:lang w:val="cs-CZ"/>
              </w:rPr>
            </w:pPr>
            <w:r w:rsidRPr="00420C68">
              <w:rPr>
                <w:rFonts w:cs="Times New Roman"/>
                <w:sz w:val="22"/>
                <w:lang w:val="cs-CZ"/>
              </w:rPr>
              <w:t>4</w:t>
            </w:r>
          </w:p>
        </w:tc>
        <w:tc>
          <w:tcPr>
            <w:tcW w:w="1447" w:type="dxa"/>
            <w:noWrap/>
            <w:vAlign w:val="center"/>
            <w:hideMark/>
          </w:tcPr>
          <w:p w14:paraId="030F93E7"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3 902</w:t>
            </w:r>
          </w:p>
        </w:tc>
        <w:tc>
          <w:tcPr>
            <w:tcW w:w="1447" w:type="dxa"/>
            <w:noWrap/>
            <w:vAlign w:val="bottom"/>
            <w:hideMark/>
          </w:tcPr>
          <w:p w14:paraId="07A9C79C"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9,5</w:t>
            </w:r>
          </w:p>
        </w:tc>
        <w:tc>
          <w:tcPr>
            <w:tcW w:w="1496" w:type="dxa"/>
            <w:noWrap/>
            <w:vAlign w:val="bottom"/>
            <w:hideMark/>
          </w:tcPr>
          <w:p w14:paraId="175B521E"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6 365</w:t>
            </w:r>
          </w:p>
        </w:tc>
        <w:tc>
          <w:tcPr>
            <w:tcW w:w="1496" w:type="dxa"/>
            <w:noWrap/>
            <w:vAlign w:val="bottom"/>
            <w:hideMark/>
          </w:tcPr>
          <w:p w14:paraId="2569F3FA"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15,5</w:t>
            </w:r>
          </w:p>
        </w:tc>
        <w:tc>
          <w:tcPr>
            <w:tcW w:w="1505" w:type="dxa"/>
            <w:noWrap/>
            <w:vAlign w:val="bottom"/>
            <w:hideMark/>
          </w:tcPr>
          <w:p w14:paraId="6CC1730E"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2 463</w:t>
            </w:r>
          </w:p>
        </w:tc>
      </w:tr>
      <w:tr w:rsidR="004C4247" w:rsidRPr="00420C68" w14:paraId="1E8069C3" w14:textId="77777777" w:rsidTr="002F1AC2">
        <w:trPr>
          <w:trHeight w:val="227"/>
        </w:trPr>
        <w:tc>
          <w:tcPr>
            <w:tcW w:w="1637" w:type="dxa"/>
            <w:noWrap/>
            <w:vAlign w:val="bottom"/>
            <w:hideMark/>
          </w:tcPr>
          <w:p w14:paraId="2D865604" w14:textId="77777777" w:rsidR="004C4247" w:rsidRPr="00420C68" w:rsidRDefault="004C4247" w:rsidP="002F1AC2">
            <w:pPr>
              <w:spacing w:line="200" w:lineRule="atLeast"/>
              <w:ind w:right="113"/>
              <w:rPr>
                <w:rFonts w:cs="Times New Roman"/>
                <w:sz w:val="22"/>
                <w:lang w:val="cs-CZ"/>
              </w:rPr>
            </w:pPr>
            <w:r w:rsidRPr="00420C68">
              <w:rPr>
                <w:rFonts w:cs="Times New Roman"/>
                <w:sz w:val="22"/>
                <w:lang w:val="cs-CZ"/>
              </w:rPr>
              <w:t>5</w:t>
            </w:r>
          </w:p>
        </w:tc>
        <w:tc>
          <w:tcPr>
            <w:tcW w:w="1447" w:type="dxa"/>
            <w:noWrap/>
            <w:vAlign w:val="center"/>
            <w:hideMark/>
          </w:tcPr>
          <w:p w14:paraId="159E9ECA"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1 570</w:t>
            </w:r>
          </w:p>
        </w:tc>
        <w:tc>
          <w:tcPr>
            <w:tcW w:w="1447" w:type="dxa"/>
            <w:noWrap/>
            <w:vAlign w:val="bottom"/>
            <w:hideMark/>
          </w:tcPr>
          <w:p w14:paraId="013E5BDE"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3,8</w:t>
            </w:r>
          </w:p>
        </w:tc>
        <w:tc>
          <w:tcPr>
            <w:tcW w:w="1496" w:type="dxa"/>
            <w:noWrap/>
            <w:vAlign w:val="bottom"/>
            <w:hideMark/>
          </w:tcPr>
          <w:p w14:paraId="5056F4C4"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784</w:t>
            </w:r>
          </w:p>
        </w:tc>
        <w:tc>
          <w:tcPr>
            <w:tcW w:w="1496" w:type="dxa"/>
            <w:noWrap/>
            <w:vAlign w:val="bottom"/>
            <w:hideMark/>
          </w:tcPr>
          <w:p w14:paraId="32F8E7FC"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1,9</w:t>
            </w:r>
          </w:p>
        </w:tc>
        <w:tc>
          <w:tcPr>
            <w:tcW w:w="1505" w:type="dxa"/>
            <w:noWrap/>
            <w:vAlign w:val="bottom"/>
            <w:hideMark/>
          </w:tcPr>
          <w:p w14:paraId="11E87941"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-786</w:t>
            </w:r>
          </w:p>
        </w:tc>
      </w:tr>
      <w:tr w:rsidR="004C4247" w:rsidRPr="00420C68" w14:paraId="127C9F79" w14:textId="77777777" w:rsidTr="002F1AC2">
        <w:trPr>
          <w:trHeight w:val="227"/>
        </w:trPr>
        <w:tc>
          <w:tcPr>
            <w:tcW w:w="1637" w:type="dxa"/>
            <w:noWrap/>
            <w:vAlign w:val="bottom"/>
            <w:hideMark/>
          </w:tcPr>
          <w:p w14:paraId="3F662BB1" w14:textId="77777777" w:rsidR="004C4247" w:rsidRPr="00420C68" w:rsidRDefault="004C4247" w:rsidP="002F1AC2">
            <w:pPr>
              <w:spacing w:line="200" w:lineRule="atLeast"/>
              <w:ind w:right="113"/>
              <w:rPr>
                <w:rFonts w:cs="Times New Roman"/>
                <w:sz w:val="22"/>
                <w:lang w:val="cs-CZ"/>
              </w:rPr>
            </w:pPr>
            <w:r w:rsidRPr="00420C68">
              <w:rPr>
                <w:rFonts w:cs="Times New Roman"/>
                <w:sz w:val="22"/>
                <w:lang w:val="cs-CZ"/>
              </w:rPr>
              <w:t>6</w:t>
            </w:r>
          </w:p>
        </w:tc>
        <w:tc>
          <w:tcPr>
            <w:tcW w:w="1447" w:type="dxa"/>
            <w:noWrap/>
            <w:vAlign w:val="center"/>
            <w:hideMark/>
          </w:tcPr>
          <w:p w14:paraId="4DA6F493"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14 074</w:t>
            </w:r>
          </w:p>
        </w:tc>
        <w:tc>
          <w:tcPr>
            <w:tcW w:w="1447" w:type="dxa"/>
            <w:noWrap/>
            <w:vAlign w:val="bottom"/>
            <w:hideMark/>
          </w:tcPr>
          <w:p w14:paraId="19018BFD"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34,3</w:t>
            </w:r>
          </w:p>
        </w:tc>
        <w:tc>
          <w:tcPr>
            <w:tcW w:w="1496" w:type="dxa"/>
            <w:noWrap/>
            <w:vAlign w:val="bottom"/>
            <w:hideMark/>
          </w:tcPr>
          <w:p w14:paraId="6B64218E"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17 448</w:t>
            </w:r>
          </w:p>
        </w:tc>
        <w:tc>
          <w:tcPr>
            <w:tcW w:w="1496" w:type="dxa"/>
            <w:noWrap/>
            <w:vAlign w:val="bottom"/>
            <w:hideMark/>
          </w:tcPr>
          <w:p w14:paraId="7B682AB6"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42,5</w:t>
            </w:r>
          </w:p>
        </w:tc>
        <w:tc>
          <w:tcPr>
            <w:tcW w:w="1505" w:type="dxa"/>
            <w:noWrap/>
            <w:vAlign w:val="bottom"/>
            <w:hideMark/>
          </w:tcPr>
          <w:p w14:paraId="663B7822"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3 374</w:t>
            </w:r>
          </w:p>
        </w:tc>
      </w:tr>
    </w:tbl>
    <w:p w14:paraId="51FEA6BE" w14:textId="77777777" w:rsidR="004C4247" w:rsidRPr="00420C68" w:rsidRDefault="004C4247" w:rsidP="000F25BC">
      <w:pPr>
        <w:pStyle w:val="UZEIZdroj"/>
        <w:rPr>
          <w:rStyle w:val="Zdraznnjemn"/>
          <w:i/>
          <w:iCs/>
          <w:sz w:val="20"/>
        </w:rPr>
      </w:pPr>
      <w:r w:rsidRPr="00420C68">
        <w:rPr>
          <w:rStyle w:val="Zdraznnjemn"/>
          <w:i/>
          <w:iCs/>
          <w:sz w:val="20"/>
        </w:rPr>
        <w:t>Zdroj: šetření PND v roce 2016</w:t>
      </w:r>
    </w:p>
    <w:p w14:paraId="314FB34C" w14:textId="77777777" w:rsidR="004C4247" w:rsidRPr="00420C68" w:rsidRDefault="004C4247" w:rsidP="000F25BC">
      <w:pPr>
        <w:pStyle w:val="UZEINormaln"/>
        <w:rPr>
          <w:i/>
          <w:iCs/>
        </w:rPr>
      </w:pPr>
      <w:r w:rsidRPr="00420C68">
        <w:rPr>
          <w:b/>
          <w:i/>
          <w:iCs/>
        </w:rPr>
        <w:t>Naléhavost 1</w:t>
      </w:r>
      <w:r w:rsidRPr="00420C68">
        <w:rPr>
          <w:i/>
          <w:iCs/>
        </w:rPr>
        <w:t>: Porosty náhradních dřevin k naléhavému řešení.</w:t>
      </w:r>
    </w:p>
    <w:p w14:paraId="599E3024" w14:textId="77777777" w:rsidR="004C4247" w:rsidRPr="00420C68" w:rsidRDefault="004C4247" w:rsidP="000F25BC">
      <w:pPr>
        <w:pStyle w:val="UZEINormaln"/>
        <w:rPr>
          <w:i/>
          <w:iCs/>
        </w:rPr>
      </w:pPr>
      <w:r w:rsidRPr="00420C68">
        <w:rPr>
          <w:b/>
          <w:i/>
          <w:iCs/>
        </w:rPr>
        <w:t>Naléhavost 2</w:t>
      </w:r>
      <w:r w:rsidRPr="00420C68">
        <w:rPr>
          <w:i/>
          <w:iCs/>
        </w:rPr>
        <w:t>: Dobrý stav porostů náhradních dřevin, lze uplatnit časový harmonogram přeměn s využitím jemnějších způsobů provedení.</w:t>
      </w:r>
    </w:p>
    <w:p w14:paraId="24A9C480" w14:textId="77777777" w:rsidR="004C4247" w:rsidRPr="00420C68" w:rsidRDefault="004C4247" w:rsidP="000F25BC">
      <w:pPr>
        <w:pStyle w:val="UZEINormaln"/>
        <w:rPr>
          <w:i/>
          <w:iCs/>
        </w:rPr>
      </w:pPr>
      <w:r w:rsidRPr="00420C68">
        <w:rPr>
          <w:b/>
          <w:i/>
          <w:iCs/>
        </w:rPr>
        <w:t>Naléhavost 3</w:t>
      </w:r>
      <w:r w:rsidRPr="00420C68">
        <w:rPr>
          <w:i/>
          <w:iCs/>
        </w:rPr>
        <w:t>: Směs cílových a náhradních dřevin, které nelze řešit výchovou ve prospěch cílových dřevin</w:t>
      </w:r>
    </w:p>
    <w:p w14:paraId="1FE419CD" w14:textId="77777777" w:rsidR="004C4247" w:rsidRPr="00420C68" w:rsidRDefault="004C4247" w:rsidP="000F25BC">
      <w:pPr>
        <w:pStyle w:val="UZEINormaln"/>
        <w:rPr>
          <w:i/>
          <w:iCs/>
        </w:rPr>
      </w:pPr>
      <w:r w:rsidRPr="00420C68">
        <w:rPr>
          <w:i/>
          <w:iCs/>
        </w:rPr>
        <w:t>směsi náhradní a cílové dřeviny, kdy náhradní dřeviny jsou převážně ve špatném zdravotním stavu nebo zbylé náhradní dřeviny tvoří větší hloučky</w:t>
      </w:r>
    </w:p>
    <w:p w14:paraId="0CBE82E6" w14:textId="77777777" w:rsidR="004C4247" w:rsidRPr="00420C68" w:rsidRDefault="004C4247" w:rsidP="000F25BC">
      <w:pPr>
        <w:pStyle w:val="UZEINormaln"/>
        <w:rPr>
          <w:i/>
          <w:iCs/>
        </w:rPr>
      </w:pPr>
      <w:r w:rsidRPr="00420C68">
        <w:rPr>
          <w:i/>
          <w:iCs/>
        </w:rPr>
        <w:t>směsi náhradních a cílových dřevin se sníženým zakmeněním (nutná dosadba).</w:t>
      </w:r>
    </w:p>
    <w:p w14:paraId="03B07897" w14:textId="77777777" w:rsidR="004C4247" w:rsidRPr="00420C68" w:rsidRDefault="004C4247" w:rsidP="000F25BC">
      <w:pPr>
        <w:pStyle w:val="UZEINormaln"/>
        <w:rPr>
          <w:i/>
          <w:iCs/>
        </w:rPr>
      </w:pPr>
      <w:r w:rsidRPr="00420C68">
        <w:rPr>
          <w:b/>
          <w:i/>
          <w:iCs/>
        </w:rPr>
        <w:t>Naléhavost 4</w:t>
      </w:r>
      <w:r w:rsidRPr="00420C68">
        <w:rPr>
          <w:i/>
          <w:iCs/>
        </w:rPr>
        <w:t>: Směs cílových a náhradních dřevin, které lze řešit výchovou ve prospěch cílových dřevin, z důvodů napadení zbytků SMP kloubnatkou smrkovou, bude i v těchto porostech zásah naléhavý, se zvýšenými finančními náklady.</w:t>
      </w:r>
    </w:p>
    <w:p w14:paraId="240EF3D3" w14:textId="77777777" w:rsidR="004C4247" w:rsidRPr="00420C68" w:rsidRDefault="004C4247" w:rsidP="000F25BC">
      <w:pPr>
        <w:pStyle w:val="UZEINormaln"/>
        <w:rPr>
          <w:i/>
          <w:iCs/>
        </w:rPr>
      </w:pPr>
      <w:r w:rsidRPr="00420C68">
        <w:rPr>
          <w:b/>
          <w:i/>
          <w:iCs/>
        </w:rPr>
        <w:t>Naléhavost 5</w:t>
      </w:r>
      <w:r w:rsidRPr="00420C68">
        <w:rPr>
          <w:i/>
          <w:iCs/>
        </w:rPr>
        <w:t>: Cílové dřeviny ve špatném zdravotním stavu, předpokládaná zkrácená životnost porostu</w:t>
      </w:r>
    </w:p>
    <w:p w14:paraId="6CACBD9E" w14:textId="77777777" w:rsidR="004C4247" w:rsidRPr="00420C68" w:rsidRDefault="004C4247" w:rsidP="000F25BC">
      <w:pPr>
        <w:pStyle w:val="UZEINormaln"/>
        <w:rPr>
          <w:i/>
          <w:iCs/>
        </w:rPr>
      </w:pPr>
      <w:r w:rsidRPr="00420C68">
        <w:rPr>
          <w:i/>
          <w:iCs/>
        </w:rPr>
        <w:lastRenderedPageBreak/>
        <w:t>za zkrácenou životnost se považuje takový zdravotní stav, kdy se předpokládá, že porost se nedožije mýtného věku (dojde k předčasnému smýcení či rozpadu),</w:t>
      </w:r>
    </w:p>
    <w:p w14:paraId="39F339AE" w14:textId="77777777" w:rsidR="004C4247" w:rsidRPr="00420C68" w:rsidRDefault="004C4247" w:rsidP="000F25BC">
      <w:pPr>
        <w:pStyle w:val="UZEINormaln"/>
        <w:rPr>
          <w:i/>
          <w:iCs/>
        </w:rPr>
      </w:pPr>
      <w:r w:rsidRPr="00420C68">
        <w:rPr>
          <w:i/>
          <w:iCs/>
        </w:rPr>
        <w:t>zakmenění 6 a nižší.</w:t>
      </w:r>
    </w:p>
    <w:p w14:paraId="42F8959D" w14:textId="77777777" w:rsidR="004C4247" w:rsidRPr="00420C68" w:rsidRDefault="004C4247" w:rsidP="000F25BC">
      <w:pPr>
        <w:pStyle w:val="UZEINormaln"/>
        <w:rPr>
          <w:i/>
          <w:iCs/>
        </w:rPr>
      </w:pPr>
      <w:r w:rsidRPr="00420C68">
        <w:rPr>
          <w:b/>
          <w:i/>
          <w:iCs/>
        </w:rPr>
        <w:t>Naléhavost 6</w:t>
      </w:r>
      <w:r w:rsidRPr="00420C68">
        <w:rPr>
          <w:i/>
          <w:iCs/>
        </w:rPr>
        <w:t>: Cílové dřeviny v dobrém zdravotním stavu</w:t>
      </w:r>
    </w:p>
    <w:p w14:paraId="559073DD" w14:textId="77777777" w:rsidR="004C4247" w:rsidRPr="00420C68" w:rsidRDefault="004C4247" w:rsidP="000F25BC">
      <w:pPr>
        <w:pStyle w:val="UZEINormaln"/>
        <w:rPr>
          <w:rFonts w:eastAsia="SimSun"/>
          <w:i/>
          <w:iCs/>
        </w:rPr>
      </w:pPr>
      <w:r w:rsidRPr="00420C68">
        <w:rPr>
          <w:rFonts w:eastAsia="SimSun"/>
          <w:i/>
          <w:iCs/>
        </w:rPr>
        <w:t>zakmenění zdravých cílových dřevin po odečtu poškozených větší než 7.</w:t>
      </w:r>
    </w:p>
    <w:p w14:paraId="6CDD8C31" w14:textId="15E0D80D" w:rsidR="004C4247" w:rsidRPr="00420C68" w:rsidRDefault="004C4247" w:rsidP="0070061D">
      <w:pPr>
        <w:pStyle w:val="UZEINormaln"/>
      </w:pPr>
      <w:r w:rsidRPr="00420C68">
        <w:t>Z porovnání dvou na sebe navazujících šetření v </w:t>
      </w:r>
      <w:r w:rsidR="0070061D" w:rsidRPr="00420C68">
        <w:fldChar w:fldCharType="begin"/>
      </w:r>
      <w:r w:rsidR="0070061D" w:rsidRPr="00420C68">
        <w:instrText xml:space="preserve"> REF _Ref81149497 \r \h  \* MERGEFORMAT </w:instrText>
      </w:r>
      <w:r w:rsidR="0070061D" w:rsidRPr="00420C68">
        <w:fldChar w:fldCharType="separate"/>
      </w:r>
      <w:r w:rsidR="0070061D" w:rsidRPr="00420C68">
        <w:t>Tabulka 18</w:t>
      </w:r>
      <w:r w:rsidR="0070061D" w:rsidRPr="00420C68">
        <w:fldChar w:fldCharType="end"/>
      </w:r>
      <w:r w:rsidRPr="00420C68">
        <w:t xml:space="preserve"> (rok 2007 a 2016) vyplývají následující údaje:</w:t>
      </w:r>
    </w:p>
    <w:p w14:paraId="0A582F10" w14:textId="77777777" w:rsidR="004C4247" w:rsidRPr="00420C68" w:rsidRDefault="004C4247" w:rsidP="0070061D">
      <w:pPr>
        <w:pStyle w:val="UZEINormaln"/>
      </w:pPr>
      <w:r w:rsidRPr="00420C68">
        <w:t>Je patrný nárůst porostů s naléhavostí 1, a to o 3 176 ha. Tento nárůst je způsoben rozšířením houby kloubnatky smrkové na porostech SMP a prudkým zhoršením jeho zdravotního stavu. S tímto údajem úzce souvisí i nárůst naléhavosti 3, (o 3 560 ha). Nárůst zapříčinilo rozpracování zdravotně nejhorších porostů SMP a nepůvodních BR (prudký nárůst přeměn SMP a BR). S výše zmíněnými nárůsty úzce souvisí pokles plochy porostů s naléhavostí 2 (o 11 788 ha) – kdy část přešla do zhoršeného stavu a na části již byla provedena přeměna (rekonstrukce). Zvýšil se i podíl směsí, jež lze řešit výchovou (naléhavost 4), a to o 2 463 ha. U těchto porostů se předpokládá dosažení cílového stavu běžnými lesnickými opatřeními (prořezávka, probírka, zajištění kultur) bez nutnosti rekonstrukce. S předchozími údaji koresponduje i nárůst u cílových porostů v dobrém zdravotním stavu (naléhavost 6) a to o 3 374 ha. Jedná se o porosty, kde již proběhla rekonstrukce či výchova a částečně o cílové porosty, kde se zdravotní stav zlepšil. Pokles plochy u porostů cílových ve špatném zdravotním stavu (naléhavost 5) je zapříčiněn převážně výchovou zaměřenou na nezdravé jedince a dosadbou mezernatých porostů (odrůstání cílových dřevin je zde zpomaleno a současný podíl neodrostlých porostů dosahuje cca 11 %), zde bude nutná i následná ochrana, hlavně MZD.</w:t>
      </w:r>
    </w:p>
    <w:p w14:paraId="741224A5" w14:textId="77777777" w:rsidR="004C4247" w:rsidRPr="00420C68" w:rsidRDefault="004C4247" w:rsidP="0070061D">
      <w:pPr>
        <w:pStyle w:val="UZEINormaln"/>
      </w:pPr>
      <w:r w:rsidRPr="00420C68">
        <w:t>Přeměny porostů náhradních dřevin bude nutné z důvodu rychlého rozpadu porostů napadených kloubnatkou urychlit. Z šetření 2017 je zřejmé urychlené řešení na ploše 12 500 ha na náhorní plošině Krušných hor. Na ostatní ploše s vyšším podílem zastoupení cílových dřevin, bude možné dokončit přeměnu porostů vhodnou výchovou, celkem na ploše 6 300 ha náhorní plošiny Krušných hor. Dále je na náhorní plošině 2 800 ha porostů náhradních dřevin, převážně modřínových, kde je současný dobrý stav porostů do budoucna nejistý.</w:t>
      </w:r>
    </w:p>
    <w:p w14:paraId="7714B1BE" w14:textId="77777777" w:rsidR="004C4247" w:rsidRPr="00420C68" w:rsidRDefault="004C4247" w:rsidP="0070061D">
      <w:pPr>
        <w:pStyle w:val="UZEINormaln"/>
      </w:pPr>
      <w:r w:rsidRPr="00420C68">
        <w:t xml:space="preserve">Aktuálnost nakládání s lesními těžebními zbytky se bude v následujících letech výrazně zvyšovat v souvislosti s rychlým vznikem rozsáhlých holin jako důsledku kůrovcové kalamity. V nejbližších letech lze rovněž očekávat zvyšující se ekonomický tlak na vlastníky lesů v souvislosti s poklesem cen dřeva (a tedy vyšší motivovanost k prodeji, respektive bezúplatnému odvozu těžebních zbytků).  </w:t>
      </w:r>
    </w:p>
    <w:p w14:paraId="6FF3C420" w14:textId="77777777" w:rsidR="004C4247" w:rsidRPr="00420C68" w:rsidRDefault="004C4247" w:rsidP="0070061D">
      <w:pPr>
        <w:pStyle w:val="Nadpis3"/>
        <w:rPr>
          <w:lang w:val="cs-CZ"/>
        </w:rPr>
      </w:pPr>
      <w:bookmarkStart w:id="575" w:name="_Toc74909598"/>
      <w:bookmarkStart w:id="576" w:name="_Toc74910143"/>
      <w:bookmarkStart w:id="577" w:name="_Toc74910269"/>
      <w:bookmarkStart w:id="578" w:name="_Toc74910456"/>
      <w:bookmarkStart w:id="579" w:name="_Toc74910582"/>
      <w:bookmarkStart w:id="580" w:name="_Toc74910720"/>
      <w:bookmarkStart w:id="581" w:name="_Toc74911133"/>
      <w:bookmarkStart w:id="582" w:name="_Toc74911298"/>
      <w:bookmarkStart w:id="583" w:name="_Toc74911425"/>
      <w:bookmarkStart w:id="584" w:name="_Toc74911551"/>
      <w:bookmarkStart w:id="585" w:name="_Toc74911678"/>
      <w:bookmarkStart w:id="586" w:name="_Toc74911804"/>
      <w:bookmarkStart w:id="587" w:name="_Toc74911930"/>
      <w:bookmarkStart w:id="588" w:name="_Toc74912057"/>
      <w:bookmarkStart w:id="589" w:name="_Toc74912707"/>
      <w:bookmarkStart w:id="590" w:name="_Toc74912842"/>
      <w:bookmarkStart w:id="591" w:name="_Toc74912976"/>
      <w:bookmarkStart w:id="592" w:name="_Toc74913116"/>
      <w:bookmarkStart w:id="593" w:name="_Toc74913255"/>
      <w:bookmarkStart w:id="594" w:name="_Toc80685233"/>
      <w:bookmarkStart w:id="595" w:name="_Toc80685000"/>
      <w:bookmarkStart w:id="596" w:name="_Toc80685593"/>
      <w:bookmarkStart w:id="597" w:name="_Toc81431678"/>
      <w:bookmarkStart w:id="598" w:name="_Toc81750773"/>
      <w:bookmarkStart w:id="599" w:name="_Toc81751211"/>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r w:rsidRPr="00420C68">
        <w:rPr>
          <w:lang w:val="cs-CZ"/>
        </w:rPr>
        <w:t>Potenciál lesních nedřevních komodit a služeb</w:t>
      </w:r>
      <w:bookmarkEnd w:id="594"/>
      <w:bookmarkEnd w:id="595"/>
      <w:bookmarkEnd w:id="596"/>
      <w:bookmarkEnd w:id="597"/>
      <w:bookmarkEnd w:id="598"/>
      <w:bookmarkEnd w:id="599"/>
    </w:p>
    <w:p w14:paraId="75B7F46F" w14:textId="77777777" w:rsidR="004C4247" w:rsidRPr="00420C68" w:rsidRDefault="004C4247" w:rsidP="0070061D">
      <w:pPr>
        <w:pStyle w:val="UZEINormaln"/>
      </w:pPr>
      <w:r w:rsidRPr="00420C68">
        <w:t>Současný lesní zákon zajišťuje občanům, pokud se nejedná o chráněná území, volný vstup do lesa a sběr lesních plodů pro vlastní potřebu. Lesní prostředí, jako veřejný statek, poskytuje společnosti bezplatně celou řadu pozitivních externalit. Pokud vlastník lesa přidá k této základní přirozené nabídce nějakou přidanou hodnotu, která učiní její konzumaci dostupnější, atraktivnější či intenzivnější, může to být pro něj a celý sektor důležitým zdrojem dalších příjmů. Pro vyšší zhodnocování a kvalitnější marketing těchto lesních nedřevních užitků a služeb chybí dosud širší zkušenost a komplexnější systém analýz a podkladů včetně promítnutí do motivačních podpůrných programů. Většinu z nich lze jen těžko analyzovat a kvantifikovat. Proto se analýza zaměří jen na skupinu, kterou můžeme označit jako služby obyvatelstvu.</w:t>
      </w:r>
    </w:p>
    <w:p w14:paraId="2D294D6C" w14:textId="77777777" w:rsidR="004C4247" w:rsidRPr="00420C68" w:rsidRDefault="004C4247" w:rsidP="0070061D">
      <w:pPr>
        <w:pStyle w:val="UZEINormaln"/>
      </w:pPr>
      <w:r w:rsidRPr="00420C68">
        <w:t xml:space="preserve">Z hlediska vedlejší produkce lesa odborníci ve vyspělých zemích světa považují lesnické nedřevní komodity a služby za důležité a předpokládají další nárůst jejich významu. V současnosti v lesním hospodářství v ČR chybí fungující odvětvový ekonomický monitoring </w:t>
      </w:r>
      <w:r w:rsidRPr="00420C68">
        <w:lastRenderedPageBreak/>
        <w:t>lesních podniků, obdobně jako je FADN v zemědělství, pro zachycení detailnějších informací, než poskytuje státní či resortní statistické výkaznictví. Dosud byly kvantifikovány jen některé dílčí segmenty LNKS (např. lesní plodiny), a to biologický objem produkce v různých podmínkách.</w:t>
      </w:r>
    </w:p>
    <w:p w14:paraId="248BEEE5" w14:textId="77777777" w:rsidR="004C4247" w:rsidRPr="00420C68" w:rsidRDefault="004C4247" w:rsidP="0070061D">
      <w:pPr>
        <w:pStyle w:val="UZEINormaln"/>
      </w:pPr>
      <w:r w:rsidRPr="00420C68">
        <w:t>Produkce nedřevních užitků z lesa také bezprostředně souvisí s rekreační funkcí lesů, a tedy s návštěvností lesů. Tato oblast patří do skupiny služeb obyvatelstvu. Význam rekreační funkce narůstá zejména s rychle se prosazující industrializací a technizací pracovních procesů. Rekreace bývá členěna podle délky pobytu v daném prostředí na:</w:t>
      </w:r>
    </w:p>
    <w:p w14:paraId="275885AF" w14:textId="77777777" w:rsidR="004C4247" w:rsidRPr="00420C68" w:rsidRDefault="004C4247" w:rsidP="0070061D">
      <w:pPr>
        <w:pStyle w:val="UZEIOdrky"/>
      </w:pPr>
      <w:r w:rsidRPr="00420C68">
        <w:rPr>
          <w:i/>
        </w:rPr>
        <w:t>krátkodobou</w:t>
      </w:r>
      <w:r w:rsidRPr="00420C68">
        <w:t xml:space="preserve"> (jednodenní nebo polodenní, tj. bez nároku na ubytování, realizuje se především v městských a příměstských lesích),</w:t>
      </w:r>
    </w:p>
    <w:p w14:paraId="0A0D50C9" w14:textId="77777777" w:rsidR="004C4247" w:rsidRPr="00420C68" w:rsidRDefault="004C4247" w:rsidP="0070061D">
      <w:pPr>
        <w:pStyle w:val="UZEIOdrky"/>
      </w:pPr>
      <w:r w:rsidRPr="00420C68">
        <w:rPr>
          <w:i/>
        </w:rPr>
        <w:t>střednědobou</w:t>
      </w:r>
      <w:r w:rsidRPr="00420C68">
        <w:t xml:space="preserve"> (víkendovou, s ubytováním na 1–3 noci),</w:t>
      </w:r>
    </w:p>
    <w:p w14:paraId="3BE0EA10" w14:textId="77777777" w:rsidR="004C4247" w:rsidRPr="00420C68" w:rsidRDefault="004C4247" w:rsidP="0070061D">
      <w:pPr>
        <w:pStyle w:val="UZEIOdrky"/>
      </w:pPr>
      <w:r w:rsidRPr="00420C68">
        <w:rPr>
          <w:i/>
        </w:rPr>
        <w:t>dlouhodobou</w:t>
      </w:r>
      <w:r w:rsidRPr="00420C68">
        <w:t xml:space="preserve"> (dovolenkovou, prázdninovou, tj. s ubytováním na více než 3 noci).</w:t>
      </w:r>
    </w:p>
    <w:p w14:paraId="3E8046BF" w14:textId="77777777" w:rsidR="004C4247" w:rsidRPr="00420C68" w:rsidRDefault="004C4247" w:rsidP="0070061D">
      <w:pPr>
        <w:pStyle w:val="UZEINormaln"/>
      </w:pPr>
      <w:r w:rsidRPr="00420C68">
        <w:t xml:space="preserve">Se vzrůstající hustotou obyvatelstva a jeho koncentrací ve městech stoupají nároky na rekreační pobyt ve volné přírodě. Pro rozmístění rekreantů v krajině hrají významnou roli zejména </w:t>
      </w:r>
      <w:r w:rsidRPr="00420C68">
        <w:rPr>
          <w:i/>
        </w:rPr>
        <w:t>charakter krajiny s její přirozenou atraktivitou a vzdálenost místa od bydliště</w:t>
      </w:r>
      <w:r w:rsidRPr="00420C68">
        <w:t>. Při dynamickém rozvoji rekreace bude přirozená atraktivita krajiny jako faktor rekreačního tlaku postupně ztrácet na významu a bude nahrazována rekreační vybaveností a nezbytnými úpravami v hospodářské činnosti. Využívání rekreačního prostoru má totiž své hranice a v místech kulminace rekreační návštěvnosti hrozí jejich překročení, které nakonec vede ke snížení přirozené rekreační hodnoty. V tomto ohledu stojí např. za zmínku stále častější aktivity místních akčních skupin, dobrovolných svazků obcí a sdružení cestovního ruchu v této oblasti.</w:t>
      </w:r>
    </w:p>
    <w:p w14:paraId="5A26EC8B" w14:textId="77777777" w:rsidR="004C4247" w:rsidRPr="00420C68" w:rsidRDefault="004C4247" w:rsidP="0070061D">
      <w:pPr>
        <w:pStyle w:val="UZEINormaln"/>
      </w:pPr>
      <w:r w:rsidRPr="00420C68">
        <w:t>V Oblastních plánech rozvoje lesů (OPRL) je rekreační potenciál území hodnocen ve dvou samostatných výstupech. Prvním z nich je stanovení celkového rekreačního potenciálu, kdy jsou hodnoceny prvky, které mají vztah k rekreaci. Druhým výstupem je stanovení zatížení lesů rekreací, které je postaveno na místním šetření specialistou funkcí lesů OPRL.</w:t>
      </w:r>
    </w:p>
    <w:p w14:paraId="224D8490" w14:textId="77777777" w:rsidR="004C4247" w:rsidRPr="00420C68" w:rsidRDefault="004C4247" w:rsidP="0070061D">
      <w:pPr>
        <w:pStyle w:val="UZEINormaln"/>
      </w:pPr>
      <w:r w:rsidRPr="00420C68">
        <w:rPr>
          <w:i/>
        </w:rPr>
        <w:t>Rekreační potenciál území</w:t>
      </w:r>
      <w:r w:rsidRPr="00420C68">
        <w:t xml:space="preserve"> je předurčen několika předpoklady. Na jedné straně je představují přírodní a kulturní atraktivita území a na straně druhé infrastrukturní vybavenost v podobě ubytovacích, sportovních, stravovacích či jiných zařízení, včetně dopravní dostupnosti území a turistické infrastruktury. V základním pohledu lze vyčlenit dvě hlavní skupiny:</w:t>
      </w:r>
    </w:p>
    <w:p w14:paraId="12E349A7" w14:textId="77777777" w:rsidR="004C4247" w:rsidRPr="00420C68" w:rsidRDefault="004C4247" w:rsidP="0070061D">
      <w:pPr>
        <w:pStyle w:val="UZEIOdrky"/>
      </w:pPr>
      <w:r w:rsidRPr="00420C68">
        <w:rPr>
          <w:i/>
        </w:rPr>
        <w:t>Lokalizační podmínky</w:t>
      </w:r>
      <w:r w:rsidRPr="00420C68">
        <w:t xml:space="preserve"> cestovního ruchu umožňují umístění a rozvíjení aktivit cestovního ruchu v určitém území na základě charakteristik „nabídky“ tohoto území. Jsou vyjádřeny buď atraktivitou místní přírody a krajiny, nebo místními kulturními hodnotami a pozoruhodnostmi, popř. oběma sektory současně.</w:t>
      </w:r>
    </w:p>
    <w:p w14:paraId="348D4E21" w14:textId="77777777" w:rsidR="004C4247" w:rsidRPr="00420C68" w:rsidRDefault="004C4247" w:rsidP="0070061D">
      <w:pPr>
        <w:pStyle w:val="UZEIOdrky"/>
      </w:pPr>
      <w:r w:rsidRPr="00420C68">
        <w:rPr>
          <w:i/>
        </w:rPr>
        <w:t>Realizační podmínky</w:t>
      </w:r>
      <w:r w:rsidRPr="00420C68">
        <w:t xml:space="preserve"> cestovního ruchu umožňují uskutečňovat vlastní nároky účastníků cestovního ruchu. Můžeme je rozdělit na předpoklady dopravní (dostupnost, resp. časová dosažitelnost) a materiálně technické, které vyjadřují vybavenost území ubytovacími, stravovacími, sportovními, zábavními a jinými zařízeními. </w:t>
      </w:r>
    </w:p>
    <w:p w14:paraId="2BFB2640" w14:textId="77777777" w:rsidR="004C4247" w:rsidRPr="00420C68" w:rsidRDefault="004C4247" w:rsidP="0070061D">
      <w:pPr>
        <w:pStyle w:val="UZEINormaln"/>
      </w:pPr>
      <w:r w:rsidRPr="00420C68">
        <w:t>Celkový rekreační potenciál je souhrnem jednotlivých subsystémů:</w:t>
      </w:r>
    </w:p>
    <w:p w14:paraId="5CF72C0E" w14:textId="77777777" w:rsidR="004C4247" w:rsidRPr="00420C68" w:rsidRDefault="004C4247" w:rsidP="0070061D">
      <w:pPr>
        <w:pStyle w:val="UZEIOdrky"/>
      </w:pPr>
      <w:r w:rsidRPr="00420C68">
        <w:t>přírodní a krajinné hodnoty území,</w:t>
      </w:r>
    </w:p>
    <w:p w14:paraId="116207E1" w14:textId="77777777" w:rsidR="004C4247" w:rsidRPr="00420C68" w:rsidRDefault="004C4247" w:rsidP="0070061D">
      <w:pPr>
        <w:pStyle w:val="UZEIOdrky"/>
      </w:pPr>
      <w:r w:rsidRPr="00420C68">
        <w:t>kulturně-historická hodnoty území,</w:t>
      </w:r>
    </w:p>
    <w:p w14:paraId="78D500B3" w14:textId="77777777" w:rsidR="004C4247" w:rsidRPr="00420C68" w:rsidRDefault="004C4247" w:rsidP="0070061D">
      <w:pPr>
        <w:pStyle w:val="UZEIOdrky"/>
      </w:pPr>
      <w:r w:rsidRPr="00420C68">
        <w:t>infrastrukturní vybavenosti pro rekreaci v území,</w:t>
      </w:r>
    </w:p>
    <w:p w14:paraId="1E88DB8D" w14:textId="77777777" w:rsidR="004C4247" w:rsidRPr="00420C68" w:rsidRDefault="004C4247" w:rsidP="0070061D">
      <w:pPr>
        <w:pStyle w:val="UZEIOdrky"/>
      </w:pPr>
      <w:r w:rsidRPr="00420C68">
        <w:t>ubytovací kapacity v území.</w:t>
      </w:r>
    </w:p>
    <w:p w14:paraId="035B61E7" w14:textId="77777777" w:rsidR="004C4247" w:rsidRPr="00420C68" w:rsidRDefault="004C4247" w:rsidP="0070061D">
      <w:pPr>
        <w:pStyle w:val="UZEINormaln"/>
      </w:pPr>
      <w:r w:rsidRPr="00420C68">
        <w:t xml:space="preserve">Hodnocení spočívá ve stanovení celkového součtu bodů z jednotlivých subsystémů rekreačního potenciálu v rámci hodnoceného území. Hodnocení rekreačního potenciálu je postaveno na </w:t>
      </w:r>
      <w:r w:rsidRPr="00420C68">
        <w:lastRenderedPageBreak/>
        <w:t xml:space="preserve">bodovém ohodnocení výskytu širokého spektra vybraných fenoménů v území, které mají vztah k rekreaci. Jedná se namátkově například o hustotu turistických a cyklistických tras, výskyt lyžařských areálů, výskyt turistických cílů, počet turistických lůžek v území apod. </w:t>
      </w:r>
    </w:p>
    <w:p w14:paraId="63C79ECD" w14:textId="77777777" w:rsidR="004C4247" w:rsidRPr="00420C68" w:rsidRDefault="004C4247" w:rsidP="0070061D">
      <w:pPr>
        <w:pStyle w:val="UZEINormaln"/>
      </w:pPr>
      <w:r w:rsidRPr="00420C68">
        <w:t>Lesy zatížené rekreací jsou lesní porosty a pozemky, ve kterých dochází ke zvýšenému rekreačnímu využití obyvatelstvem. Zvýšené rekreační zatížení lesů může způsobovat omezení lesního hospodářství nebo zvýšené poškození lesních porostů. Lesy zatížené rekreací jsou vymezeny bez ohledu na deklaraci (právní předpis, právní akt) nebo na kategorizaci lesů (rozhodnutí SSL o zařazení lesů do kategorie zvláštního určení). Rekreační lesy jsou pozemky určené k plnění funkcí lesa s aktivním hospodářským managementem, který zohledňuje vysokou intenzitu rekreačního využití.</w:t>
      </w:r>
    </w:p>
    <w:p w14:paraId="7C240E0A" w14:textId="77777777" w:rsidR="004C4247" w:rsidRPr="00420C68" w:rsidRDefault="004C4247" w:rsidP="0070061D">
      <w:pPr>
        <w:pStyle w:val="UZEINormaln"/>
      </w:pPr>
      <w:r w:rsidRPr="00420C68">
        <w:t xml:space="preserve">Lesy zatížené rekreací jsou vymezeny v samostatné podkladové vrstvě. Metodika konstrukce vrstvy je postavena na kombinaci kancelářského a terénního šetření </w:t>
      </w:r>
      <w:r w:rsidRPr="00420C68">
        <w:rPr>
          <w:i/>
        </w:rPr>
        <w:t>lesů zatížených rekreací</w:t>
      </w:r>
      <w:r w:rsidRPr="00420C68">
        <w:t xml:space="preserve"> v rámci běžné údržby OPRL (obnova po 10 letech). Údržba vrstvy se provádí na základě vlastního šetření specialisty funkcí lesů v kombinaci se šetřením u místního znalce.</w:t>
      </w:r>
    </w:p>
    <w:p w14:paraId="0E3B813C" w14:textId="77777777" w:rsidR="004C4247" w:rsidRPr="00420C68" w:rsidRDefault="004C4247" w:rsidP="0070061D">
      <w:pPr>
        <w:pStyle w:val="UZEINormaln"/>
      </w:pPr>
      <w:r w:rsidRPr="00420C68">
        <w:t>Vedle hodnocení rekreačního potenciálu stojí zde skutečné zařazení lesů do kategorie lesů zvláštního určení § 8 odst. 2 písm. c) zákona č. 289/1995 Sb., což představují lesy, kde se systematicky a cíleně s rekreační funkcí pracuje.</w:t>
      </w:r>
    </w:p>
    <w:p w14:paraId="1BD987FB" w14:textId="77777777" w:rsidR="004C4247" w:rsidRPr="00420C68" w:rsidRDefault="004C4247" w:rsidP="0070061D">
      <w:pPr>
        <w:pStyle w:val="UZEINormaln"/>
      </w:pPr>
      <w:r w:rsidRPr="00420C68">
        <w:t>O situaci vypovídá přehled za jednotlivé kraje v </w:t>
      </w:r>
      <w:r w:rsidRPr="00420C68">
        <w:fldChar w:fldCharType="begin"/>
      </w:r>
      <w:r w:rsidRPr="00420C68">
        <w:instrText xml:space="preserve"> REF _Ref77940445 \h  \* MERGEFORMAT </w:instrText>
      </w:r>
      <w:r w:rsidRPr="00420C68">
        <w:fldChar w:fldCharType="separate"/>
      </w:r>
      <w:r w:rsidRPr="00420C68">
        <w:t xml:space="preserve">Tab. </w:t>
      </w:r>
      <w:r w:rsidRPr="00420C68">
        <w:rPr>
          <w:noProof/>
        </w:rPr>
        <w:t>19</w:t>
      </w:r>
      <w:r w:rsidRPr="00420C68">
        <w:fldChar w:fldCharType="end"/>
      </w:r>
      <w:r w:rsidRPr="00420C68">
        <w:t>, kde je v % vyjádřen podíl lesů zatížených rekreací a podíl lesů kategorizovaných jako rekreační a se zvýšenou rekreační funkcí vztažený k celkové ploše lesa v rámci jednotlivých krajů. Z přehledu je patrné, že zatížení rekreací je ve většině případů výrazně vyšší než vyhlášené kategorii.</w:t>
      </w:r>
    </w:p>
    <w:p w14:paraId="26CE3105" w14:textId="303418C9" w:rsidR="004C4247" w:rsidRPr="00420C68" w:rsidRDefault="004C4247" w:rsidP="00EF4B78">
      <w:pPr>
        <w:pStyle w:val="UZEITaB"/>
      </w:pPr>
      <w:bookmarkStart w:id="600" w:name="_Toc15309873"/>
      <w:bookmarkStart w:id="601" w:name="_Toc23443609"/>
      <w:bookmarkStart w:id="602" w:name="_Toc23444237"/>
      <w:bookmarkStart w:id="603" w:name="_Toc81904851"/>
      <w:r w:rsidRPr="00420C68">
        <w:t>Zatížení lesů rekreací dle krajů</w:t>
      </w:r>
      <w:bookmarkEnd w:id="600"/>
      <w:bookmarkEnd w:id="601"/>
      <w:bookmarkEnd w:id="602"/>
      <w:bookmarkEnd w:id="603"/>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05"/>
        <w:gridCol w:w="2552"/>
        <w:gridCol w:w="2055"/>
        <w:gridCol w:w="2055"/>
      </w:tblGrid>
      <w:tr w:rsidR="004C4247" w:rsidRPr="00420C68" w14:paraId="720FE3DB" w14:textId="77777777" w:rsidTr="002F1AC2">
        <w:trPr>
          <w:trHeight w:val="227"/>
        </w:trPr>
        <w:tc>
          <w:tcPr>
            <w:tcW w:w="2405" w:type="dxa"/>
            <w:vMerge w:val="restart"/>
            <w:shd w:val="clear" w:color="auto" w:fill="D9D9D9"/>
            <w:noWrap/>
            <w:vAlign w:val="center"/>
            <w:hideMark/>
          </w:tcPr>
          <w:p w14:paraId="4F3B61F0" w14:textId="77777777" w:rsidR="004C4247" w:rsidRPr="00420C68" w:rsidRDefault="004C4247" w:rsidP="002F1AC2">
            <w:pPr>
              <w:spacing w:line="200" w:lineRule="atLeast"/>
              <w:ind w:right="113"/>
              <w:jc w:val="left"/>
              <w:rPr>
                <w:rFonts w:cs="Times New Roman"/>
                <w:b/>
                <w:bCs/>
                <w:sz w:val="22"/>
                <w:lang w:val="cs-CZ"/>
              </w:rPr>
            </w:pPr>
            <w:r w:rsidRPr="00420C68">
              <w:rPr>
                <w:rFonts w:cs="Times New Roman"/>
                <w:b/>
                <w:bCs/>
                <w:sz w:val="22"/>
                <w:lang w:val="cs-CZ"/>
              </w:rPr>
              <w:t>Kraj</w:t>
            </w:r>
          </w:p>
          <w:p w14:paraId="34290BDB" w14:textId="77777777" w:rsidR="004C4247" w:rsidRPr="00420C68" w:rsidRDefault="004C4247" w:rsidP="002F1AC2">
            <w:pPr>
              <w:spacing w:line="200" w:lineRule="atLeast"/>
              <w:jc w:val="left"/>
              <w:rPr>
                <w:rFonts w:cs="Times New Roman"/>
                <w:b/>
                <w:bCs/>
                <w:sz w:val="22"/>
                <w:lang w:val="cs-CZ"/>
              </w:rPr>
            </w:pPr>
          </w:p>
        </w:tc>
        <w:tc>
          <w:tcPr>
            <w:tcW w:w="2552" w:type="dxa"/>
            <w:shd w:val="clear" w:color="auto" w:fill="D9D9D9"/>
            <w:noWrap/>
            <w:vAlign w:val="center"/>
            <w:hideMark/>
          </w:tcPr>
          <w:p w14:paraId="25B897F8" w14:textId="77777777" w:rsidR="004C4247" w:rsidRPr="00420C68" w:rsidRDefault="004C4247" w:rsidP="002F1AC2">
            <w:pPr>
              <w:spacing w:line="200" w:lineRule="atLeast"/>
              <w:ind w:right="113"/>
              <w:jc w:val="center"/>
              <w:rPr>
                <w:rFonts w:cs="Times New Roman"/>
                <w:b/>
                <w:bCs/>
                <w:sz w:val="22"/>
                <w:lang w:val="cs-CZ"/>
              </w:rPr>
            </w:pPr>
            <w:r w:rsidRPr="00420C68">
              <w:rPr>
                <w:rFonts w:cs="Times New Roman"/>
                <w:b/>
                <w:bCs/>
                <w:sz w:val="22"/>
                <w:lang w:val="cs-CZ"/>
              </w:rPr>
              <w:t>lesy zatížené rekreací (potenciál)</w:t>
            </w:r>
          </w:p>
        </w:tc>
        <w:tc>
          <w:tcPr>
            <w:tcW w:w="4110" w:type="dxa"/>
            <w:gridSpan w:val="2"/>
            <w:shd w:val="clear" w:color="auto" w:fill="D9D9D9"/>
            <w:noWrap/>
            <w:vAlign w:val="center"/>
            <w:hideMark/>
          </w:tcPr>
          <w:p w14:paraId="35AABC8B" w14:textId="77777777" w:rsidR="004C4247" w:rsidRPr="00420C68" w:rsidRDefault="004C4247" w:rsidP="002F1AC2">
            <w:pPr>
              <w:spacing w:line="200" w:lineRule="atLeast"/>
              <w:ind w:right="113"/>
              <w:jc w:val="center"/>
              <w:rPr>
                <w:rFonts w:cs="Times New Roman"/>
                <w:b/>
                <w:bCs/>
                <w:sz w:val="22"/>
                <w:lang w:val="cs-CZ"/>
              </w:rPr>
            </w:pPr>
            <w:r w:rsidRPr="00420C68">
              <w:rPr>
                <w:rFonts w:cs="Times New Roman"/>
                <w:b/>
                <w:bCs/>
                <w:sz w:val="22"/>
                <w:lang w:val="cs-CZ"/>
              </w:rPr>
              <w:t>lesy dle § 8 odst. 2 písm. c) zákona č. 289/1995 Sb.</w:t>
            </w:r>
          </w:p>
        </w:tc>
      </w:tr>
      <w:tr w:rsidR="004C4247" w:rsidRPr="00420C68" w14:paraId="5D341718" w14:textId="77777777" w:rsidTr="002F1AC2">
        <w:trPr>
          <w:trHeight w:val="227"/>
        </w:trPr>
        <w:tc>
          <w:tcPr>
            <w:tcW w:w="2405" w:type="dxa"/>
            <w:vMerge/>
            <w:shd w:val="clear" w:color="auto" w:fill="D9D9D9"/>
            <w:noWrap/>
            <w:vAlign w:val="center"/>
            <w:hideMark/>
          </w:tcPr>
          <w:p w14:paraId="66A52DB6" w14:textId="77777777" w:rsidR="004C4247" w:rsidRPr="00420C68" w:rsidRDefault="004C4247" w:rsidP="002F1AC2">
            <w:pPr>
              <w:spacing w:line="200" w:lineRule="atLeast"/>
              <w:jc w:val="left"/>
              <w:rPr>
                <w:rFonts w:cs="Times New Roman"/>
                <w:b/>
                <w:bCs/>
                <w:sz w:val="22"/>
                <w:lang w:val="cs-CZ"/>
              </w:rPr>
            </w:pPr>
          </w:p>
        </w:tc>
        <w:tc>
          <w:tcPr>
            <w:tcW w:w="2552" w:type="dxa"/>
            <w:shd w:val="clear" w:color="auto" w:fill="D9D9D9"/>
            <w:noWrap/>
            <w:vAlign w:val="bottom"/>
            <w:hideMark/>
          </w:tcPr>
          <w:p w14:paraId="69D78159" w14:textId="77777777" w:rsidR="004C4247" w:rsidRPr="00420C68" w:rsidRDefault="004C4247" w:rsidP="002F1AC2">
            <w:pPr>
              <w:spacing w:line="200" w:lineRule="atLeast"/>
              <w:ind w:right="113"/>
              <w:jc w:val="center"/>
              <w:rPr>
                <w:rFonts w:cs="Times New Roman"/>
                <w:b/>
                <w:bCs/>
                <w:sz w:val="22"/>
                <w:lang w:val="cs-CZ"/>
              </w:rPr>
            </w:pPr>
            <w:r w:rsidRPr="00420C68">
              <w:rPr>
                <w:rFonts w:cs="Times New Roman"/>
                <w:b/>
                <w:bCs/>
                <w:sz w:val="22"/>
                <w:lang w:val="cs-CZ"/>
              </w:rPr>
              <w:t>%</w:t>
            </w:r>
          </w:p>
        </w:tc>
        <w:tc>
          <w:tcPr>
            <w:tcW w:w="2055" w:type="dxa"/>
            <w:shd w:val="clear" w:color="auto" w:fill="D9D9D9"/>
            <w:noWrap/>
            <w:vAlign w:val="bottom"/>
            <w:hideMark/>
          </w:tcPr>
          <w:p w14:paraId="0B8A1232" w14:textId="77777777" w:rsidR="004C4247" w:rsidRPr="00420C68" w:rsidRDefault="004C4247" w:rsidP="002F1AC2">
            <w:pPr>
              <w:spacing w:line="200" w:lineRule="atLeast"/>
              <w:ind w:right="113"/>
              <w:jc w:val="center"/>
              <w:rPr>
                <w:rFonts w:cs="Times New Roman"/>
                <w:b/>
                <w:bCs/>
                <w:sz w:val="22"/>
                <w:lang w:val="cs-CZ"/>
              </w:rPr>
            </w:pPr>
            <w:r w:rsidRPr="00420C68">
              <w:rPr>
                <w:rFonts w:cs="Times New Roman"/>
                <w:b/>
                <w:bCs/>
                <w:sz w:val="22"/>
                <w:lang w:val="cs-CZ"/>
              </w:rPr>
              <w:t>%</w:t>
            </w:r>
          </w:p>
        </w:tc>
        <w:tc>
          <w:tcPr>
            <w:tcW w:w="2055" w:type="dxa"/>
            <w:shd w:val="clear" w:color="auto" w:fill="D9D9D9"/>
            <w:noWrap/>
            <w:vAlign w:val="bottom"/>
            <w:hideMark/>
          </w:tcPr>
          <w:p w14:paraId="4AE8B9FE" w14:textId="77777777" w:rsidR="004C4247" w:rsidRPr="00420C68" w:rsidRDefault="004C4247" w:rsidP="002F1AC2">
            <w:pPr>
              <w:spacing w:line="200" w:lineRule="atLeast"/>
              <w:ind w:right="113"/>
              <w:jc w:val="center"/>
              <w:rPr>
                <w:rFonts w:cs="Times New Roman"/>
                <w:b/>
                <w:bCs/>
                <w:sz w:val="22"/>
                <w:lang w:val="cs-CZ"/>
              </w:rPr>
            </w:pPr>
            <w:r w:rsidRPr="00420C68">
              <w:rPr>
                <w:rFonts w:cs="Times New Roman"/>
                <w:b/>
                <w:bCs/>
                <w:sz w:val="22"/>
                <w:lang w:val="cs-CZ"/>
              </w:rPr>
              <w:t>ha</w:t>
            </w:r>
          </w:p>
        </w:tc>
      </w:tr>
      <w:tr w:rsidR="004C4247" w:rsidRPr="00420C68" w14:paraId="2D6E17DE" w14:textId="77777777" w:rsidTr="002F1AC2">
        <w:trPr>
          <w:trHeight w:val="113"/>
        </w:trPr>
        <w:tc>
          <w:tcPr>
            <w:tcW w:w="2405" w:type="dxa"/>
            <w:shd w:val="clear" w:color="auto" w:fill="auto"/>
            <w:noWrap/>
            <w:vAlign w:val="center"/>
            <w:hideMark/>
          </w:tcPr>
          <w:p w14:paraId="3266DB0C"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 xml:space="preserve">Jihočeský </w:t>
            </w:r>
          </w:p>
        </w:tc>
        <w:tc>
          <w:tcPr>
            <w:tcW w:w="2552" w:type="dxa"/>
            <w:shd w:val="clear" w:color="auto" w:fill="auto"/>
            <w:noWrap/>
            <w:vAlign w:val="bottom"/>
            <w:hideMark/>
          </w:tcPr>
          <w:p w14:paraId="2EEE2158"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1,71</w:t>
            </w:r>
          </w:p>
        </w:tc>
        <w:tc>
          <w:tcPr>
            <w:tcW w:w="2055" w:type="dxa"/>
            <w:shd w:val="clear" w:color="auto" w:fill="auto"/>
            <w:noWrap/>
            <w:vAlign w:val="bottom"/>
            <w:hideMark/>
          </w:tcPr>
          <w:p w14:paraId="0081F97A"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w:t>
            </w:r>
          </w:p>
        </w:tc>
        <w:tc>
          <w:tcPr>
            <w:tcW w:w="2055" w:type="dxa"/>
            <w:shd w:val="clear" w:color="auto" w:fill="auto"/>
            <w:noWrap/>
            <w:vAlign w:val="bottom"/>
            <w:hideMark/>
          </w:tcPr>
          <w:p w14:paraId="154C5BE5"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3 019</w:t>
            </w:r>
          </w:p>
        </w:tc>
      </w:tr>
      <w:tr w:rsidR="004C4247" w:rsidRPr="00420C68" w14:paraId="0129230E" w14:textId="77777777" w:rsidTr="002F1AC2">
        <w:trPr>
          <w:trHeight w:val="113"/>
        </w:trPr>
        <w:tc>
          <w:tcPr>
            <w:tcW w:w="2405" w:type="dxa"/>
            <w:shd w:val="clear" w:color="auto" w:fill="auto"/>
            <w:noWrap/>
            <w:vAlign w:val="center"/>
            <w:hideMark/>
          </w:tcPr>
          <w:p w14:paraId="73965D0D"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Jihomoravský</w:t>
            </w:r>
          </w:p>
        </w:tc>
        <w:tc>
          <w:tcPr>
            <w:tcW w:w="2552" w:type="dxa"/>
            <w:shd w:val="clear" w:color="auto" w:fill="auto"/>
            <w:noWrap/>
            <w:vAlign w:val="bottom"/>
            <w:hideMark/>
          </w:tcPr>
          <w:p w14:paraId="6A7CA329"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5,05</w:t>
            </w:r>
          </w:p>
        </w:tc>
        <w:tc>
          <w:tcPr>
            <w:tcW w:w="2055" w:type="dxa"/>
            <w:shd w:val="clear" w:color="auto" w:fill="auto"/>
            <w:noWrap/>
            <w:vAlign w:val="bottom"/>
            <w:hideMark/>
          </w:tcPr>
          <w:p w14:paraId="4A8C3FA0"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2,7</w:t>
            </w:r>
          </w:p>
        </w:tc>
        <w:tc>
          <w:tcPr>
            <w:tcW w:w="2055" w:type="dxa"/>
            <w:shd w:val="clear" w:color="auto" w:fill="auto"/>
            <w:noWrap/>
            <w:vAlign w:val="bottom"/>
            <w:hideMark/>
          </w:tcPr>
          <w:p w14:paraId="0171ADE7"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5 501</w:t>
            </w:r>
          </w:p>
        </w:tc>
      </w:tr>
      <w:tr w:rsidR="004C4247" w:rsidRPr="00420C68" w14:paraId="65EBDE67" w14:textId="77777777" w:rsidTr="002F1AC2">
        <w:trPr>
          <w:trHeight w:val="113"/>
        </w:trPr>
        <w:tc>
          <w:tcPr>
            <w:tcW w:w="2405" w:type="dxa"/>
            <w:shd w:val="clear" w:color="auto" w:fill="auto"/>
            <w:noWrap/>
            <w:vAlign w:val="center"/>
            <w:hideMark/>
          </w:tcPr>
          <w:p w14:paraId="2232830A"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Karlovarský</w:t>
            </w:r>
          </w:p>
        </w:tc>
        <w:tc>
          <w:tcPr>
            <w:tcW w:w="2552" w:type="dxa"/>
            <w:shd w:val="clear" w:color="auto" w:fill="auto"/>
            <w:noWrap/>
            <w:vAlign w:val="bottom"/>
            <w:hideMark/>
          </w:tcPr>
          <w:p w14:paraId="06D9E965"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6,25</w:t>
            </w:r>
          </w:p>
        </w:tc>
        <w:tc>
          <w:tcPr>
            <w:tcW w:w="2055" w:type="dxa"/>
            <w:shd w:val="clear" w:color="auto" w:fill="auto"/>
            <w:noWrap/>
            <w:vAlign w:val="bottom"/>
            <w:hideMark/>
          </w:tcPr>
          <w:p w14:paraId="70DB68D8"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1,9</w:t>
            </w:r>
          </w:p>
        </w:tc>
        <w:tc>
          <w:tcPr>
            <w:tcW w:w="2055" w:type="dxa"/>
            <w:shd w:val="clear" w:color="auto" w:fill="auto"/>
            <w:noWrap/>
            <w:vAlign w:val="bottom"/>
            <w:hideMark/>
          </w:tcPr>
          <w:p w14:paraId="2C5221EA"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2 694</w:t>
            </w:r>
          </w:p>
        </w:tc>
      </w:tr>
      <w:tr w:rsidR="004C4247" w:rsidRPr="00420C68" w14:paraId="0333C66F" w14:textId="77777777" w:rsidTr="002F1AC2">
        <w:trPr>
          <w:trHeight w:val="113"/>
        </w:trPr>
        <w:tc>
          <w:tcPr>
            <w:tcW w:w="2405" w:type="dxa"/>
            <w:shd w:val="clear" w:color="auto" w:fill="auto"/>
            <w:noWrap/>
            <w:vAlign w:val="center"/>
            <w:hideMark/>
          </w:tcPr>
          <w:p w14:paraId="24C011CD"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Královéhradecký</w:t>
            </w:r>
          </w:p>
        </w:tc>
        <w:tc>
          <w:tcPr>
            <w:tcW w:w="2552" w:type="dxa"/>
            <w:shd w:val="clear" w:color="auto" w:fill="auto"/>
            <w:noWrap/>
            <w:vAlign w:val="bottom"/>
            <w:hideMark/>
          </w:tcPr>
          <w:p w14:paraId="7777AD07"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12,40</w:t>
            </w:r>
          </w:p>
        </w:tc>
        <w:tc>
          <w:tcPr>
            <w:tcW w:w="2055" w:type="dxa"/>
            <w:shd w:val="clear" w:color="auto" w:fill="auto"/>
            <w:noWrap/>
            <w:vAlign w:val="bottom"/>
            <w:hideMark/>
          </w:tcPr>
          <w:p w14:paraId="4535D14A"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3,6</w:t>
            </w:r>
          </w:p>
        </w:tc>
        <w:tc>
          <w:tcPr>
            <w:tcW w:w="2055" w:type="dxa"/>
            <w:shd w:val="clear" w:color="auto" w:fill="auto"/>
            <w:noWrap/>
            <w:vAlign w:val="bottom"/>
            <w:hideMark/>
          </w:tcPr>
          <w:p w14:paraId="3CAAE584"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5 600</w:t>
            </w:r>
          </w:p>
        </w:tc>
      </w:tr>
      <w:tr w:rsidR="004C4247" w:rsidRPr="00420C68" w14:paraId="36EB75B3" w14:textId="77777777" w:rsidTr="002F1AC2">
        <w:trPr>
          <w:trHeight w:val="113"/>
        </w:trPr>
        <w:tc>
          <w:tcPr>
            <w:tcW w:w="2405" w:type="dxa"/>
            <w:shd w:val="clear" w:color="auto" w:fill="auto"/>
            <w:noWrap/>
            <w:vAlign w:val="center"/>
            <w:hideMark/>
          </w:tcPr>
          <w:p w14:paraId="74503CC1"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Liberecký</w:t>
            </w:r>
          </w:p>
        </w:tc>
        <w:tc>
          <w:tcPr>
            <w:tcW w:w="2552" w:type="dxa"/>
            <w:shd w:val="clear" w:color="auto" w:fill="auto"/>
            <w:noWrap/>
            <w:vAlign w:val="bottom"/>
            <w:hideMark/>
          </w:tcPr>
          <w:p w14:paraId="4537AD4E"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21,49</w:t>
            </w:r>
          </w:p>
        </w:tc>
        <w:tc>
          <w:tcPr>
            <w:tcW w:w="2055" w:type="dxa"/>
            <w:shd w:val="clear" w:color="auto" w:fill="auto"/>
            <w:noWrap/>
            <w:vAlign w:val="bottom"/>
            <w:hideMark/>
          </w:tcPr>
          <w:p w14:paraId="04005731"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0,7</w:t>
            </w:r>
          </w:p>
        </w:tc>
        <w:tc>
          <w:tcPr>
            <w:tcW w:w="2055" w:type="dxa"/>
            <w:shd w:val="clear" w:color="auto" w:fill="auto"/>
            <w:noWrap/>
            <w:vAlign w:val="bottom"/>
            <w:hideMark/>
          </w:tcPr>
          <w:p w14:paraId="1C1D9BB7"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996</w:t>
            </w:r>
          </w:p>
        </w:tc>
      </w:tr>
      <w:tr w:rsidR="004C4247" w:rsidRPr="00420C68" w14:paraId="31B997B3" w14:textId="77777777" w:rsidTr="002F1AC2">
        <w:trPr>
          <w:trHeight w:val="113"/>
        </w:trPr>
        <w:tc>
          <w:tcPr>
            <w:tcW w:w="2405" w:type="dxa"/>
            <w:shd w:val="clear" w:color="auto" w:fill="auto"/>
            <w:noWrap/>
            <w:vAlign w:val="center"/>
            <w:hideMark/>
          </w:tcPr>
          <w:p w14:paraId="020F330A"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Moravskoslezský</w:t>
            </w:r>
          </w:p>
        </w:tc>
        <w:tc>
          <w:tcPr>
            <w:tcW w:w="2552" w:type="dxa"/>
            <w:shd w:val="clear" w:color="auto" w:fill="auto"/>
            <w:noWrap/>
            <w:vAlign w:val="bottom"/>
            <w:hideMark/>
          </w:tcPr>
          <w:p w14:paraId="1C25C666"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5,61</w:t>
            </w:r>
          </w:p>
        </w:tc>
        <w:tc>
          <w:tcPr>
            <w:tcW w:w="2055" w:type="dxa"/>
            <w:shd w:val="clear" w:color="auto" w:fill="auto"/>
            <w:noWrap/>
            <w:vAlign w:val="bottom"/>
            <w:hideMark/>
          </w:tcPr>
          <w:p w14:paraId="703900A2"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1,5</w:t>
            </w:r>
          </w:p>
        </w:tc>
        <w:tc>
          <w:tcPr>
            <w:tcW w:w="2055" w:type="dxa"/>
            <w:shd w:val="clear" w:color="auto" w:fill="auto"/>
            <w:noWrap/>
            <w:vAlign w:val="bottom"/>
            <w:hideMark/>
          </w:tcPr>
          <w:p w14:paraId="55DA45EE"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2 775</w:t>
            </w:r>
          </w:p>
        </w:tc>
      </w:tr>
      <w:tr w:rsidR="004C4247" w:rsidRPr="00420C68" w14:paraId="43EE164C" w14:textId="77777777" w:rsidTr="002F1AC2">
        <w:trPr>
          <w:trHeight w:val="113"/>
        </w:trPr>
        <w:tc>
          <w:tcPr>
            <w:tcW w:w="2405" w:type="dxa"/>
            <w:shd w:val="clear" w:color="auto" w:fill="auto"/>
            <w:noWrap/>
            <w:vAlign w:val="center"/>
            <w:hideMark/>
          </w:tcPr>
          <w:p w14:paraId="37FD7882"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Olomoucký</w:t>
            </w:r>
          </w:p>
        </w:tc>
        <w:tc>
          <w:tcPr>
            <w:tcW w:w="2552" w:type="dxa"/>
            <w:shd w:val="clear" w:color="auto" w:fill="auto"/>
            <w:noWrap/>
            <w:vAlign w:val="bottom"/>
            <w:hideMark/>
          </w:tcPr>
          <w:p w14:paraId="1204DBD6"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2,62</w:t>
            </w:r>
          </w:p>
        </w:tc>
        <w:tc>
          <w:tcPr>
            <w:tcW w:w="2055" w:type="dxa"/>
            <w:shd w:val="clear" w:color="auto" w:fill="auto"/>
            <w:noWrap/>
            <w:vAlign w:val="bottom"/>
            <w:hideMark/>
          </w:tcPr>
          <w:p w14:paraId="5F725497"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0,17</w:t>
            </w:r>
          </w:p>
        </w:tc>
        <w:tc>
          <w:tcPr>
            <w:tcW w:w="2055" w:type="dxa"/>
            <w:shd w:val="clear" w:color="auto" w:fill="auto"/>
            <w:noWrap/>
            <w:vAlign w:val="bottom"/>
            <w:hideMark/>
          </w:tcPr>
          <w:p w14:paraId="4024195F"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303</w:t>
            </w:r>
          </w:p>
        </w:tc>
      </w:tr>
      <w:tr w:rsidR="004C4247" w:rsidRPr="00420C68" w14:paraId="019CBE9F" w14:textId="77777777" w:rsidTr="002F1AC2">
        <w:trPr>
          <w:trHeight w:val="113"/>
        </w:trPr>
        <w:tc>
          <w:tcPr>
            <w:tcW w:w="2405" w:type="dxa"/>
            <w:shd w:val="clear" w:color="auto" w:fill="auto"/>
            <w:noWrap/>
            <w:vAlign w:val="center"/>
            <w:hideMark/>
          </w:tcPr>
          <w:p w14:paraId="1FDA31B6"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Pardubický</w:t>
            </w:r>
          </w:p>
        </w:tc>
        <w:tc>
          <w:tcPr>
            <w:tcW w:w="2552" w:type="dxa"/>
            <w:shd w:val="clear" w:color="auto" w:fill="auto"/>
            <w:noWrap/>
            <w:vAlign w:val="bottom"/>
            <w:hideMark/>
          </w:tcPr>
          <w:p w14:paraId="10B1CD44"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7,04</w:t>
            </w:r>
          </w:p>
        </w:tc>
        <w:tc>
          <w:tcPr>
            <w:tcW w:w="2055" w:type="dxa"/>
            <w:shd w:val="clear" w:color="auto" w:fill="auto"/>
            <w:noWrap/>
            <w:vAlign w:val="bottom"/>
            <w:hideMark/>
          </w:tcPr>
          <w:p w14:paraId="101C5B62"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1,5</w:t>
            </w:r>
          </w:p>
        </w:tc>
        <w:tc>
          <w:tcPr>
            <w:tcW w:w="2055" w:type="dxa"/>
            <w:shd w:val="clear" w:color="auto" w:fill="auto"/>
            <w:noWrap/>
            <w:vAlign w:val="bottom"/>
            <w:hideMark/>
          </w:tcPr>
          <w:p w14:paraId="2AEA827D"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2 110</w:t>
            </w:r>
          </w:p>
        </w:tc>
      </w:tr>
      <w:tr w:rsidR="004C4247" w:rsidRPr="00420C68" w14:paraId="1D2EEB14" w14:textId="77777777" w:rsidTr="002F1AC2">
        <w:trPr>
          <w:trHeight w:val="113"/>
        </w:trPr>
        <w:tc>
          <w:tcPr>
            <w:tcW w:w="2405" w:type="dxa"/>
            <w:shd w:val="clear" w:color="auto" w:fill="auto"/>
            <w:noWrap/>
            <w:vAlign w:val="center"/>
            <w:hideMark/>
          </w:tcPr>
          <w:p w14:paraId="754978A1"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Plzeňský</w:t>
            </w:r>
          </w:p>
        </w:tc>
        <w:tc>
          <w:tcPr>
            <w:tcW w:w="2552" w:type="dxa"/>
            <w:shd w:val="clear" w:color="auto" w:fill="auto"/>
            <w:noWrap/>
            <w:vAlign w:val="bottom"/>
            <w:hideMark/>
          </w:tcPr>
          <w:p w14:paraId="1EA5B266"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4,80</w:t>
            </w:r>
          </w:p>
        </w:tc>
        <w:tc>
          <w:tcPr>
            <w:tcW w:w="2055" w:type="dxa"/>
            <w:shd w:val="clear" w:color="auto" w:fill="auto"/>
            <w:noWrap/>
            <w:vAlign w:val="bottom"/>
            <w:hideMark/>
          </w:tcPr>
          <w:p w14:paraId="55B9C673"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0,6</w:t>
            </w:r>
          </w:p>
        </w:tc>
        <w:tc>
          <w:tcPr>
            <w:tcW w:w="2055" w:type="dxa"/>
            <w:shd w:val="clear" w:color="auto" w:fill="auto"/>
            <w:noWrap/>
            <w:vAlign w:val="bottom"/>
            <w:hideMark/>
          </w:tcPr>
          <w:p w14:paraId="52FF09FC"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1 844</w:t>
            </w:r>
          </w:p>
        </w:tc>
      </w:tr>
      <w:tr w:rsidR="004C4247" w:rsidRPr="00420C68" w14:paraId="20A48FCE" w14:textId="77777777" w:rsidTr="002F1AC2">
        <w:trPr>
          <w:trHeight w:val="113"/>
        </w:trPr>
        <w:tc>
          <w:tcPr>
            <w:tcW w:w="2405" w:type="dxa"/>
            <w:shd w:val="clear" w:color="auto" w:fill="auto"/>
            <w:noWrap/>
            <w:vAlign w:val="center"/>
            <w:hideMark/>
          </w:tcPr>
          <w:p w14:paraId="2BFD32A3"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Praha</w:t>
            </w:r>
          </w:p>
        </w:tc>
        <w:tc>
          <w:tcPr>
            <w:tcW w:w="2552" w:type="dxa"/>
            <w:shd w:val="clear" w:color="auto" w:fill="auto"/>
            <w:noWrap/>
            <w:vAlign w:val="bottom"/>
            <w:hideMark/>
          </w:tcPr>
          <w:p w14:paraId="2B8C5EEC"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32,70</w:t>
            </w:r>
          </w:p>
        </w:tc>
        <w:tc>
          <w:tcPr>
            <w:tcW w:w="2055" w:type="dxa"/>
            <w:shd w:val="clear" w:color="auto" w:fill="auto"/>
            <w:noWrap/>
            <w:vAlign w:val="bottom"/>
            <w:hideMark/>
          </w:tcPr>
          <w:p w14:paraId="4322570E"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79,1</w:t>
            </w:r>
          </w:p>
        </w:tc>
        <w:tc>
          <w:tcPr>
            <w:tcW w:w="2055" w:type="dxa"/>
            <w:shd w:val="clear" w:color="auto" w:fill="auto"/>
            <w:noWrap/>
            <w:vAlign w:val="bottom"/>
            <w:hideMark/>
          </w:tcPr>
          <w:p w14:paraId="17728D54"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3 778</w:t>
            </w:r>
          </w:p>
        </w:tc>
      </w:tr>
      <w:tr w:rsidR="004C4247" w:rsidRPr="00420C68" w14:paraId="48CE7327" w14:textId="77777777" w:rsidTr="002F1AC2">
        <w:trPr>
          <w:trHeight w:val="113"/>
        </w:trPr>
        <w:tc>
          <w:tcPr>
            <w:tcW w:w="2405" w:type="dxa"/>
            <w:shd w:val="clear" w:color="auto" w:fill="auto"/>
            <w:noWrap/>
            <w:vAlign w:val="center"/>
            <w:hideMark/>
          </w:tcPr>
          <w:p w14:paraId="642DA5D4"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Středočeský</w:t>
            </w:r>
          </w:p>
        </w:tc>
        <w:tc>
          <w:tcPr>
            <w:tcW w:w="2552" w:type="dxa"/>
            <w:shd w:val="clear" w:color="auto" w:fill="auto"/>
            <w:noWrap/>
            <w:vAlign w:val="bottom"/>
            <w:hideMark/>
          </w:tcPr>
          <w:p w14:paraId="463FA79B"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9,36</w:t>
            </w:r>
          </w:p>
        </w:tc>
        <w:tc>
          <w:tcPr>
            <w:tcW w:w="2055" w:type="dxa"/>
            <w:shd w:val="clear" w:color="auto" w:fill="auto"/>
            <w:noWrap/>
            <w:vAlign w:val="bottom"/>
            <w:hideMark/>
          </w:tcPr>
          <w:p w14:paraId="130DCD3D"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1,4</w:t>
            </w:r>
          </w:p>
        </w:tc>
        <w:tc>
          <w:tcPr>
            <w:tcW w:w="2055" w:type="dxa"/>
            <w:shd w:val="clear" w:color="auto" w:fill="auto"/>
            <w:noWrap/>
            <w:vAlign w:val="bottom"/>
            <w:hideMark/>
          </w:tcPr>
          <w:p w14:paraId="13874E2B"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4 178</w:t>
            </w:r>
          </w:p>
        </w:tc>
      </w:tr>
      <w:tr w:rsidR="004C4247" w:rsidRPr="00420C68" w14:paraId="70909310" w14:textId="77777777" w:rsidTr="002F1AC2">
        <w:trPr>
          <w:trHeight w:val="113"/>
        </w:trPr>
        <w:tc>
          <w:tcPr>
            <w:tcW w:w="2405" w:type="dxa"/>
            <w:shd w:val="clear" w:color="auto" w:fill="auto"/>
            <w:noWrap/>
            <w:vAlign w:val="center"/>
            <w:hideMark/>
          </w:tcPr>
          <w:p w14:paraId="33248D77"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Ústecký</w:t>
            </w:r>
          </w:p>
        </w:tc>
        <w:tc>
          <w:tcPr>
            <w:tcW w:w="2552" w:type="dxa"/>
            <w:shd w:val="clear" w:color="auto" w:fill="auto"/>
            <w:noWrap/>
            <w:vAlign w:val="bottom"/>
            <w:hideMark/>
          </w:tcPr>
          <w:p w14:paraId="1C53D018"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21,49</w:t>
            </w:r>
          </w:p>
        </w:tc>
        <w:tc>
          <w:tcPr>
            <w:tcW w:w="2055" w:type="dxa"/>
            <w:shd w:val="clear" w:color="auto" w:fill="auto"/>
            <w:noWrap/>
            <w:vAlign w:val="bottom"/>
            <w:hideMark/>
          </w:tcPr>
          <w:p w14:paraId="5662F598"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1,1</w:t>
            </w:r>
          </w:p>
        </w:tc>
        <w:tc>
          <w:tcPr>
            <w:tcW w:w="2055" w:type="dxa"/>
            <w:shd w:val="clear" w:color="auto" w:fill="auto"/>
            <w:noWrap/>
            <w:vAlign w:val="bottom"/>
            <w:hideMark/>
          </w:tcPr>
          <w:p w14:paraId="2D74AFFF"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1 743</w:t>
            </w:r>
          </w:p>
        </w:tc>
      </w:tr>
      <w:tr w:rsidR="004C4247" w:rsidRPr="00420C68" w14:paraId="64546288" w14:textId="77777777" w:rsidTr="002F1AC2">
        <w:trPr>
          <w:trHeight w:val="113"/>
        </w:trPr>
        <w:tc>
          <w:tcPr>
            <w:tcW w:w="2405" w:type="dxa"/>
            <w:shd w:val="clear" w:color="auto" w:fill="auto"/>
            <w:noWrap/>
            <w:vAlign w:val="center"/>
            <w:hideMark/>
          </w:tcPr>
          <w:p w14:paraId="7566CD50"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 xml:space="preserve">Vysočina </w:t>
            </w:r>
          </w:p>
        </w:tc>
        <w:tc>
          <w:tcPr>
            <w:tcW w:w="2552" w:type="dxa"/>
            <w:shd w:val="clear" w:color="auto" w:fill="auto"/>
            <w:noWrap/>
            <w:vAlign w:val="bottom"/>
            <w:hideMark/>
          </w:tcPr>
          <w:p w14:paraId="03DF63B0"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3,56</w:t>
            </w:r>
          </w:p>
        </w:tc>
        <w:tc>
          <w:tcPr>
            <w:tcW w:w="2055" w:type="dxa"/>
            <w:shd w:val="clear" w:color="auto" w:fill="auto"/>
            <w:noWrap/>
            <w:vAlign w:val="bottom"/>
            <w:hideMark/>
          </w:tcPr>
          <w:p w14:paraId="2C000086"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0,3</w:t>
            </w:r>
          </w:p>
        </w:tc>
        <w:tc>
          <w:tcPr>
            <w:tcW w:w="2055" w:type="dxa"/>
            <w:shd w:val="clear" w:color="auto" w:fill="auto"/>
            <w:noWrap/>
            <w:vAlign w:val="bottom"/>
            <w:hideMark/>
          </w:tcPr>
          <w:p w14:paraId="1720E741"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696</w:t>
            </w:r>
          </w:p>
        </w:tc>
      </w:tr>
      <w:tr w:rsidR="004C4247" w:rsidRPr="00420C68" w14:paraId="74129440" w14:textId="77777777" w:rsidTr="002F1AC2">
        <w:trPr>
          <w:trHeight w:val="113"/>
        </w:trPr>
        <w:tc>
          <w:tcPr>
            <w:tcW w:w="2405" w:type="dxa"/>
            <w:shd w:val="clear" w:color="auto" w:fill="auto"/>
            <w:noWrap/>
            <w:vAlign w:val="center"/>
            <w:hideMark/>
          </w:tcPr>
          <w:p w14:paraId="1454E4E9" w14:textId="77777777" w:rsidR="004C4247" w:rsidRPr="00420C68" w:rsidRDefault="004C4247" w:rsidP="002F1AC2">
            <w:pPr>
              <w:spacing w:line="200" w:lineRule="atLeast"/>
              <w:ind w:right="113"/>
              <w:jc w:val="left"/>
              <w:rPr>
                <w:rFonts w:cs="Times New Roman"/>
                <w:sz w:val="22"/>
                <w:lang w:val="cs-CZ"/>
              </w:rPr>
            </w:pPr>
            <w:r w:rsidRPr="00420C68">
              <w:rPr>
                <w:rFonts w:cs="Times New Roman"/>
                <w:sz w:val="22"/>
                <w:lang w:val="cs-CZ"/>
              </w:rPr>
              <w:t>Zlínský</w:t>
            </w:r>
          </w:p>
        </w:tc>
        <w:tc>
          <w:tcPr>
            <w:tcW w:w="2552" w:type="dxa"/>
            <w:shd w:val="clear" w:color="auto" w:fill="auto"/>
            <w:noWrap/>
            <w:vAlign w:val="bottom"/>
            <w:hideMark/>
          </w:tcPr>
          <w:p w14:paraId="17DE6888"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9,78</w:t>
            </w:r>
          </w:p>
        </w:tc>
        <w:tc>
          <w:tcPr>
            <w:tcW w:w="2055" w:type="dxa"/>
            <w:shd w:val="clear" w:color="auto" w:fill="auto"/>
            <w:noWrap/>
            <w:vAlign w:val="bottom"/>
            <w:hideMark/>
          </w:tcPr>
          <w:p w14:paraId="4A5CF17D"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0,11</w:t>
            </w:r>
          </w:p>
        </w:tc>
        <w:tc>
          <w:tcPr>
            <w:tcW w:w="2055" w:type="dxa"/>
            <w:shd w:val="clear" w:color="auto" w:fill="auto"/>
            <w:noWrap/>
            <w:vAlign w:val="bottom"/>
            <w:hideMark/>
          </w:tcPr>
          <w:p w14:paraId="6AA91835" w14:textId="77777777" w:rsidR="004C4247" w:rsidRPr="00420C68" w:rsidRDefault="004C4247" w:rsidP="002F1AC2">
            <w:pPr>
              <w:spacing w:line="200" w:lineRule="atLeast"/>
              <w:ind w:right="113"/>
              <w:jc w:val="center"/>
              <w:rPr>
                <w:rFonts w:cs="Times New Roman"/>
                <w:sz w:val="22"/>
                <w:lang w:val="cs-CZ"/>
              </w:rPr>
            </w:pPr>
            <w:r w:rsidRPr="00420C68">
              <w:rPr>
                <w:rFonts w:cs="Times New Roman"/>
                <w:sz w:val="22"/>
                <w:lang w:val="cs-CZ"/>
              </w:rPr>
              <w:t>179</w:t>
            </w:r>
          </w:p>
        </w:tc>
      </w:tr>
      <w:tr w:rsidR="004C4247" w:rsidRPr="00420C68" w14:paraId="63DB1C00" w14:textId="77777777" w:rsidTr="002F1AC2">
        <w:trPr>
          <w:trHeight w:val="113"/>
        </w:trPr>
        <w:tc>
          <w:tcPr>
            <w:tcW w:w="2405" w:type="dxa"/>
            <w:shd w:val="clear" w:color="auto" w:fill="auto"/>
            <w:noWrap/>
            <w:vAlign w:val="center"/>
            <w:hideMark/>
          </w:tcPr>
          <w:p w14:paraId="07CE43C7" w14:textId="77777777" w:rsidR="004C4247" w:rsidRPr="00420C68" w:rsidRDefault="004C4247" w:rsidP="002F1AC2">
            <w:pPr>
              <w:spacing w:line="200" w:lineRule="atLeast"/>
              <w:ind w:right="113"/>
              <w:jc w:val="left"/>
              <w:rPr>
                <w:rFonts w:cs="Times New Roman"/>
                <w:b/>
                <w:bCs/>
                <w:sz w:val="22"/>
                <w:lang w:val="cs-CZ"/>
              </w:rPr>
            </w:pPr>
            <w:r w:rsidRPr="00420C68">
              <w:rPr>
                <w:rFonts w:cs="Times New Roman"/>
                <w:b/>
                <w:bCs/>
                <w:sz w:val="22"/>
                <w:lang w:val="cs-CZ"/>
              </w:rPr>
              <w:t>Celkem</w:t>
            </w:r>
          </w:p>
        </w:tc>
        <w:tc>
          <w:tcPr>
            <w:tcW w:w="2552" w:type="dxa"/>
            <w:shd w:val="clear" w:color="auto" w:fill="auto"/>
            <w:noWrap/>
            <w:vAlign w:val="bottom"/>
            <w:hideMark/>
          </w:tcPr>
          <w:p w14:paraId="0F0AEBC2" w14:textId="77777777" w:rsidR="004C4247" w:rsidRPr="00420C68" w:rsidRDefault="004C4247" w:rsidP="002F1AC2">
            <w:pPr>
              <w:spacing w:line="200" w:lineRule="atLeast"/>
              <w:jc w:val="center"/>
              <w:rPr>
                <w:rFonts w:cs="Times New Roman"/>
                <w:b/>
                <w:bCs/>
                <w:sz w:val="22"/>
                <w:lang w:val="cs-CZ"/>
              </w:rPr>
            </w:pPr>
          </w:p>
        </w:tc>
        <w:tc>
          <w:tcPr>
            <w:tcW w:w="2055" w:type="dxa"/>
            <w:shd w:val="clear" w:color="auto" w:fill="auto"/>
            <w:noWrap/>
            <w:vAlign w:val="bottom"/>
            <w:hideMark/>
          </w:tcPr>
          <w:p w14:paraId="31032960" w14:textId="77777777" w:rsidR="004C4247" w:rsidRPr="00420C68" w:rsidRDefault="004C4247" w:rsidP="002F1AC2">
            <w:pPr>
              <w:spacing w:line="200" w:lineRule="atLeast"/>
              <w:jc w:val="center"/>
              <w:rPr>
                <w:rFonts w:cs="Times New Roman"/>
                <w:b/>
                <w:bCs/>
                <w:sz w:val="22"/>
                <w:lang w:val="cs-CZ"/>
              </w:rPr>
            </w:pPr>
          </w:p>
        </w:tc>
        <w:tc>
          <w:tcPr>
            <w:tcW w:w="2055" w:type="dxa"/>
            <w:shd w:val="clear" w:color="auto" w:fill="auto"/>
            <w:noWrap/>
            <w:vAlign w:val="bottom"/>
            <w:hideMark/>
          </w:tcPr>
          <w:p w14:paraId="61570EAE" w14:textId="77777777" w:rsidR="004C4247" w:rsidRPr="00420C68" w:rsidRDefault="004C4247" w:rsidP="002F1AC2">
            <w:pPr>
              <w:spacing w:line="200" w:lineRule="atLeast"/>
              <w:ind w:right="113"/>
              <w:jc w:val="center"/>
              <w:rPr>
                <w:rFonts w:cs="Times New Roman"/>
                <w:b/>
                <w:bCs/>
                <w:sz w:val="22"/>
                <w:lang w:val="cs-CZ"/>
              </w:rPr>
            </w:pPr>
            <w:r w:rsidRPr="00420C68">
              <w:rPr>
                <w:rFonts w:cs="Times New Roman"/>
                <w:b/>
                <w:bCs/>
                <w:sz w:val="22"/>
                <w:lang w:val="cs-CZ"/>
              </w:rPr>
              <w:t>35 416</w:t>
            </w:r>
          </w:p>
        </w:tc>
      </w:tr>
    </w:tbl>
    <w:p w14:paraId="67CE1054" w14:textId="77777777" w:rsidR="004C4247" w:rsidRPr="00420C68" w:rsidRDefault="004C4247" w:rsidP="0070061D">
      <w:pPr>
        <w:pStyle w:val="UZEIZdroj"/>
        <w:rPr>
          <w:rStyle w:val="Zdraznnjemn"/>
          <w:sz w:val="22"/>
          <w:szCs w:val="28"/>
        </w:rPr>
      </w:pPr>
      <w:r w:rsidRPr="00420C68">
        <w:rPr>
          <w:rStyle w:val="Zdraznnjemn"/>
          <w:sz w:val="22"/>
          <w:szCs w:val="28"/>
        </w:rPr>
        <w:t>Zdroj: ÚHUL</w:t>
      </w:r>
    </w:p>
    <w:p w14:paraId="675548AB" w14:textId="77777777" w:rsidR="004C4247" w:rsidRPr="00420C68" w:rsidRDefault="004C4247" w:rsidP="0070061D">
      <w:pPr>
        <w:pStyle w:val="UZEINormaln"/>
      </w:pPr>
      <w:r w:rsidRPr="00420C68">
        <w:t>Skutečné zatížení rekreací se neustále zvyšuje a ze strany společnosti se změnou hodnot a životního stylu poptávka i důležitost rekreační funkce stoupá. Tabulka mapuje pouze lokality, kde probíhá intenzivnější zatížení oproti běžnému zatížení rekreací a následně k tomu také, jak dokáže prakticky lesnictví reagovat na tuto poptávku. Stále dochází k rozšiřování forem individuálních i skupinových aktivit, které společnost poptává a ze sezónního zatížení se stává zatížení celoroční. V řadě lokalit se tyto aktivity stávají natolik intenzivní, že komplikují řádné hospodaření v lesích.</w:t>
      </w:r>
    </w:p>
    <w:p w14:paraId="4DD1C660" w14:textId="71E16B5F" w:rsidR="004C4247" w:rsidRPr="00420C68" w:rsidRDefault="004C4247" w:rsidP="0070061D">
      <w:pPr>
        <w:pStyle w:val="UZEINormaln"/>
      </w:pPr>
      <w:r w:rsidRPr="00420C68">
        <w:lastRenderedPageBreak/>
        <w:t xml:space="preserve">Údaje o návštěvnosti lesa v souvislosti se sběrem lesních plodin v ČR lze však označit jen za dílčí část rekreační funkce lesa, kterou společnost bezplatně konzumuje a disponibilní údaje o této návštěvnosti lesa se opírají především o výsledky dotazníkových šetření v reprezentativních vzorcích obyvatel ČR, realizovaných ve spolupráci s příslušnými výzkumnými agenturami. Ze zprávy o stavu lesa a lesního hospodářství ČR je vytvořena </w:t>
      </w:r>
      <w:r w:rsidRPr="00420C68">
        <w:fldChar w:fldCharType="begin"/>
      </w:r>
      <w:r w:rsidRPr="00420C68">
        <w:instrText xml:space="preserve"> REF _Ref77941028 \h </w:instrText>
      </w:r>
      <w:r w:rsidR="0070061D" w:rsidRPr="00420C68">
        <w:instrText xml:space="preserve"> \* MERGEFORMAT </w:instrText>
      </w:r>
      <w:r w:rsidRPr="00420C68">
        <w:fldChar w:fldCharType="separate"/>
      </w:r>
      <w:r w:rsidRPr="00420C68">
        <w:t>Tab. </w:t>
      </w:r>
      <w:r w:rsidRPr="00420C68">
        <w:rPr>
          <w:noProof/>
        </w:rPr>
        <w:t>18</w:t>
      </w:r>
      <w:r w:rsidRPr="00420C68">
        <w:fldChar w:fldCharType="end"/>
      </w:r>
      <w:r w:rsidRPr="00420C68">
        <w:t xml:space="preserve">, popisující návštěvnost lesa. Návštěvnost lesa přístupného veřejnosti, včetně lesů lázeňských, rekreačních a příměstských, se v průměru ČR pohybuje dlouhodobě na úrovni 21 návštěv na obyvatele, což odpovídá 86 návštěvám/ha lesa přístupného veřejnosti (Simanov, 2016). Z šetření v letech 1994 a 1995 (Šišák et al., 1996) vyplývá, že nejčastějším hlavním účelem návštěv byla relaxace (41 %), druhým sběr lesních plodin (28 %), následovala zájmová činnost a další účely. </w:t>
      </w:r>
    </w:p>
    <w:p w14:paraId="32365BE3" w14:textId="5DA0EEBA" w:rsidR="004C4247" w:rsidRPr="00420C68" w:rsidRDefault="004C4247" w:rsidP="00EF4B78">
      <w:pPr>
        <w:pStyle w:val="UZEITaB"/>
        <w:ind w:hanging="142"/>
      </w:pPr>
      <w:bookmarkStart w:id="604" w:name="_Toc23443610"/>
      <w:bookmarkStart w:id="605" w:name="_Toc23444238"/>
      <w:bookmarkStart w:id="606" w:name="_Toc81904852"/>
      <w:r w:rsidRPr="00420C68">
        <w:t>Návštěvnost lesa přístupného veřejnosti v ČR</w:t>
      </w:r>
      <w:bookmarkEnd w:id="604"/>
      <w:bookmarkEnd w:id="605"/>
      <w:bookmarkEnd w:id="606"/>
    </w:p>
    <w:tbl>
      <w:tblPr>
        <w:tblW w:w="567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30"/>
        <w:gridCol w:w="1919"/>
        <w:gridCol w:w="2121"/>
      </w:tblGrid>
      <w:tr w:rsidR="004C4247" w:rsidRPr="00420C68" w14:paraId="58B69247" w14:textId="77777777" w:rsidTr="002F1AC2">
        <w:trPr>
          <w:trHeight w:val="227"/>
        </w:trPr>
        <w:tc>
          <w:tcPr>
            <w:tcW w:w="1630" w:type="dxa"/>
            <w:vMerge w:val="restart"/>
            <w:shd w:val="clear" w:color="auto" w:fill="D9D9D9"/>
            <w:vAlign w:val="center"/>
            <w:hideMark/>
          </w:tcPr>
          <w:p w14:paraId="6A6FD7F2" w14:textId="77777777" w:rsidR="004C4247" w:rsidRPr="00420C68" w:rsidRDefault="004C4247" w:rsidP="002F1AC2">
            <w:pPr>
              <w:keepNext/>
              <w:jc w:val="left"/>
              <w:rPr>
                <w:rFonts w:cs="Times New Roman"/>
                <w:b/>
                <w:bCs/>
                <w:color w:val="000000"/>
                <w:sz w:val="22"/>
                <w:lang w:val="cs-CZ"/>
              </w:rPr>
            </w:pPr>
            <w:r w:rsidRPr="00420C68">
              <w:rPr>
                <w:rFonts w:cs="Times New Roman"/>
                <w:b/>
                <w:bCs/>
                <w:color w:val="000000"/>
                <w:sz w:val="22"/>
                <w:lang w:val="cs-CZ"/>
              </w:rPr>
              <w:t>Roky</w:t>
            </w:r>
          </w:p>
        </w:tc>
        <w:tc>
          <w:tcPr>
            <w:tcW w:w="4040" w:type="dxa"/>
            <w:gridSpan w:val="2"/>
            <w:shd w:val="clear" w:color="auto" w:fill="D9D9D9"/>
            <w:vAlign w:val="center"/>
            <w:hideMark/>
          </w:tcPr>
          <w:p w14:paraId="5FBC5FDD" w14:textId="77777777" w:rsidR="004C4247" w:rsidRPr="00420C68" w:rsidRDefault="004C4247" w:rsidP="002F1AC2">
            <w:pPr>
              <w:keepNext/>
              <w:jc w:val="center"/>
              <w:rPr>
                <w:rFonts w:cs="Times New Roman"/>
                <w:b/>
                <w:bCs/>
                <w:color w:val="000000"/>
                <w:sz w:val="22"/>
                <w:lang w:val="cs-CZ"/>
              </w:rPr>
            </w:pPr>
            <w:r w:rsidRPr="00420C68">
              <w:rPr>
                <w:rFonts w:cs="Times New Roman"/>
                <w:b/>
                <w:bCs/>
                <w:color w:val="000000"/>
                <w:sz w:val="22"/>
                <w:lang w:val="cs-CZ"/>
              </w:rPr>
              <w:t>Počet návštěv ročně</w:t>
            </w:r>
          </w:p>
        </w:tc>
      </w:tr>
      <w:tr w:rsidR="004C4247" w:rsidRPr="00420C68" w14:paraId="6D026895" w14:textId="77777777" w:rsidTr="002F1AC2">
        <w:trPr>
          <w:trHeight w:val="227"/>
        </w:trPr>
        <w:tc>
          <w:tcPr>
            <w:tcW w:w="1630" w:type="dxa"/>
            <w:vMerge/>
            <w:shd w:val="clear" w:color="auto" w:fill="D9D9D9"/>
            <w:vAlign w:val="center"/>
            <w:hideMark/>
          </w:tcPr>
          <w:p w14:paraId="6F168455" w14:textId="77777777" w:rsidR="004C4247" w:rsidRPr="00420C68" w:rsidRDefault="004C4247" w:rsidP="002F1AC2">
            <w:pPr>
              <w:keepNext/>
              <w:rPr>
                <w:rFonts w:cs="Times New Roman"/>
                <w:b/>
                <w:bCs/>
                <w:color w:val="000000"/>
                <w:sz w:val="22"/>
                <w:lang w:val="cs-CZ"/>
              </w:rPr>
            </w:pPr>
          </w:p>
        </w:tc>
        <w:tc>
          <w:tcPr>
            <w:tcW w:w="1919" w:type="dxa"/>
            <w:shd w:val="clear" w:color="auto" w:fill="D9D9D9"/>
            <w:vAlign w:val="center"/>
            <w:hideMark/>
          </w:tcPr>
          <w:p w14:paraId="4DDFA937" w14:textId="77777777" w:rsidR="004C4247" w:rsidRPr="00420C68" w:rsidRDefault="004C4247" w:rsidP="002F1AC2">
            <w:pPr>
              <w:keepNext/>
              <w:jc w:val="center"/>
              <w:rPr>
                <w:rFonts w:cs="Times New Roman"/>
                <w:b/>
                <w:bCs/>
                <w:color w:val="000000"/>
                <w:sz w:val="22"/>
                <w:lang w:val="cs-CZ"/>
              </w:rPr>
            </w:pPr>
            <w:r w:rsidRPr="00420C68">
              <w:rPr>
                <w:rFonts w:cs="Times New Roman"/>
                <w:b/>
                <w:bCs/>
                <w:color w:val="000000"/>
                <w:sz w:val="22"/>
                <w:lang w:val="cs-CZ"/>
              </w:rPr>
              <w:t>na 1 obyvatele</w:t>
            </w:r>
          </w:p>
        </w:tc>
        <w:tc>
          <w:tcPr>
            <w:tcW w:w="2121" w:type="dxa"/>
            <w:shd w:val="clear" w:color="auto" w:fill="D9D9D9"/>
            <w:vAlign w:val="center"/>
            <w:hideMark/>
          </w:tcPr>
          <w:p w14:paraId="186B7208" w14:textId="77777777" w:rsidR="004C4247" w:rsidRPr="00420C68" w:rsidRDefault="004C4247" w:rsidP="002F1AC2">
            <w:pPr>
              <w:keepNext/>
              <w:jc w:val="center"/>
              <w:rPr>
                <w:rFonts w:cs="Times New Roman"/>
                <w:b/>
                <w:bCs/>
                <w:color w:val="000000"/>
                <w:sz w:val="22"/>
                <w:lang w:val="cs-CZ"/>
              </w:rPr>
            </w:pPr>
            <w:r w:rsidRPr="00420C68">
              <w:rPr>
                <w:rFonts w:cs="Times New Roman"/>
                <w:b/>
                <w:bCs/>
                <w:color w:val="000000"/>
                <w:sz w:val="22"/>
                <w:lang w:val="cs-CZ"/>
              </w:rPr>
              <w:t>na 1 ha*</w:t>
            </w:r>
          </w:p>
        </w:tc>
      </w:tr>
      <w:tr w:rsidR="004C4247" w:rsidRPr="00420C68" w14:paraId="460582C8" w14:textId="77777777" w:rsidTr="002F1AC2">
        <w:trPr>
          <w:trHeight w:val="227"/>
        </w:trPr>
        <w:tc>
          <w:tcPr>
            <w:tcW w:w="1630" w:type="dxa"/>
            <w:shd w:val="clear" w:color="auto" w:fill="auto"/>
            <w:vAlign w:val="center"/>
            <w:hideMark/>
          </w:tcPr>
          <w:p w14:paraId="10730781"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1994</w:t>
            </w:r>
          </w:p>
        </w:tc>
        <w:tc>
          <w:tcPr>
            <w:tcW w:w="1919" w:type="dxa"/>
            <w:shd w:val="clear" w:color="auto" w:fill="auto"/>
            <w:vAlign w:val="center"/>
            <w:hideMark/>
          </w:tcPr>
          <w:p w14:paraId="27F39E94"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25,3</w:t>
            </w:r>
          </w:p>
        </w:tc>
        <w:tc>
          <w:tcPr>
            <w:tcW w:w="2121" w:type="dxa"/>
            <w:shd w:val="clear" w:color="auto" w:fill="auto"/>
            <w:vAlign w:val="center"/>
            <w:hideMark/>
          </w:tcPr>
          <w:p w14:paraId="48176EE1"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105,7</w:t>
            </w:r>
          </w:p>
        </w:tc>
      </w:tr>
      <w:tr w:rsidR="004C4247" w:rsidRPr="00420C68" w14:paraId="78AEB2E8" w14:textId="77777777" w:rsidTr="002F1AC2">
        <w:trPr>
          <w:trHeight w:val="227"/>
        </w:trPr>
        <w:tc>
          <w:tcPr>
            <w:tcW w:w="1630" w:type="dxa"/>
            <w:shd w:val="clear" w:color="auto" w:fill="auto"/>
            <w:vAlign w:val="center"/>
            <w:hideMark/>
          </w:tcPr>
          <w:p w14:paraId="5C7712B7"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1995</w:t>
            </w:r>
          </w:p>
        </w:tc>
        <w:tc>
          <w:tcPr>
            <w:tcW w:w="1919" w:type="dxa"/>
            <w:shd w:val="clear" w:color="auto" w:fill="auto"/>
            <w:vAlign w:val="center"/>
            <w:hideMark/>
          </w:tcPr>
          <w:p w14:paraId="5F15CB13"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22,4</w:t>
            </w:r>
          </w:p>
        </w:tc>
        <w:tc>
          <w:tcPr>
            <w:tcW w:w="2121" w:type="dxa"/>
            <w:shd w:val="clear" w:color="auto" w:fill="auto"/>
            <w:vAlign w:val="center"/>
            <w:hideMark/>
          </w:tcPr>
          <w:p w14:paraId="621C7483"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93,4</w:t>
            </w:r>
          </w:p>
        </w:tc>
      </w:tr>
      <w:tr w:rsidR="004C4247" w:rsidRPr="00420C68" w14:paraId="75B14938" w14:textId="77777777" w:rsidTr="002F1AC2">
        <w:trPr>
          <w:trHeight w:val="227"/>
        </w:trPr>
        <w:tc>
          <w:tcPr>
            <w:tcW w:w="1630" w:type="dxa"/>
            <w:shd w:val="clear" w:color="auto" w:fill="auto"/>
            <w:vAlign w:val="center"/>
            <w:hideMark/>
          </w:tcPr>
          <w:p w14:paraId="61126F02"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1996</w:t>
            </w:r>
          </w:p>
        </w:tc>
        <w:tc>
          <w:tcPr>
            <w:tcW w:w="1919" w:type="dxa"/>
            <w:shd w:val="clear" w:color="auto" w:fill="auto"/>
            <w:vAlign w:val="center"/>
            <w:hideMark/>
          </w:tcPr>
          <w:p w14:paraId="1B397BF7"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17,3</w:t>
            </w:r>
          </w:p>
        </w:tc>
        <w:tc>
          <w:tcPr>
            <w:tcW w:w="2121" w:type="dxa"/>
            <w:shd w:val="clear" w:color="auto" w:fill="auto"/>
            <w:vAlign w:val="center"/>
            <w:hideMark/>
          </w:tcPr>
          <w:p w14:paraId="07557D37"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72</w:t>
            </w:r>
          </w:p>
        </w:tc>
      </w:tr>
      <w:tr w:rsidR="004C4247" w:rsidRPr="00420C68" w14:paraId="1E22BC5A" w14:textId="77777777" w:rsidTr="002F1AC2">
        <w:trPr>
          <w:trHeight w:val="227"/>
        </w:trPr>
        <w:tc>
          <w:tcPr>
            <w:tcW w:w="1630" w:type="dxa"/>
            <w:shd w:val="clear" w:color="auto" w:fill="auto"/>
            <w:vAlign w:val="center"/>
            <w:hideMark/>
          </w:tcPr>
          <w:p w14:paraId="2D52E9EC"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1997</w:t>
            </w:r>
          </w:p>
        </w:tc>
        <w:tc>
          <w:tcPr>
            <w:tcW w:w="1919" w:type="dxa"/>
            <w:shd w:val="clear" w:color="auto" w:fill="auto"/>
            <w:vAlign w:val="center"/>
            <w:hideMark/>
          </w:tcPr>
          <w:p w14:paraId="60E4D0E2"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23,4</w:t>
            </w:r>
          </w:p>
        </w:tc>
        <w:tc>
          <w:tcPr>
            <w:tcW w:w="2121" w:type="dxa"/>
            <w:shd w:val="clear" w:color="auto" w:fill="auto"/>
            <w:vAlign w:val="center"/>
            <w:hideMark/>
          </w:tcPr>
          <w:p w14:paraId="452E5940"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97,4</w:t>
            </w:r>
          </w:p>
        </w:tc>
      </w:tr>
      <w:tr w:rsidR="004C4247" w:rsidRPr="00420C68" w14:paraId="511DEA81" w14:textId="77777777" w:rsidTr="002F1AC2">
        <w:trPr>
          <w:trHeight w:val="227"/>
        </w:trPr>
        <w:tc>
          <w:tcPr>
            <w:tcW w:w="1630" w:type="dxa"/>
            <w:shd w:val="clear" w:color="auto" w:fill="auto"/>
            <w:vAlign w:val="center"/>
            <w:hideMark/>
          </w:tcPr>
          <w:p w14:paraId="35A082D7"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1998</w:t>
            </w:r>
          </w:p>
        </w:tc>
        <w:tc>
          <w:tcPr>
            <w:tcW w:w="1919" w:type="dxa"/>
            <w:shd w:val="clear" w:color="auto" w:fill="auto"/>
            <w:vAlign w:val="center"/>
            <w:hideMark/>
          </w:tcPr>
          <w:p w14:paraId="69C84A25"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19,4</w:t>
            </w:r>
          </w:p>
        </w:tc>
        <w:tc>
          <w:tcPr>
            <w:tcW w:w="2121" w:type="dxa"/>
            <w:shd w:val="clear" w:color="auto" w:fill="auto"/>
            <w:vAlign w:val="center"/>
            <w:hideMark/>
          </w:tcPr>
          <w:p w14:paraId="43D157B1"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80,7</w:t>
            </w:r>
          </w:p>
        </w:tc>
      </w:tr>
      <w:tr w:rsidR="004C4247" w:rsidRPr="00420C68" w14:paraId="00DF0F2D" w14:textId="77777777" w:rsidTr="002F1AC2">
        <w:trPr>
          <w:trHeight w:val="227"/>
        </w:trPr>
        <w:tc>
          <w:tcPr>
            <w:tcW w:w="1630" w:type="dxa"/>
            <w:shd w:val="clear" w:color="auto" w:fill="auto"/>
            <w:vAlign w:val="center"/>
            <w:hideMark/>
          </w:tcPr>
          <w:p w14:paraId="03BA4277"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1999</w:t>
            </w:r>
          </w:p>
        </w:tc>
        <w:tc>
          <w:tcPr>
            <w:tcW w:w="1919" w:type="dxa"/>
            <w:shd w:val="clear" w:color="auto" w:fill="auto"/>
            <w:vAlign w:val="center"/>
            <w:hideMark/>
          </w:tcPr>
          <w:p w14:paraId="1B947C6A"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21,6</w:t>
            </w:r>
          </w:p>
        </w:tc>
        <w:tc>
          <w:tcPr>
            <w:tcW w:w="2121" w:type="dxa"/>
            <w:shd w:val="clear" w:color="auto" w:fill="auto"/>
            <w:vAlign w:val="center"/>
            <w:hideMark/>
          </w:tcPr>
          <w:p w14:paraId="2A75B64A"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89,9</w:t>
            </w:r>
          </w:p>
        </w:tc>
      </w:tr>
      <w:tr w:rsidR="004C4247" w:rsidRPr="00420C68" w14:paraId="4A7A0B0F" w14:textId="77777777" w:rsidTr="002F1AC2">
        <w:trPr>
          <w:trHeight w:val="227"/>
        </w:trPr>
        <w:tc>
          <w:tcPr>
            <w:tcW w:w="1630" w:type="dxa"/>
            <w:shd w:val="clear" w:color="auto" w:fill="auto"/>
            <w:vAlign w:val="center"/>
            <w:hideMark/>
          </w:tcPr>
          <w:p w14:paraId="0855E01B"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2000</w:t>
            </w:r>
          </w:p>
        </w:tc>
        <w:tc>
          <w:tcPr>
            <w:tcW w:w="1919" w:type="dxa"/>
            <w:shd w:val="clear" w:color="auto" w:fill="auto"/>
            <w:vAlign w:val="center"/>
            <w:hideMark/>
          </w:tcPr>
          <w:p w14:paraId="61832C79"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22,6</w:t>
            </w:r>
          </w:p>
        </w:tc>
        <w:tc>
          <w:tcPr>
            <w:tcW w:w="2121" w:type="dxa"/>
            <w:shd w:val="clear" w:color="auto" w:fill="auto"/>
            <w:vAlign w:val="center"/>
            <w:hideMark/>
          </w:tcPr>
          <w:p w14:paraId="004DF9F0"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94,1</w:t>
            </w:r>
          </w:p>
        </w:tc>
      </w:tr>
      <w:tr w:rsidR="004C4247" w:rsidRPr="00420C68" w14:paraId="610D9F18" w14:textId="77777777" w:rsidTr="002F1AC2">
        <w:trPr>
          <w:trHeight w:val="227"/>
        </w:trPr>
        <w:tc>
          <w:tcPr>
            <w:tcW w:w="1630" w:type="dxa"/>
            <w:shd w:val="clear" w:color="auto" w:fill="auto"/>
            <w:vAlign w:val="center"/>
            <w:hideMark/>
          </w:tcPr>
          <w:p w14:paraId="470711FF"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2001</w:t>
            </w:r>
          </w:p>
        </w:tc>
        <w:tc>
          <w:tcPr>
            <w:tcW w:w="1919" w:type="dxa"/>
            <w:shd w:val="clear" w:color="auto" w:fill="auto"/>
            <w:vAlign w:val="center"/>
            <w:hideMark/>
          </w:tcPr>
          <w:p w14:paraId="754A39CD"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23,1</w:t>
            </w:r>
          </w:p>
        </w:tc>
        <w:tc>
          <w:tcPr>
            <w:tcW w:w="2121" w:type="dxa"/>
            <w:shd w:val="clear" w:color="auto" w:fill="auto"/>
            <w:vAlign w:val="center"/>
            <w:hideMark/>
          </w:tcPr>
          <w:p w14:paraId="3B986954"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96,3</w:t>
            </w:r>
          </w:p>
        </w:tc>
      </w:tr>
      <w:tr w:rsidR="004C4247" w:rsidRPr="00420C68" w14:paraId="121038F7" w14:textId="77777777" w:rsidTr="002F1AC2">
        <w:trPr>
          <w:trHeight w:val="227"/>
        </w:trPr>
        <w:tc>
          <w:tcPr>
            <w:tcW w:w="1630" w:type="dxa"/>
            <w:shd w:val="clear" w:color="auto" w:fill="auto"/>
            <w:vAlign w:val="center"/>
            <w:hideMark/>
          </w:tcPr>
          <w:p w14:paraId="629D44EB"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2002</w:t>
            </w:r>
          </w:p>
        </w:tc>
        <w:tc>
          <w:tcPr>
            <w:tcW w:w="1919" w:type="dxa"/>
            <w:shd w:val="clear" w:color="auto" w:fill="auto"/>
            <w:vAlign w:val="center"/>
            <w:hideMark/>
          </w:tcPr>
          <w:p w14:paraId="4669C61C"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19,6</w:t>
            </w:r>
          </w:p>
        </w:tc>
        <w:tc>
          <w:tcPr>
            <w:tcW w:w="2121" w:type="dxa"/>
            <w:shd w:val="clear" w:color="auto" w:fill="auto"/>
            <w:vAlign w:val="center"/>
            <w:hideMark/>
          </w:tcPr>
          <w:p w14:paraId="62E1F8BC"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81,5</w:t>
            </w:r>
          </w:p>
        </w:tc>
      </w:tr>
      <w:tr w:rsidR="004C4247" w:rsidRPr="00420C68" w14:paraId="3E6A2C5F" w14:textId="77777777" w:rsidTr="002F1AC2">
        <w:trPr>
          <w:trHeight w:val="227"/>
        </w:trPr>
        <w:tc>
          <w:tcPr>
            <w:tcW w:w="1630" w:type="dxa"/>
            <w:shd w:val="clear" w:color="auto" w:fill="auto"/>
            <w:vAlign w:val="center"/>
            <w:hideMark/>
          </w:tcPr>
          <w:p w14:paraId="13660817"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2003</w:t>
            </w:r>
          </w:p>
        </w:tc>
        <w:tc>
          <w:tcPr>
            <w:tcW w:w="1919" w:type="dxa"/>
            <w:shd w:val="clear" w:color="auto" w:fill="auto"/>
            <w:vAlign w:val="center"/>
            <w:hideMark/>
          </w:tcPr>
          <w:p w14:paraId="4C512236"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19,3</w:t>
            </w:r>
          </w:p>
        </w:tc>
        <w:tc>
          <w:tcPr>
            <w:tcW w:w="2121" w:type="dxa"/>
            <w:shd w:val="clear" w:color="auto" w:fill="auto"/>
            <w:vAlign w:val="center"/>
            <w:hideMark/>
          </w:tcPr>
          <w:p w14:paraId="5F9A52DF"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80,4</w:t>
            </w:r>
          </w:p>
        </w:tc>
      </w:tr>
      <w:tr w:rsidR="004C4247" w:rsidRPr="00420C68" w14:paraId="2CAF9C0F" w14:textId="77777777" w:rsidTr="002F1AC2">
        <w:trPr>
          <w:trHeight w:val="227"/>
        </w:trPr>
        <w:tc>
          <w:tcPr>
            <w:tcW w:w="1630" w:type="dxa"/>
            <w:shd w:val="clear" w:color="auto" w:fill="auto"/>
            <w:vAlign w:val="center"/>
            <w:hideMark/>
          </w:tcPr>
          <w:p w14:paraId="0A351FEB"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2004</w:t>
            </w:r>
          </w:p>
        </w:tc>
        <w:tc>
          <w:tcPr>
            <w:tcW w:w="1919" w:type="dxa"/>
            <w:shd w:val="clear" w:color="auto" w:fill="auto"/>
            <w:vAlign w:val="center"/>
            <w:hideMark/>
          </w:tcPr>
          <w:p w14:paraId="331620F6"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16,2</w:t>
            </w:r>
          </w:p>
        </w:tc>
        <w:tc>
          <w:tcPr>
            <w:tcW w:w="2121" w:type="dxa"/>
            <w:shd w:val="clear" w:color="auto" w:fill="auto"/>
            <w:vAlign w:val="center"/>
            <w:hideMark/>
          </w:tcPr>
          <w:p w14:paraId="72FB45BF"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68</w:t>
            </w:r>
          </w:p>
        </w:tc>
      </w:tr>
      <w:tr w:rsidR="004C4247" w:rsidRPr="00420C68" w14:paraId="3D560813" w14:textId="77777777" w:rsidTr="002F1AC2">
        <w:trPr>
          <w:trHeight w:val="227"/>
        </w:trPr>
        <w:tc>
          <w:tcPr>
            <w:tcW w:w="1630" w:type="dxa"/>
            <w:shd w:val="clear" w:color="auto" w:fill="auto"/>
            <w:vAlign w:val="center"/>
            <w:hideMark/>
          </w:tcPr>
          <w:p w14:paraId="6802C609"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2005</w:t>
            </w:r>
          </w:p>
        </w:tc>
        <w:tc>
          <w:tcPr>
            <w:tcW w:w="1919" w:type="dxa"/>
            <w:shd w:val="clear" w:color="auto" w:fill="auto"/>
            <w:vAlign w:val="center"/>
            <w:hideMark/>
          </w:tcPr>
          <w:p w14:paraId="4D743843"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20,4</w:t>
            </w:r>
          </w:p>
        </w:tc>
        <w:tc>
          <w:tcPr>
            <w:tcW w:w="2121" w:type="dxa"/>
            <w:shd w:val="clear" w:color="auto" w:fill="auto"/>
            <w:vAlign w:val="center"/>
            <w:hideMark/>
          </w:tcPr>
          <w:p w14:paraId="7E9F38E1"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85,9</w:t>
            </w:r>
          </w:p>
        </w:tc>
      </w:tr>
      <w:tr w:rsidR="004C4247" w:rsidRPr="00420C68" w14:paraId="3141941D" w14:textId="77777777" w:rsidTr="002F1AC2">
        <w:trPr>
          <w:trHeight w:val="227"/>
        </w:trPr>
        <w:tc>
          <w:tcPr>
            <w:tcW w:w="1630" w:type="dxa"/>
            <w:shd w:val="clear" w:color="auto" w:fill="auto"/>
            <w:vAlign w:val="center"/>
            <w:hideMark/>
          </w:tcPr>
          <w:p w14:paraId="28808FF4"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2006</w:t>
            </w:r>
          </w:p>
        </w:tc>
        <w:tc>
          <w:tcPr>
            <w:tcW w:w="1919" w:type="dxa"/>
            <w:shd w:val="clear" w:color="auto" w:fill="auto"/>
            <w:vAlign w:val="center"/>
            <w:hideMark/>
          </w:tcPr>
          <w:p w14:paraId="671F4F51"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18,8</w:t>
            </w:r>
          </w:p>
        </w:tc>
        <w:tc>
          <w:tcPr>
            <w:tcW w:w="2121" w:type="dxa"/>
            <w:shd w:val="clear" w:color="auto" w:fill="auto"/>
            <w:vAlign w:val="center"/>
            <w:hideMark/>
          </w:tcPr>
          <w:p w14:paraId="3732C1CD"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79,3</w:t>
            </w:r>
          </w:p>
        </w:tc>
      </w:tr>
      <w:tr w:rsidR="004C4247" w:rsidRPr="00420C68" w14:paraId="706C3C23" w14:textId="77777777" w:rsidTr="002F1AC2">
        <w:trPr>
          <w:trHeight w:val="227"/>
        </w:trPr>
        <w:tc>
          <w:tcPr>
            <w:tcW w:w="1630" w:type="dxa"/>
            <w:shd w:val="clear" w:color="auto" w:fill="auto"/>
            <w:vAlign w:val="center"/>
            <w:hideMark/>
          </w:tcPr>
          <w:p w14:paraId="3BDBF0AE"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2007</w:t>
            </w:r>
          </w:p>
        </w:tc>
        <w:tc>
          <w:tcPr>
            <w:tcW w:w="1919" w:type="dxa"/>
            <w:shd w:val="clear" w:color="auto" w:fill="auto"/>
            <w:vAlign w:val="center"/>
            <w:hideMark/>
          </w:tcPr>
          <w:p w14:paraId="7FAD1C5F"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18,9</w:t>
            </w:r>
          </w:p>
        </w:tc>
        <w:tc>
          <w:tcPr>
            <w:tcW w:w="2121" w:type="dxa"/>
            <w:shd w:val="clear" w:color="auto" w:fill="auto"/>
            <w:vAlign w:val="center"/>
            <w:hideMark/>
          </w:tcPr>
          <w:p w14:paraId="2F266E8F"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79,6</w:t>
            </w:r>
          </w:p>
        </w:tc>
      </w:tr>
      <w:tr w:rsidR="004C4247" w:rsidRPr="00420C68" w14:paraId="71FC9B7F" w14:textId="77777777" w:rsidTr="002F1AC2">
        <w:trPr>
          <w:trHeight w:val="227"/>
        </w:trPr>
        <w:tc>
          <w:tcPr>
            <w:tcW w:w="1630" w:type="dxa"/>
            <w:shd w:val="clear" w:color="auto" w:fill="auto"/>
            <w:vAlign w:val="center"/>
            <w:hideMark/>
          </w:tcPr>
          <w:p w14:paraId="034C02E7"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2008</w:t>
            </w:r>
          </w:p>
        </w:tc>
        <w:tc>
          <w:tcPr>
            <w:tcW w:w="1919" w:type="dxa"/>
            <w:shd w:val="clear" w:color="auto" w:fill="auto"/>
            <w:vAlign w:val="center"/>
            <w:hideMark/>
          </w:tcPr>
          <w:p w14:paraId="161818E2"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13,5</w:t>
            </w:r>
          </w:p>
        </w:tc>
        <w:tc>
          <w:tcPr>
            <w:tcW w:w="2121" w:type="dxa"/>
            <w:shd w:val="clear" w:color="auto" w:fill="auto"/>
            <w:vAlign w:val="center"/>
            <w:hideMark/>
          </w:tcPr>
          <w:p w14:paraId="357F5C17"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56,9</w:t>
            </w:r>
          </w:p>
        </w:tc>
      </w:tr>
      <w:tr w:rsidR="004C4247" w:rsidRPr="00420C68" w14:paraId="30A71816" w14:textId="77777777" w:rsidTr="002F1AC2">
        <w:trPr>
          <w:trHeight w:val="227"/>
        </w:trPr>
        <w:tc>
          <w:tcPr>
            <w:tcW w:w="1630" w:type="dxa"/>
            <w:shd w:val="clear" w:color="auto" w:fill="auto"/>
            <w:vAlign w:val="center"/>
            <w:hideMark/>
          </w:tcPr>
          <w:p w14:paraId="02E6395F"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2009</w:t>
            </w:r>
          </w:p>
        </w:tc>
        <w:tc>
          <w:tcPr>
            <w:tcW w:w="1919" w:type="dxa"/>
            <w:shd w:val="clear" w:color="auto" w:fill="auto"/>
            <w:vAlign w:val="center"/>
            <w:hideMark/>
          </w:tcPr>
          <w:p w14:paraId="5533AA15"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16,5</w:t>
            </w:r>
          </w:p>
        </w:tc>
        <w:tc>
          <w:tcPr>
            <w:tcW w:w="2121" w:type="dxa"/>
            <w:shd w:val="clear" w:color="auto" w:fill="auto"/>
            <w:vAlign w:val="center"/>
            <w:hideMark/>
          </w:tcPr>
          <w:p w14:paraId="3A10C6CA"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69,6</w:t>
            </w:r>
          </w:p>
        </w:tc>
      </w:tr>
      <w:tr w:rsidR="004C4247" w:rsidRPr="00420C68" w14:paraId="6BC205BC" w14:textId="77777777" w:rsidTr="002F1AC2">
        <w:trPr>
          <w:trHeight w:val="227"/>
        </w:trPr>
        <w:tc>
          <w:tcPr>
            <w:tcW w:w="1630" w:type="dxa"/>
            <w:shd w:val="clear" w:color="auto" w:fill="auto"/>
            <w:vAlign w:val="center"/>
            <w:hideMark/>
          </w:tcPr>
          <w:p w14:paraId="1553E2A1"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2010</w:t>
            </w:r>
          </w:p>
        </w:tc>
        <w:tc>
          <w:tcPr>
            <w:tcW w:w="1919" w:type="dxa"/>
            <w:shd w:val="clear" w:color="auto" w:fill="auto"/>
            <w:vAlign w:val="center"/>
            <w:hideMark/>
          </w:tcPr>
          <w:p w14:paraId="4E29FDC6"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20,3</w:t>
            </w:r>
          </w:p>
        </w:tc>
        <w:tc>
          <w:tcPr>
            <w:tcW w:w="2121" w:type="dxa"/>
            <w:shd w:val="clear" w:color="auto" w:fill="auto"/>
            <w:vAlign w:val="center"/>
            <w:hideMark/>
          </w:tcPr>
          <w:p w14:paraId="3BF9731D"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85,3</w:t>
            </w:r>
          </w:p>
        </w:tc>
      </w:tr>
      <w:tr w:rsidR="004C4247" w:rsidRPr="00420C68" w14:paraId="34F7BFD9" w14:textId="77777777" w:rsidTr="002F1AC2">
        <w:trPr>
          <w:trHeight w:val="227"/>
        </w:trPr>
        <w:tc>
          <w:tcPr>
            <w:tcW w:w="1630" w:type="dxa"/>
            <w:shd w:val="clear" w:color="auto" w:fill="auto"/>
            <w:vAlign w:val="center"/>
            <w:hideMark/>
          </w:tcPr>
          <w:p w14:paraId="0D62F436"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2011</w:t>
            </w:r>
          </w:p>
        </w:tc>
        <w:tc>
          <w:tcPr>
            <w:tcW w:w="1919" w:type="dxa"/>
            <w:shd w:val="clear" w:color="auto" w:fill="auto"/>
            <w:vAlign w:val="center"/>
            <w:hideMark/>
          </w:tcPr>
          <w:p w14:paraId="283F7949"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23,1</w:t>
            </w:r>
          </w:p>
        </w:tc>
        <w:tc>
          <w:tcPr>
            <w:tcW w:w="2121" w:type="dxa"/>
            <w:shd w:val="clear" w:color="auto" w:fill="auto"/>
            <w:vAlign w:val="center"/>
            <w:hideMark/>
          </w:tcPr>
          <w:p w14:paraId="261CABCE"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98,5</w:t>
            </w:r>
          </w:p>
        </w:tc>
      </w:tr>
      <w:tr w:rsidR="004C4247" w:rsidRPr="00420C68" w14:paraId="5EC67698" w14:textId="77777777" w:rsidTr="002F1AC2">
        <w:trPr>
          <w:trHeight w:val="227"/>
        </w:trPr>
        <w:tc>
          <w:tcPr>
            <w:tcW w:w="1630" w:type="dxa"/>
            <w:shd w:val="clear" w:color="auto" w:fill="auto"/>
            <w:vAlign w:val="center"/>
            <w:hideMark/>
          </w:tcPr>
          <w:p w14:paraId="1F87C2A6"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2012</w:t>
            </w:r>
          </w:p>
        </w:tc>
        <w:tc>
          <w:tcPr>
            <w:tcW w:w="1919" w:type="dxa"/>
            <w:shd w:val="clear" w:color="auto" w:fill="auto"/>
            <w:vAlign w:val="center"/>
            <w:hideMark/>
          </w:tcPr>
          <w:p w14:paraId="3643137A"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24</w:t>
            </w:r>
          </w:p>
        </w:tc>
        <w:tc>
          <w:tcPr>
            <w:tcW w:w="2121" w:type="dxa"/>
            <w:shd w:val="clear" w:color="auto" w:fill="auto"/>
            <w:vAlign w:val="center"/>
            <w:hideMark/>
          </w:tcPr>
          <w:p w14:paraId="464EF980"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102</w:t>
            </w:r>
          </w:p>
        </w:tc>
      </w:tr>
      <w:tr w:rsidR="004C4247" w:rsidRPr="00420C68" w14:paraId="06A5CC64" w14:textId="77777777" w:rsidTr="002F1AC2">
        <w:trPr>
          <w:trHeight w:val="227"/>
        </w:trPr>
        <w:tc>
          <w:tcPr>
            <w:tcW w:w="1630" w:type="dxa"/>
            <w:shd w:val="clear" w:color="auto" w:fill="auto"/>
            <w:vAlign w:val="center"/>
            <w:hideMark/>
          </w:tcPr>
          <w:p w14:paraId="7EC08FEA"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2013</w:t>
            </w:r>
          </w:p>
        </w:tc>
        <w:tc>
          <w:tcPr>
            <w:tcW w:w="1919" w:type="dxa"/>
            <w:shd w:val="clear" w:color="auto" w:fill="auto"/>
            <w:vAlign w:val="center"/>
            <w:hideMark/>
          </w:tcPr>
          <w:p w14:paraId="3C5DF706"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25,7</w:t>
            </w:r>
          </w:p>
        </w:tc>
        <w:tc>
          <w:tcPr>
            <w:tcW w:w="2121" w:type="dxa"/>
            <w:shd w:val="clear" w:color="auto" w:fill="auto"/>
            <w:vAlign w:val="center"/>
            <w:hideMark/>
          </w:tcPr>
          <w:p w14:paraId="7BDA741F"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109,3</w:t>
            </w:r>
          </w:p>
        </w:tc>
      </w:tr>
      <w:tr w:rsidR="004C4247" w:rsidRPr="00420C68" w14:paraId="5D3619A5" w14:textId="77777777" w:rsidTr="002F1AC2">
        <w:trPr>
          <w:trHeight w:val="227"/>
        </w:trPr>
        <w:tc>
          <w:tcPr>
            <w:tcW w:w="1630" w:type="dxa"/>
            <w:shd w:val="clear" w:color="auto" w:fill="auto"/>
            <w:vAlign w:val="center"/>
            <w:hideMark/>
          </w:tcPr>
          <w:p w14:paraId="219EC703"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2014</w:t>
            </w:r>
          </w:p>
        </w:tc>
        <w:tc>
          <w:tcPr>
            <w:tcW w:w="1919" w:type="dxa"/>
            <w:shd w:val="clear" w:color="auto" w:fill="auto"/>
            <w:vAlign w:val="center"/>
            <w:hideMark/>
          </w:tcPr>
          <w:p w14:paraId="634577C8"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19,3</w:t>
            </w:r>
          </w:p>
        </w:tc>
        <w:tc>
          <w:tcPr>
            <w:tcW w:w="2121" w:type="dxa"/>
            <w:shd w:val="clear" w:color="auto" w:fill="auto"/>
            <w:vAlign w:val="center"/>
            <w:hideMark/>
          </w:tcPr>
          <w:p w14:paraId="7B112E9C"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82,1</w:t>
            </w:r>
          </w:p>
        </w:tc>
      </w:tr>
      <w:tr w:rsidR="004C4247" w:rsidRPr="00420C68" w14:paraId="3DF5FBF8" w14:textId="77777777" w:rsidTr="002F1AC2">
        <w:trPr>
          <w:trHeight w:val="227"/>
        </w:trPr>
        <w:tc>
          <w:tcPr>
            <w:tcW w:w="1630" w:type="dxa"/>
            <w:shd w:val="clear" w:color="auto" w:fill="auto"/>
            <w:vAlign w:val="center"/>
            <w:hideMark/>
          </w:tcPr>
          <w:p w14:paraId="7F82BC42"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2015</w:t>
            </w:r>
          </w:p>
        </w:tc>
        <w:tc>
          <w:tcPr>
            <w:tcW w:w="1919" w:type="dxa"/>
            <w:shd w:val="clear" w:color="auto" w:fill="auto"/>
            <w:vAlign w:val="center"/>
            <w:hideMark/>
          </w:tcPr>
          <w:p w14:paraId="557D30B4"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22,1</w:t>
            </w:r>
          </w:p>
        </w:tc>
        <w:tc>
          <w:tcPr>
            <w:tcW w:w="2121" w:type="dxa"/>
            <w:shd w:val="clear" w:color="auto" w:fill="auto"/>
            <w:vAlign w:val="center"/>
            <w:hideMark/>
          </w:tcPr>
          <w:p w14:paraId="3EC245A1"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94</w:t>
            </w:r>
          </w:p>
        </w:tc>
      </w:tr>
      <w:tr w:rsidR="004C4247" w:rsidRPr="00420C68" w14:paraId="5A75E3B5" w14:textId="77777777" w:rsidTr="002F1AC2">
        <w:trPr>
          <w:trHeight w:val="227"/>
        </w:trPr>
        <w:tc>
          <w:tcPr>
            <w:tcW w:w="1630" w:type="dxa"/>
            <w:shd w:val="clear" w:color="auto" w:fill="auto"/>
            <w:vAlign w:val="center"/>
            <w:hideMark/>
          </w:tcPr>
          <w:p w14:paraId="20D021B4"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2016</w:t>
            </w:r>
          </w:p>
        </w:tc>
        <w:tc>
          <w:tcPr>
            <w:tcW w:w="1919" w:type="dxa"/>
            <w:shd w:val="clear" w:color="auto" w:fill="auto"/>
            <w:vAlign w:val="center"/>
            <w:hideMark/>
          </w:tcPr>
          <w:p w14:paraId="6BA9AA3D"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24,6</w:t>
            </w:r>
          </w:p>
        </w:tc>
        <w:tc>
          <w:tcPr>
            <w:tcW w:w="2121" w:type="dxa"/>
            <w:shd w:val="clear" w:color="auto" w:fill="auto"/>
            <w:vAlign w:val="center"/>
            <w:hideMark/>
          </w:tcPr>
          <w:p w14:paraId="66F4DAAC"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105,1</w:t>
            </w:r>
          </w:p>
        </w:tc>
      </w:tr>
      <w:tr w:rsidR="004C4247" w:rsidRPr="00420C68" w14:paraId="1FCA76F1" w14:textId="77777777" w:rsidTr="002F1AC2">
        <w:trPr>
          <w:trHeight w:val="227"/>
        </w:trPr>
        <w:tc>
          <w:tcPr>
            <w:tcW w:w="1630" w:type="dxa"/>
            <w:shd w:val="clear" w:color="auto" w:fill="auto"/>
            <w:vAlign w:val="center"/>
            <w:hideMark/>
          </w:tcPr>
          <w:p w14:paraId="77AD6DD1"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2017</w:t>
            </w:r>
          </w:p>
        </w:tc>
        <w:tc>
          <w:tcPr>
            <w:tcW w:w="1919" w:type="dxa"/>
            <w:shd w:val="clear" w:color="auto" w:fill="auto"/>
            <w:vAlign w:val="center"/>
            <w:hideMark/>
          </w:tcPr>
          <w:p w14:paraId="535AEDAD"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20,6</w:t>
            </w:r>
          </w:p>
        </w:tc>
        <w:tc>
          <w:tcPr>
            <w:tcW w:w="2121" w:type="dxa"/>
            <w:shd w:val="clear" w:color="auto" w:fill="auto"/>
            <w:vAlign w:val="center"/>
            <w:hideMark/>
          </w:tcPr>
          <w:p w14:paraId="625CDE56" w14:textId="77777777" w:rsidR="004C4247" w:rsidRPr="00420C68" w:rsidRDefault="004C4247" w:rsidP="002F1AC2">
            <w:pPr>
              <w:rPr>
                <w:rFonts w:cs="Times New Roman"/>
                <w:color w:val="000000"/>
                <w:sz w:val="22"/>
                <w:lang w:val="cs-CZ"/>
              </w:rPr>
            </w:pPr>
            <w:r w:rsidRPr="00420C68">
              <w:rPr>
                <w:rFonts w:cs="Times New Roman"/>
                <w:color w:val="000000"/>
                <w:sz w:val="22"/>
                <w:lang w:val="cs-CZ"/>
              </w:rPr>
              <w:t>87,8</w:t>
            </w:r>
          </w:p>
        </w:tc>
      </w:tr>
      <w:tr w:rsidR="004C4247" w:rsidRPr="00420C68" w14:paraId="440B96A0" w14:textId="77777777" w:rsidTr="002F1AC2">
        <w:trPr>
          <w:trHeight w:val="227"/>
        </w:trPr>
        <w:tc>
          <w:tcPr>
            <w:tcW w:w="1630" w:type="dxa"/>
            <w:shd w:val="clear" w:color="auto" w:fill="auto"/>
          </w:tcPr>
          <w:p w14:paraId="3541AC08" w14:textId="77777777" w:rsidR="004C4247" w:rsidRPr="00420C68" w:rsidRDefault="004C4247" w:rsidP="002F1AC2">
            <w:pPr>
              <w:rPr>
                <w:rFonts w:cs="Times New Roman"/>
                <w:sz w:val="22"/>
                <w:lang w:val="cs-CZ"/>
              </w:rPr>
            </w:pPr>
            <w:r w:rsidRPr="00420C68">
              <w:rPr>
                <w:rFonts w:cs="Times New Roman"/>
                <w:sz w:val="22"/>
                <w:lang w:val="cs-CZ"/>
              </w:rPr>
              <w:t>2018</w:t>
            </w:r>
          </w:p>
        </w:tc>
        <w:tc>
          <w:tcPr>
            <w:tcW w:w="1919" w:type="dxa"/>
            <w:shd w:val="clear" w:color="auto" w:fill="auto"/>
          </w:tcPr>
          <w:p w14:paraId="33717664" w14:textId="77777777" w:rsidR="004C4247" w:rsidRPr="00420C68" w:rsidRDefault="004C4247" w:rsidP="002F1AC2">
            <w:pPr>
              <w:rPr>
                <w:rFonts w:cs="Times New Roman"/>
                <w:sz w:val="22"/>
                <w:lang w:val="cs-CZ"/>
              </w:rPr>
            </w:pPr>
            <w:r w:rsidRPr="00420C68">
              <w:rPr>
                <w:rFonts w:cs="Times New Roman"/>
                <w:sz w:val="22"/>
                <w:lang w:val="cs-CZ"/>
              </w:rPr>
              <w:t>20,0</w:t>
            </w:r>
          </w:p>
        </w:tc>
        <w:tc>
          <w:tcPr>
            <w:tcW w:w="2121" w:type="dxa"/>
            <w:shd w:val="clear" w:color="auto" w:fill="auto"/>
          </w:tcPr>
          <w:p w14:paraId="22D798BF" w14:textId="77777777" w:rsidR="004C4247" w:rsidRPr="00420C68" w:rsidRDefault="004C4247" w:rsidP="002F1AC2">
            <w:pPr>
              <w:rPr>
                <w:rFonts w:cs="Times New Roman"/>
                <w:sz w:val="22"/>
                <w:lang w:val="cs-CZ"/>
              </w:rPr>
            </w:pPr>
            <w:r w:rsidRPr="00420C68">
              <w:rPr>
                <w:rFonts w:cs="Times New Roman"/>
                <w:sz w:val="22"/>
                <w:lang w:val="cs-CZ"/>
              </w:rPr>
              <w:t>85,2</w:t>
            </w:r>
          </w:p>
        </w:tc>
      </w:tr>
      <w:tr w:rsidR="004C4247" w:rsidRPr="00420C68" w14:paraId="6563AD0E" w14:textId="77777777" w:rsidTr="002F1AC2">
        <w:trPr>
          <w:trHeight w:val="227"/>
        </w:trPr>
        <w:tc>
          <w:tcPr>
            <w:tcW w:w="1630" w:type="dxa"/>
            <w:shd w:val="clear" w:color="auto" w:fill="auto"/>
          </w:tcPr>
          <w:p w14:paraId="0B9E5DA8" w14:textId="77777777" w:rsidR="004C4247" w:rsidRPr="00420C68" w:rsidRDefault="004C4247" w:rsidP="002F1AC2">
            <w:pPr>
              <w:rPr>
                <w:rFonts w:cs="Times New Roman"/>
                <w:sz w:val="22"/>
                <w:lang w:val="cs-CZ"/>
              </w:rPr>
            </w:pPr>
            <w:r w:rsidRPr="00420C68">
              <w:rPr>
                <w:rFonts w:cs="Times New Roman"/>
                <w:sz w:val="22"/>
                <w:lang w:val="cs-CZ"/>
              </w:rPr>
              <w:t>2019</w:t>
            </w:r>
          </w:p>
        </w:tc>
        <w:tc>
          <w:tcPr>
            <w:tcW w:w="1919" w:type="dxa"/>
            <w:shd w:val="clear" w:color="auto" w:fill="auto"/>
          </w:tcPr>
          <w:p w14:paraId="557BAE3A" w14:textId="77777777" w:rsidR="004C4247" w:rsidRPr="00420C68" w:rsidRDefault="004C4247" w:rsidP="002F1AC2">
            <w:pPr>
              <w:rPr>
                <w:rFonts w:cs="Times New Roman"/>
                <w:sz w:val="22"/>
                <w:lang w:val="cs-CZ"/>
              </w:rPr>
            </w:pPr>
            <w:r w:rsidRPr="00420C68">
              <w:rPr>
                <w:rFonts w:cs="Times New Roman"/>
                <w:sz w:val="22"/>
                <w:lang w:val="cs-CZ"/>
              </w:rPr>
              <w:t>22,9</w:t>
            </w:r>
          </w:p>
        </w:tc>
        <w:tc>
          <w:tcPr>
            <w:tcW w:w="2121" w:type="dxa"/>
            <w:shd w:val="clear" w:color="auto" w:fill="auto"/>
          </w:tcPr>
          <w:p w14:paraId="04D7C9C1" w14:textId="77777777" w:rsidR="004C4247" w:rsidRPr="00420C68" w:rsidRDefault="004C4247" w:rsidP="002F1AC2">
            <w:pPr>
              <w:rPr>
                <w:rFonts w:cs="Times New Roman"/>
                <w:sz w:val="22"/>
                <w:lang w:val="cs-CZ"/>
              </w:rPr>
            </w:pPr>
            <w:r w:rsidRPr="00420C68">
              <w:rPr>
                <w:rFonts w:cs="Times New Roman"/>
                <w:sz w:val="22"/>
                <w:lang w:val="cs-CZ"/>
              </w:rPr>
              <w:t>97,8</w:t>
            </w:r>
          </w:p>
        </w:tc>
      </w:tr>
      <w:tr w:rsidR="004C4247" w:rsidRPr="00420C68" w14:paraId="71457FBE" w14:textId="77777777" w:rsidTr="002F1AC2">
        <w:trPr>
          <w:trHeight w:val="227"/>
        </w:trPr>
        <w:tc>
          <w:tcPr>
            <w:tcW w:w="1630" w:type="dxa"/>
            <w:shd w:val="clear" w:color="auto" w:fill="auto"/>
          </w:tcPr>
          <w:p w14:paraId="3BF2D7EA" w14:textId="77777777" w:rsidR="004C4247" w:rsidRPr="00420C68" w:rsidRDefault="004C4247" w:rsidP="002F1AC2">
            <w:pPr>
              <w:rPr>
                <w:rFonts w:cs="Times New Roman"/>
                <w:sz w:val="22"/>
                <w:lang w:val="cs-CZ"/>
              </w:rPr>
            </w:pPr>
            <w:r w:rsidRPr="00420C68">
              <w:rPr>
                <w:rFonts w:cs="Times New Roman"/>
                <w:sz w:val="22"/>
                <w:lang w:val="cs-CZ"/>
              </w:rPr>
              <w:t>2020</w:t>
            </w:r>
          </w:p>
        </w:tc>
        <w:tc>
          <w:tcPr>
            <w:tcW w:w="1919" w:type="dxa"/>
            <w:shd w:val="clear" w:color="auto" w:fill="auto"/>
          </w:tcPr>
          <w:p w14:paraId="6E520013" w14:textId="77777777" w:rsidR="004C4247" w:rsidRPr="00420C68" w:rsidRDefault="004C4247" w:rsidP="002F1AC2">
            <w:pPr>
              <w:rPr>
                <w:rFonts w:cs="Times New Roman"/>
                <w:sz w:val="22"/>
                <w:lang w:val="cs-CZ"/>
              </w:rPr>
            </w:pPr>
            <w:r w:rsidRPr="00420C68">
              <w:rPr>
                <w:rFonts w:cs="Times New Roman"/>
                <w:sz w:val="22"/>
                <w:lang w:val="cs-CZ"/>
              </w:rPr>
              <w:t>36,0</w:t>
            </w:r>
          </w:p>
        </w:tc>
        <w:tc>
          <w:tcPr>
            <w:tcW w:w="2121" w:type="dxa"/>
            <w:shd w:val="clear" w:color="auto" w:fill="auto"/>
          </w:tcPr>
          <w:p w14:paraId="5AD9D176" w14:textId="77777777" w:rsidR="004C4247" w:rsidRPr="00420C68" w:rsidRDefault="004C4247" w:rsidP="002F1AC2">
            <w:pPr>
              <w:rPr>
                <w:rFonts w:cs="Times New Roman"/>
                <w:sz w:val="22"/>
                <w:lang w:val="cs-CZ"/>
              </w:rPr>
            </w:pPr>
            <w:r w:rsidRPr="00420C68">
              <w:rPr>
                <w:rFonts w:cs="Times New Roman"/>
                <w:sz w:val="22"/>
                <w:lang w:val="cs-CZ"/>
              </w:rPr>
              <w:t>154,8</w:t>
            </w:r>
          </w:p>
        </w:tc>
      </w:tr>
      <w:tr w:rsidR="004C4247" w:rsidRPr="00420C68" w14:paraId="0DB5F5EB" w14:textId="77777777" w:rsidTr="002F1AC2">
        <w:trPr>
          <w:trHeight w:val="227"/>
        </w:trPr>
        <w:tc>
          <w:tcPr>
            <w:tcW w:w="1630" w:type="dxa"/>
            <w:shd w:val="clear" w:color="auto" w:fill="auto"/>
            <w:hideMark/>
          </w:tcPr>
          <w:p w14:paraId="1242A119" w14:textId="77777777" w:rsidR="004C4247" w:rsidRPr="00420C68" w:rsidRDefault="004C4247" w:rsidP="002F1AC2">
            <w:pPr>
              <w:rPr>
                <w:rFonts w:cs="Times New Roman"/>
                <w:b/>
                <w:bCs/>
                <w:sz w:val="22"/>
                <w:lang w:val="cs-CZ"/>
              </w:rPr>
            </w:pPr>
            <w:r w:rsidRPr="00420C68">
              <w:rPr>
                <w:rFonts w:cs="Times New Roman"/>
                <w:b/>
                <w:bCs/>
                <w:sz w:val="22"/>
                <w:lang w:val="cs-CZ"/>
              </w:rPr>
              <w:t>Průměr</w:t>
            </w:r>
          </w:p>
        </w:tc>
        <w:tc>
          <w:tcPr>
            <w:tcW w:w="1919" w:type="dxa"/>
            <w:shd w:val="clear" w:color="auto" w:fill="auto"/>
            <w:hideMark/>
          </w:tcPr>
          <w:p w14:paraId="212B0657" w14:textId="77777777" w:rsidR="004C4247" w:rsidRPr="00420C68" w:rsidRDefault="004C4247" w:rsidP="002F1AC2">
            <w:pPr>
              <w:rPr>
                <w:rFonts w:cs="Times New Roman"/>
                <w:b/>
                <w:bCs/>
                <w:sz w:val="22"/>
                <w:lang w:val="cs-CZ"/>
              </w:rPr>
            </w:pPr>
            <w:r w:rsidRPr="00420C68">
              <w:rPr>
                <w:rFonts w:cs="Times New Roman"/>
                <w:b/>
                <w:bCs/>
                <w:sz w:val="22"/>
                <w:lang w:val="cs-CZ"/>
              </w:rPr>
              <w:t>20,8</w:t>
            </w:r>
          </w:p>
        </w:tc>
        <w:tc>
          <w:tcPr>
            <w:tcW w:w="2121" w:type="dxa"/>
            <w:shd w:val="clear" w:color="auto" w:fill="auto"/>
            <w:hideMark/>
          </w:tcPr>
          <w:p w14:paraId="0A9EEB4F" w14:textId="77777777" w:rsidR="004C4247" w:rsidRPr="00420C68" w:rsidRDefault="004C4247" w:rsidP="002F1AC2">
            <w:pPr>
              <w:rPr>
                <w:rFonts w:cs="Times New Roman"/>
                <w:b/>
                <w:bCs/>
                <w:sz w:val="22"/>
                <w:lang w:val="cs-CZ"/>
              </w:rPr>
            </w:pPr>
            <w:r w:rsidRPr="00420C68">
              <w:rPr>
                <w:rFonts w:cs="Times New Roman"/>
                <w:b/>
                <w:bCs/>
                <w:sz w:val="22"/>
                <w:lang w:val="cs-CZ"/>
              </w:rPr>
              <w:t>87,6</w:t>
            </w:r>
          </w:p>
        </w:tc>
      </w:tr>
    </w:tbl>
    <w:p w14:paraId="18A7DF09" w14:textId="77777777" w:rsidR="004C4247" w:rsidRPr="00EF4B78" w:rsidRDefault="004C4247" w:rsidP="00EF4B78">
      <w:pPr>
        <w:pStyle w:val="UZEIZdroj"/>
        <w:rPr>
          <w:rStyle w:val="Zdraznnjemn"/>
          <w:i/>
          <w:iCs/>
          <w:sz w:val="20"/>
        </w:rPr>
      </w:pPr>
      <w:r w:rsidRPr="00EF4B78">
        <w:rPr>
          <w:rStyle w:val="Zdraznnjemn"/>
          <w:i/>
          <w:iCs/>
          <w:sz w:val="20"/>
        </w:rPr>
        <w:t>Zdroj: Zpráva o stavu lesa a lesního hospodářství v ČR</w:t>
      </w:r>
    </w:p>
    <w:p w14:paraId="7B242B9E" w14:textId="77777777" w:rsidR="004C4247" w:rsidRPr="00420C68" w:rsidRDefault="004C4247" w:rsidP="0070061D">
      <w:pPr>
        <w:pStyle w:val="UZEINormaln"/>
      </w:pPr>
      <w:r w:rsidRPr="00420C68">
        <w:t xml:space="preserve">Nicméně zatížení rekreací může být daleko vyšší v exponovaných lokalitách poblíž velkých měst, jako je tomu například u Hradce Králové. Zde bylo zjištěno v rámci sociologického výzkumného šetření 244 návštěv/ha lesa. Zajímavá je také skutečnost, že díky infrastruktuře 61 % návštěvníků tvořili obyvatelé Hradce Králové a 39 % návštěvníků tvořili návštěvníci z celé ČR (Jůza, 2017; NAZV č. QJ1530032). </w:t>
      </w:r>
      <w:r w:rsidRPr="00420C68">
        <w:rPr>
          <w:i/>
        </w:rPr>
        <w:t>Jedná se o typický příklad, jak prostředí lesních ekosystémů doplněné o rekreační infrastrukturu může ovlivnit zatížení území rekreací.</w:t>
      </w:r>
    </w:p>
    <w:p w14:paraId="35AA33F3" w14:textId="77777777" w:rsidR="004C4247" w:rsidRPr="00420C68" w:rsidRDefault="004C4247" w:rsidP="0070061D">
      <w:pPr>
        <w:pStyle w:val="UZEINormaln"/>
      </w:pPr>
      <w:r w:rsidRPr="00420C68">
        <w:lastRenderedPageBreak/>
        <w:t>Veškeré aspekty zatížení rekreací se ve finále projevují na zvýšených nákladech nebo ztrátách vlastníka lesa. V případě Městských lesů Hradec Králové a.s. náklady na zajištění rekreačních služeb snižují v posledních čtyřech letech možný účetní hospodářský výsledek před zdaněním o 57,7 %. Jedná se zejména o náklady na nadstandardní údržbu lesních cest, výstavbu a údržbu krytých ohnišť, altánů, laviček, naučných tabulí, značení cest a sběr odpadků (Jůza, 2018; Městské lesy Hradec Králové, rekreační zázemí u krajského města).</w:t>
      </w:r>
      <w:r w:rsidRPr="00420C68">
        <w:rPr>
          <w:i/>
          <w:iCs/>
        </w:rPr>
        <w:t xml:space="preserve"> </w:t>
      </w:r>
      <w:r w:rsidRPr="00420C68">
        <w:t>Koncentrace návštěvníků s sebou přináší i riziko úrazů spojených s pobytem v lesním prostředí. Přestože zákon občanům zaručuje volný vstup do lesů na jejich odpovědnost, občanský zákoník zcela nezbavuje vlastníky lesů za případné úrazy, které zde mohou vzniknout, a již vůbec je nezbavuje preventivní povinnosti. Preventivní povinnost s sebou opět přináší zvýšené náklady (např. častější monitoring stavu lesa, preventivní odstraňování chřadnoucích větví u jedinců kolem cest, údržba rekreační infrastruktury atd.). Dále se jedná o náklady spojené s pojištěním proti událostem, které s sebou intenzivní využívání rekreační funkce přináší. Zatížení rekreací s sebou přináší i zatížení na vlastní lesní ekosystémy. Zahraniční práce prokázaly, že vliv turistiky může znamenat ovlivňování ekosystému až do vzdálenosti 300 m od značené turistické cesty. Z tohoto důvodu je nezbytné koncentrovat rekreační využití lesů do lokalit, kde k němu samovolně dochází (podpořit v lesích vybudování rekreační infrastruktury) a pokud dochází v konkrétních lokalitách k extrémní koncentraci, umožnit rozložení tlaku a přesměrování do dalších atraktivních míst, kde nebude docházet ke kolizi různých společenských zájmů (ochrana přírody, ochrana vody, ochrana půdy atd.).</w:t>
      </w:r>
    </w:p>
    <w:p w14:paraId="5D97CC50" w14:textId="77777777" w:rsidR="004C4247" w:rsidRPr="00420C68" w:rsidRDefault="004C4247" w:rsidP="0070061D">
      <w:pPr>
        <w:pStyle w:val="Nadpis3"/>
        <w:rPr>
          <w:lang w:val="cs-CZ"/>
        </w:rPr>
      </w:pPr>
      <w:bookmarkStart w:id="607" w:name="_Toc23441060"/>
      <w:bookmarkStart w:id="608" w:name="_Toc23441459"/>
      <w:bookmarkStart w:id="609" w:name="_Toc23441654"/>
      <w:bookmarkStart w:id="610" w:name="_Toc26046182"/>
      <w:bookmarkStart w:id="611" w:name="_Toc80685234"/>
      <w:bookmarkStart w:id="612" w:name="_Toc80685001"/>
      <w:bookmarkStart w:id="613" w:name="_Toc80685594"/>
      <w:bookmarkStart w:id="614" w:name="_Toc81431679"/>
      <w:bookmarkStart w:id="615" w:name="_Toc81750774"/>
      <w:bookmarkStart w:id="616" w:name="_Toc81751212"/>
      <w:bookmarkEnd w:id="607"/>
      <w:bookmarkEnd w:id="608"/>
      <w:bookmarkEnd w:id="609"/>
      <w:bookmarkEnd w:id="610"/>
      <w:r w:rsidRPr="00420C68">
        <w:rPr>
          <w:lang w:val="cs-CZ"/>
        </w:rPr>
        <w:t>Zajištění kvality genetických zdrojů v lesích</w:t>
      </w:r>
      <w:bookmarkEnd w:id="611"/>
      <w:bookmarkEnd w:id="612"/>
      <w:bookmarkEnd w:id="613"/>
      <w:bookmarkEnd w:id="614"/>
      <w:bookmarkEnd w:id="615"/>
      <w:bookmarkEnd w:id="616"/>
    </w:p>
    <w:p w14:paraId="23860D81" w14:textId="77777777" w:rsidR="004C4247" w:rsidRPr="00420C68" w:rsidRDefault="004C4247" w:rsidP="0070061D">
      <w:pPr>
        <w:pStyle w:val="UZEINormaln"/>
      </w:pPr>
      <w:r w:rsidRPr="00420C68">
        <w:t xml:space="preserve">Současný rozsah zdrojů v kategorii Identifikovaný je celkem 74 343,51 ha plochy, zdroje typu porost tvoří 8 560 uznaných jednotek (8 024 v roce 2019) a 610 uznaných jednotek zdroje typu zdroj semen (513 v roce 2019). </w:t>
      </w:r>
    </w:p>
    <w:p w14:paraId="68C0CBAD" w14:textId="77777777" w:rsidR="004C4247" w:rsidRPr="00420C68" w:rsidRDefault="004C4247" w:rsidP="0070061D">
      <w:pPr>
        <w:pStyle w:val="UZEINormaln"/>
      </w:pPr>
      <w:r w:rsidRPr="00420C68">
        <w:t>Níže uvedená tabulka a grafy ukazují současný trend vývoje množství těchto uznaných genetických zdrojů (porosty plocha v ha, zdroj semen počet uznaných jednotek).</w:t>
      </w:r>
    </w:p>
    <w:p w14:paraId="48C7AA18" w14:textId="65201552" w:rsidR="004C4247" w:rsidRPr="00420C68" w:rsidRDefault="004C4247" w:rsidP="00EF4B78">
      <w:pPr>
        <w:pStyle w:val="UZEITaB"/>
      </w:pPr>
      <w:bookmarkStart w:id="617" w:name="_Toc81904853"/>
      <w:r w:rsidRPr="00420C68">
        <w:t>Trend vývoje množství uznaných genetických zdrojů</w:t>
      </w:r>
      <w:bookmarkEnd w:id="617"/>
    </w:p>
    <w:tbl>
      <w:tblPr>
        <w:tblpPr w:leftFromText="141" w:rightFromText="141" w:vertAnchor="text" w:horzAnchor="margin" w:tblpY="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85"/>
        <w:gridCol w:w="1068"/>
        <w:gridCol w:w="1069"/>
        <w:gridCol w:w="1068"/>
        <w:gridCol w:w="1068"/>
        <w:gridCol w:w="1068"/>
        <w:gridCol w:w="1068"/>
        <w:gridCol w:w="1068"/>
      </w:tblGrid>
      <w:tr w:rsidR="004C4247" w:rsidRPr="00420C68" w14:paraId="70B6CADB" w14:textId="77777777" w:rsidTr="002F1AC2">
        <w:trPr>
          <w:trHeight w:val="340"/>
        </w:trPr>
        <w:tc>
          <w:tcPr>
            <w:tcW w:w="875" w:type="pct"/>
            <w:shd w:val="clear" w:color="auto" w:fill="auto"/>
            <w:vAlign w:val="center"/>
            <w:hideMark/>
          </w:tcPr>
          <w:p w14:paraId="2ED53648" w14:textId="77777777" w:rsidR="004C4247" w:rsidRPr="00420C68" w:rsidRDefault="004C4247" w:rsidP="002F1AC2">
            <w:pPr>
              <w:spacing w:line="200" w:lineRule="atLeast"/>
              <w:jc w:val="left"/>
              <w:rPr>
                <w:rFonts w:cs="Times New Roman"/>
                <w:b/>
                <w:bCs/>
                <w:color w:val="000000"/>
                <w:sz w:val="22"/>
                <w:lang w:val="cs-CZ"/>
              </w:rPr>
            </w:pPr>
            <w:r w:rsidRPr="00420C68">
              <w:rPr>
                <w:rFonts w:cs="Times New Roman"/>
                <w:b/>
                <w:bCs/>
                <w:color w:val="000000"/>
                <w:sz w:val="22"/>
                <w:lang w:val="cs-CZ"/>
              </w:rPr>
              <w:t xml:space="preserve">Typ zdroje </w:t>
            </w:r>
          </w:p>
        </w:tc>
        <w:tc>
          <w:tcPr>
            <w:tcW w:w="590" w:type="pct"/>
            <w:shd w:val="clear" w:color="auto" w:fill="auto"/>
            <w:vAlign w:val="center"/>
            <w:hideMark/>
          </w:tcPr>
          <w:p w14:paraId="449040A6" w14:textId="77777777" w:rsidR="004C4247" w:rsidRPr="00420C68" w:rsidRDefault="004C4247" w:rsidP="002F1AC2">
            <w:pPr>
              <w:spacing w:line="200" w:lineRule="atLeast"/>
              <w:jc w:val="center"/>
              <w:rPr>
                <w:rFonts w:cs="Times New Roman"/>
                <w:b/>
                <w:bCs/>
                <w:color w:val="000000"/>
                <w:sz w:val="22"/>
                <w:lang w:val="cs-CZ"/>
              </w:rPr>
            </w:pPr>
            <w:r w:rsidRPr="00420C68">
              <w:rPr>
                <w:rFonts w:cs="Times New Roman"/>
                <w:b/>
                <w:bCs/>
                <w:color w:val="000000"/>
                <w:sz w:val="22"/>
                <w:lang w:val="cs-CZ"/>
              </w:rPr>
              <w:t>2014 </w:t>
            </w:r>
          </w:p>
        </w:tc>
        <w:tc>
          <w:tcPr>
            <w:tcW w:w="590" w:type="pct"/>
            <w:shd w:val="clear" w:color="auto" w:fill="auto"/>
            <w:vAlign w:val="center"/>
            <w:hideMark/>
          </w:tcPr>
          <w:p w14:paraId="6D0CE7A2" w14:textId="77777777" w:rsidR="004C4247" w:rsidRPr="00420C68" w:rsidRDefault="004C4247" w:rsidP="002F1AC2">
            <w:pPr>
              <w:spacing w:line="200" w:lineRule="atLeast"/>
              <w:jc w:val="center"/>
              <w:rPr>
                <w:rFonts w:cs="Times New Roman"/>
                <w:b/>
                <w:bCs/>
                <w:color w:val="000000"/>
                <w:sz w:val="22"/>
                <w:lang w:val="cs-CZ"/>
              </w:rPr>
            </w:pPr>
            <w:r w:rsidRPr="00420C68">
              <w:rPr>
                <w:rFonts w:cs="Times New Roman"/>
                <w:b/>
                <w:bCs/>
                <w:color w:val="000000"/>
                <w:sz w:val="22"/>
                <w:lang w:val="cs-CZ"/>
              </w:rPr>
              <w:t>2015</w:t>
            </w:r>
          </w:p>
        </w:tc>
        <w:tc>
          <w:tcPr>
            <w:tcW w:w="589" w:type="pct"/>
            <w:shd w:val="clear" w:color="auto" w:fill="auto"/>
            <w:vAlign w:val="center"/>
            <w:hideMark/>
          </w:tcPr>
          <w:p w14:paraId="231F2F0F" w14:textId="77777777" w:rsidR="004C4247" w:rsidRPr="00420C68" w:rsidRDefault="004C4247" w:rsidP="002F1AC2">
            <w:pPr>
              <w:spacing w:line="200" w:lineRule="atLeast"/>
              <w:jc w:val="center"/>
              <w:rPr>
                <w:rFonts w:cs="Times New Roman"/>
                <w:b/>
                <w:bCs/>
                <w:color w:val="000000"/>
                <w:sz w:val="22"/>
                <w:lang w:val="cs-CZ"/>
              </w:rPr>
            </w:pPr>
            <w:r w:rsidRPr="00420C68">
              <w:rPr>
                <w:rFonts w:cs="Times New Roman"/>
                <w:b/>
                <w:bCs/>
                <w:color w:val="000000"/>
                <w:sz w:val="22"/>
                <w:lang w:val="cs-CZ"/>
              </w:rPr>
              <w:t>2016</w:t>
            </w:r>
          </w:p>
        </w:tc>
        <w:tc>
          <w:tcPr>
            <w:tcW w:w="589" w:type="pct"/>
            <w:shd w:val="clear" w:color="auto" w:fill="auto"/>
            <w:vAlign w:val="center"/>
            <w:hideMark/>
          </w:tcPr>
          <w:p w14:paraId="7E5D1A01" w14:textId="77777777" w:rsidR="004C4247" w:rsidRPr="00420C68" w:rsidRDefault="004C4247" w:rsidP="002F1AC2">
            <w:pPr>
              <w:spacing w:line="200" w:lineRule="atLeast"/>
              <w:jc w:val="center"/>
              <w:rPr>
                <w:rFonts w:cs="Times New Roman"/>
                <w:b/>
                <w:color w:val="000000"/>
                <w:sz w:val="22"/>
                <w:lang w:val="cs-CZ"/>
              </w:rPr>
            </w:pPr>
            <w:r w:rsidRPr="00420C68">
              <w:rPr>
                <w:rFonts w:cs="Times New Roman"/>
                <w:b/>
                <w:bCs/>
                <w:color w:val="000000"/>
                <w:sz w:val="22"/>
                <w:lang w:val="cs-CZ"/>
              </w:rPr>
              <w:t>2017</w:t>
            </w:r>
          </w:p>
        </w:tc>
        <w:tc>
          <w:tcPr>
            <w:tcW w:w="589" w:type="pct"/>
            <w:shd w:val="clear" w:color="auto" w:fill="auto"/>
            <w:vAlign w:val="center"/>
            <w:hideMark/>
          </w:tcPr>
          <w:p w14:paraId="54BB841C" w14:textId="77777777" w:rsidR="004C4247" w:rsidRPr="00420C68" w:rsidRDefault="004C4247" w:rsidP="002F1AC2">
            <w:pPr>
              <w:spacing w:line="200" w:lineRule="atLeast"/>
              <w:jc w:val="center"/>
              <w:rPr>
                <w:rFonts w:cs="Times New Roman"/>
                <w:b/>
                <w:color w:val="000000"/>
                <w:sz w:val="22"/>
                <w:lang w:val="cs-CZ"/>
              </w:rPr>
            </w:pPr>
            <w:r w:rsidRPr="00420C68">
              <w:rPr>
                <w:rFonts w:cs="Times New Roman"/>
                <w:b/>
                <w:color w:val="000000"/>
                <w:sz w:val="22"/>
                <w:lang w:val="cs-CZ"/>
              </w:rPr>
              <w:t>2018</w:t>
            </w:r>
          </w:p>
        </w:tc>
        <w:tc>
          <w:tcPr>
            <w:tcW w:w="589" w:type="pct"/>
            <w:shd w:val="clear" w:color="auto" w:fill="auto"/>
            <w:vAlign w:val="center"/>
            <w:hideMark/>
          </w:tcPr>
          <w:p w14:paraId="38C807CE" w14:textId="77777777" w:rsidR="004C4247" w:rsidRPr="00420C68" w:rsidRDefault="004C4247" w:rsidP="002F1AC2">
            <w:pPr>
              <w:spacing w:line="200" w:lineRule="atLeast"/>
              <w:jc w:val="center"/>
              <w:rPr>
                <w:rFonts w:cs="Times New Roman"/>
                <w:b/>
                <w:color w:val="000000"/>
                <w:sz w:val="22"/>
                <w:lang w:val="cs-CZ"/>
              </w:rPr>
            </w:pPr>
            <w:r w:rsidRPr="00420C68">
              <w:rPr>
                <w:rFonts w:cs="Times New Roman"/>
                <w:b/>
                <w:color w:val="000000"/>
                <w:sz w:val="22"/>
                <w:lang w:val="cs-CZ"/>
              </w:rPr>
              <w:t>2019</w:t>
            </w:r>
          </w:p>
        </w:tc>
        <w:tc>
          <w:tcPr>
            <w:tcW w:w="589" w:type="pct"/>
            <w:shd w:val="clear" w:color="auto" w:fill="auto"/>
            <w:vAlign w:val="center"/>
            <w:hideMark/>
          </w:tcPr>
          <w:p w14:paraId="6CE0374F" w14:textId="77777777" w:rsidR="004C4247" w:rsidRPr="00420C68" w:rsidRDefault="004C4247" w:rsidP="002F1AC2">
            <w:pPr>
              <w:spacing w:line="200" w:lineRule="atLeast"/>
              <w:jc w:val="center"/>
              <w:rPr>
                <w:rFonts w:cs="Times New Roman"/>
                <w:b/>
                <w:color w:val="000000"/>
                <w:sz w:val="22"/>
                <w:lang w:val="cs-CZ"/>
              </w:rPr>
            </w:pPr>
            <w:r w:rsidRPr="00420C68">
              <w:rPr>
                <w:rFonts w:cs="Times New Roman"/>
                <w:b/>
                <w:color w:val="000000"/>
                <w:sz w:val="22"/>
                <w:lang w:val="cs-CZ"/>
              </w:rPr>
              <w:t>2020</w:t>
            </w:r>
          </w:p>
        </w:tc>
      </w:tr>
      <w:tr w:rsidR="004C4247" w:rsidRPr="00420C68" w14:paraId="648C2FBD" w14:textId="77777777" w:rsidTr="002F1AC2">
        <w:trPr>
          <w:trHeight w:val="227"/>
        </w:trPr>
        <w:tc>
          <w:tcPr>
            <w:tcW w:w="875" w:type="pct"/>
            <w:shd w:val="clear" w:color="auto" w:fill="auto"/>
            <w:vAlign w:val="center"/>
            <w:hideMark/>
          </w:tcPr>
          <w:p w14:paraId="2F9128D3" w14:textId="77777777" w:rsidR="004C4247" w:rsidRPr="00420C68" w:rsidRDefault="004C4247" w:rsidP="002F1AC2">
            <w:pPr>
              <w:spacing w:line="200" w:lineRule="atLeast"/>
              <w:jc w:val="left"/>
              <w:rPr>
                <w:rFonts w:cs="Times New Roman"/>
                <w:color w:val="000000"/>
                <w:sz w:val="22"/>
                <w:lang w:val="cs-CZ"/>
              </w:rPr>
            </w:pPr>
            <w:r w:rsidRPr="00420C68">
              <w:rPr>
                <w:rFonts w:cs="Times New Roman"/>
                <w:color w:val="000000"/>
                <w:sz w:val="22"/>
                <w:lang w:val="cs-CZ"/>
              </w:rPr>
              <w:t xml:space="preserve">Porost „A“ </w:t>
            </w:r>
          </w:p>
        </w:tc>
        <w:tc>
          <w:tcPr>
            <w:tcW w:w="590" w:type="pct"/>
            <w:shd w:val="clear" w:color="auto" w:fill="auto"/>
            <w:vAlign w:val="center"/>
            <w:hideMark/>
          </w:tcPr>
          <w:p w14:paraId="6ED7E477"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115,73</w:t>
            </w:r>
          </w:p>
        </w:tc>
        <w:tc>
          <w:tcPr>
            <w:tcW w:w="590" w:type="pct"/>
            <w:shd w:val="clear" w:color="auto" w:fill="auto"/>
            <w:vAlign w:val="center"/>
            <w:hideMark/>
          </w:tcPr>
          <w:p w14:paraId="6B64A3D0"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87,92</w:t>
            </w:r>
          </w:p>
        </w:tc>
        <w:tc>
          <w:tcPr>
            <w:tcW w:w="589" w:type="pct"/>
            <w:shd w:val="clear" w:color="auto" w:fill="auto"/>
            <w:vAlign w:val="center"/>
            <w:hideMark/>
          </w:tcPr>
          <w:p w14:paraId="0EED42B3"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88,02</w:t>
            </w:r>
          </w:p>
        </w:tc>
        <w:tc>
          <w:tcPr>
            <w:tcW w:w="589" w:type="pct"/>
            <w:shd w:val="clear" w:color="auto" w:fill="auto"/>
            <w:vAlign w:val="center"/>
            <w:hideMark/>
          </w:tcPr>
          <w:p w14:paraId="3F24824D"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82</w:t>
            </w:r>
          </w:p>
        </w:tc>
        <w:tc>
          <w:tcPr>
            <w:tcW w:w="589" w:type="pct"/>
            <w:shd w:val="clear" w:color="auto" w:fill="auto"/>
            <w:vAlign w:val="center"/>
            <w:hideMark/>
          </w:tcPr>
          <w:p w14:paraId="76A7A36E"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82</w:t>
            </w:r>
          </w:p>
        </w:tc>
        <w:tc>
          <w:tcPr>
            <w:tcW w:w="589" w:type="pct"/>
            <w:shd w:val="clear" w:color="auto" w:fill="auto"/>
            <w:vAlign w:val="center"/>
            <w:hideMark/>
          </w:tcPr>
          <w:p w14:paraId="18359C8A"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67,31</w:t>
            </w:r>
          </w:p>
        </w:tc>
        <w:tc>
          <w:tcPr>
            <w:tcW w:w="589" w:type="pct"/>
            <w:shd w:val="clear" w:color="auto" w:fill="auto"/>
            <w:vAlign w:val="center"/>
            <w:hideMark/>
          </w:tcPr>
          <w:p w14:paraId="5BC30B0F"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67,19</w:t>
            </w:r>
          </w:p>
        </w:tc>
      </w:tr>
      <w:tr w:rsidR="004C4247" w:rsidRPr="00420C68" w14:paraId="02F91A39" w14:textId="77777777" w:rsidTr="002F1AC2">
        <w:trPr>
          <w:trHeight w:val="227"/>
        </w:trPr>
        <w:tc>
          <w:tcPr>
            <w:tcW w:w="875" w:type="pct"/>
            <w:shd w:val="clear" w:color="auto" w:fill="auto"/>
            <w:vAlign w:val="center"/>
            <w:hideMark/>
          </w:tcPr>
          <w:p w14:paraId="71105813" w14:textId="77777777" w:rsidR="004C4247" w:rsidRPr="00420C68" w:rsidRDefault="004C4247" w:rsidP="002F1AC2">
            <w:pPr>
              <w:spacing w:line="200" w:lineRule="atLeast"/>
              <w:jc w:val="left"/>
              <w:rPr>
                <w:rFonts w:cs="Times New Roman"/>
                <w:color w:val="000000"/>
                <w:sz w:val="22"/>
                <w:lang w:val="cs-CZ"/>
              </w:rPr>
            </w:pPr>
            <w:r w:rsidRPr="00420C68">
              <w:rPr>
                <w:rFonts w:cs="Times New Roman"/>
                <w:color w:val="000000"/>
                <w:sz w:val="22"/>
                <w:lang w:val="cs-CZ"/>
              </w:rPr>
              <w:t xml:space="preserve">Porost „B“ </w:t>
            </w:r>
          </w:p>
        </w:tc>
        <w:tc>
          <w:tcPr>
            <w:tcW w:w="590" w:type="pct"/>
            <w:shd w:val="clear" w:color="auto" w:fill="auto"/>
            <w:vAlign w:val="center"/>
            <w:hideMark/>
          </w:tcPr>
          <w:p w14:paraId="1B0FB8C1"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2 564,19</w:t>
            </w:r>
          </w:p>
        </w:tc>
        <w:tc>
          <w:tcPr>
            <w:tcW w:w="590" w:type="pct"/>
            <w:shd w:val="clear" w:color="auto" w:fill="auto"/>
            <w:vAlign w:val="center"/>
            <w:hideMark/>
          </w:tcPr>
          <w:p w14:paraId="452F94A9"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3 123,64</w:t>
            </w:r>
          </w:p>
        </w:tc>
        <w:tc>
          <w:tcPr>
            <w:tcW w:w="589" w:type="pct"/>
            <w:shd w:val="clear" w:color="auto" w:fill="auto"/>
            <w:vAlign w:val="center"/>
            <w:hideMark/>
          </w:tcPr>
          <w:p w14:paraId="4D66FB59"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3 455,91</w:t>
            </w:r>
          </w:p>
        </w:tc>
        <w:tc>
          <w:tcPr>
            <w:tcW w:w="589" w:type="pct"/>
            <w:shd w:val="clear" w:color="auto" w:fill="auto"/>
            <w:vAlign w:val="center"/>
            <w:hideMark/>
          </w:tcPr>
          <w:p w14:paraId="02C56B04"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3 843,90</w:t>
            </w:r>
          </w:p>
        </w:tc>
        <w:tc>
          <w:tcPr>
            <w:tcW w:w="589" w:type="pct"/>
            <w:shd w:val="clear" w:color="auto" w:fill="auto"/>
            <w:vAlign w:val="center"/>
            <w:hideMark/>
          </w:tcPr>
          <w:p w14:paraId="6AA71838"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4 030,19</w:t>
            </w:r>
          </w:p>
        </w:tc>
        <w:tc>
          <w:tcPr>
            <w:tcW w:w="589" w:type="pct"/>
            <w:shd w:val="clear" w:color="auto" w:fill="auto"/>
            <w:vAlign w:val="center"/>
            <w:hideMark/>
          </w:tcPr>
          <w:p w14:paraId="27591D26"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3 907,39</w:t>
            </w:r>
          </w:p>
        </w:tc>
        <w:tc>
          <w:tcPr>
            <w:tcW w:w="589" w:type="pct"/>
            <w:shd w:val="clear" w:color="auto" w:fill="auto"/>
            <w:vAlign w:val="center"/>
            <w:hideMark/>
          </w:tcPr>
          <w:p w14:paraId="20C00E80"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3 873,39</w:t>
            </w:r>
          </w:p>
        </w:tc>
      </w:tr>
      <w:tr w:rsidR="004C4247" w:rsidRPr="00420C68" w14:paraId="544E3898" w14:textId="77777777" w:rsidTr="002F1AC2">
        <w:trPr>
          <w:trHeight w:val="227"/>
        </w:trPr>
        <w:tc>
          <w:tcPr>
            <w:tcW w:w="875" w:type="pct"/>
            <w:shd w:val="clear" w:color="auto" w:fill="auto"/>
            <w:vAlign w:val="center"/>
            <w:hideMark/>
          </w:tcPr>
          <w:p w14:paraId="296FA864" w14:textId="77777777" w:rsidR="004C4247" w:rsidRPr="00420C68" w:rsidRDefault="004C4247" w:rsidP="002F1AC2">
            <w:pPr>
              <w:spacing w:line="200" w:lineRule="atLeast"/>
              <w:jc w:val="left"/>
              <w:rPr>
                <w:rFonts w:cs="Times New Roman"/>
                <w:color w:val="000000"/>
                <w:sz w:val="22"/>
                <w:lang w:val="cs-CZ"/>
              </w:rPr>
            </w:pPr>
            <w:r w:rsidRPr="00420C68">
              <w:rPr>
                <w:rFonts w:cs="Times New Roman"/>
                <w:color w:val="000000"/>
                <w:sz w:val="22"/>
                <w:lang w:val="cs-CZ"/>
              </w:rPr>
              <w:t xml:space="preserve">Porost „C“ </w:t>
            </w:r>
          </w:p>
        </w:tc>
        <w:tc>
          <w:tcPr>
            <w:tcW w:w="590" w:type="pct"/>
            <w:shd w:val="clear" w:color="auto" w:fill="auto"/>
            <w:vAlign w:val="center"/>
            <w:hideMark/>
          </w:tcPr>
          <w:p w14:paraId="3B9BDA33"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68 322,58</w:t>
            </w:r>
          </w:p>
        </w:tc>
        <w:tc>
          <w:tcPr>
            <w:tcW w:w="590" w:type="pct"/>
            <w:shd w:val="clear" w:color="auto" w:fill="auto"/>
            <w:vAlign w:val="center"/>
            <w:hideMark/>
          </w:tcPr>
          <w:p w14:paraId="650EA726"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68 745,49</w:t>
            </w:r>
          </w:p>
        </w:tc>
        <w:tc>
          <w:tcPr>
            <w:tcW w:w="589" w:type="pct"/>
            <w:shd w:val="clear" w:color="auto" w:fill="auto"/>
            <w:vAlign w:val="center"/>
            <w:hideMark/>
          </w:tcPr>
          <w:p w14:paraId="7E2F47B9"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60 048,39</w:t>
            </w:r>
          </w:p>
        </w:tc>
        <w:tc>
          <w:tcPr>
            <w:tcW w:w="589" w:type="pct"/>
            <w:shd w:val="clear" w:color="auto" w:fill="auto"/>
            <w:vAlign w:val="center"/>
            <w:hideMark/>
          </w:tcPr>
          <w:p w14:paraId="76DF8C20"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62 984,08</w:t>
            </w:r>
          </w:p>
        </w:tc>
        <w:tc>
          <w:tcPr>
            <w:tcW w:w="589" w:type="pct"/>
            <w:shd w:val="clear" w:color="auto" w:fill="auto"/>
            <w:vAlign w:val="center"/>
            <w:hideMark/>
          </w:tcPr>
          <w:p w14:paraId="790F94A4"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65 015,57</w:t>
            </w:r>
          </w:p>
        </w:tc>
        <w:tc>
          <w:tcPr>
            <w:tcW w:w="589" w:type="pct"/>
            <w:shd w:val="clear" w:color="auto" w:fill="auto"/>
            <w:vAlign w:val="center"/>
            <w:hideMark/>
          </w:tcPr>
          <w:p w14:paraId="65C662DE"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63 835,07</w:t>
            </w:r>
          </w:p>
        </w:tc>
        <w:tc>
          <w:tcPr>
            <w:tcW w:w="589" w:type="pct"/>
            <w:shd w:val="clear" w:color="auto" w:fill="auto"/>
            <w:vAlign w:val="center"/>
            <w:hideMark/>
          </w:tcPr>
          <w:p w14:paraId="06CBD244"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70 402,93</w:t>
            </w:r>
          </w:p>
        </w:tc>
      </w:tr>
      <w:tr w:rsidR="004C4247" w:rsidRPr="00420C68" w14:paraId="60EE7A20" w14:textId="77777777" w:rsidTr="002F1AC2">
        <w:trPr>
          <w:trHeight w:val="227"/>
        </w:trPr>
        <w:tc>
          <w:tcPr>
            <w:tcW w:w="875" w:type="pct"/>
            <w:shd w:val="clear" w:color="auto" w:fill="auto"/>
            <w:vAlign w:val="center"/>
            <w:hideMark/>
          </w:tcPr>
          <w:p w14:paraId="57DDFA68" w14:textId="77777777" w:rsidR="004C4247" w:rsidRPr="00420C68" w:rsidRDefault="004C4247" w:rsidP="002F1AC2">
            <w:pPr>
              <w:spacing w:line="200" w:lineRule="atLeast"/>
              <w:jc w:val="left"/>
              <w:rPr>
                <w:rFonts w:cs="Times New Roman"/>
                <w:color w:val="000000"/>
                <w:sz w:val="22"/>
                <w:lang w:val="cs-CZ"/>
              </w:rPr>
            </w:pPr>
            <w:r w:rsidRPr="00420C68">
              <w:rPr>
                <w:rFonts w:cs="Times New Roman"/>
                <w:color w:val="000000"/>
                <w:sz w:val="22"/>
                <w:lang w:val="cs-CZ"/>
              </w:rPr>
              <w:t>Celkem identifikovaný porost (ha)</w:t>
            </w:r>
          </w:p>
        </w:tc>
        <w:tc>
          <w:tcPr>
            <w:tcW w:w="590" w:type="pct"/>
            <w:shd w:val="clear" w:color="auto" w:fill="auto"/>
            <w:vAlign w:val="center"/>
            <w:hideMark/>
          </w:tcPr>
          <w:p w14:paraId="79DC43CA"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71 002,50</w:t>
            </w:r>
          </w:p>
        </w:tc>
        <w:tc>
          <w:tcPr>
            <w:tcW w:w="590" w:type="pct"/>
            <w:shd w:val="clear" w:color="auto" w:fill="auto"/>
            <w:vAlign w:val="center"/>
            <w:hideMark/>
          </w:tcPr>
          <w:p w14:paraId="12219EB0"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71 957,05</w:t>
            </w:r>
          </w:p>
        </w:tc>
        <w:tc>
          <w:tcPr>
            <w:tcW w:w="589" w:type="pct"/>
            <w:shd w:val="clear" w:color="auto" w:fill="auto"/>
            <w:vAlign w:val="center"/>
            <w:hideMark/>
          </w:tcPr>
          <w:p w14:paraId="2ED1749F"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63 592,32</w:t>
            </w:r>
          </w:p>
        </w:tc>
        <w:tc>
          <w:tcPr>
            <w:tcW w:w="589" w:type="pct"/>
            <w:shd w:val="clear" w:color="auto" w:fill="auto"/>
            <w:vAlign w:val="center"/>
            <w:hideMark/>
          </w:tcPr>
          <w:p w14:paraId="3473B175"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66 909,98</w:t>
            </w:r>
          </w:p>
        </w:tc>
        <w:tc>
          <w:tcPr>
            <w:tcW w:w="589" w:type="pct"/>
            <w:shd w:val="clear" w:color="auto" w:fill="auto"/>
            <w:vAlign w:val="center"/>
            <w:hideMark/>
          </w:tcPr>
          <w:p w14:paraId="556BAA19"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69 127,76</w:t>
            </w:r>
          </w:p>
        </w:tc>
        <w:tc>
          <w:tcPr>
            <w:tcW w:w="589" w:type="pct"/>
            <w:shd w:val="clear" w:color="auto" w:fill="auto"/>
            <w:vAlign w:val="center"/>
            <w:hideMark/>
          </w:tcPr>
          <w:p w14:paraId="1E695DB2"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67 809,77</w:t>
            </w:r>
          </w:p>
        </w:tc>
        <w:tc>
          <w:tcPr>
            <w:tcW w:w="589" w:type="pct"/>
            <w:shd w:val="clear" w:color="auto" w:fill="auto"/>
            <w:vAlign w:val="center"/>
            <w:hideMark/>
          </w:tcPr>
          <w:p w14:paraId="4B3C3C9F"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74 343,51</w:t>
            </w:r>
          </w:p>
        </w:tc>
      </w:tr>
      <w:tr w:rsidR="004C4247" w:rsidRPr="00420C68" w14:paraId="4CE3BC33" w14:textId="77777777" w:rsidTr="002F1AC2">
        <w:trPr>
          <w:trHeight w:val="227"/>
        </w:trPr>
        <w:tc>
          <w:tcPr>
            <w:tcW w:w="875" w:type="pct"/>
            <w:shd w:val="clear" w:color="auto" w:fill="auto"/>
            <w:vAlign w:val="center"/>
            <w:hideMark/>
          </w:tcPr>
          <w:p w14:paraId="37CFF9B6" w14:textId="77777777" w:rsidR="004C4247" w:rsidRPr="00420C68" w:rsidRDefault="004C4247" w:rsidP="002F1AC2">
            <w:pPr>
              <w:spacing w:line="200" w:lineRule="atLeast"/>
              <w:jc w:val="left"/>
              <w:rPr>
                <w:rFonts w:cs="Times New Roman"/>
                <w:color w:val="000000"/>
                <w:sz w:val="22"/>
                <w:lang w:val="cs-CZ"/>
              </w:rPr>
            </w:pPr>
            <w:r w:rsidRPr="00420C68">
              <w:rPr>
                <w:rFonts w:cs="Times New Roman"/>
                <w:color w:val="000000"/>
                <w:sz w:val="22"/>
                <w:lang w:val="cs-CZ"/>
              </w:rPr>
              <w:t xml:space="preserve">Zdroj semen </w:t>
            </w:r>
          </w:p>
        </w:tc>
        <w:tc>
          <w:tcPr>
            <w:tcW w:w="590" w:type="pct"/>
            <w:shd w:val="clear" w:color="auto" w:fill="auto"/>
            <w:vAlign w:val="center"/>
            <w:hideMark/>
          </w:tcPr>
          <w:p w14:paraId="40AB9E06"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478</w:t>
            </w:r>
          </w:p>
        </w:tc>
        <w:tc>
          <w:tcPr>
            <w:tcW w:w="590" w:type="pct"/>
            <w:shd w:val="clear" w:color="auto" w:fill="auto"/>
            <w:vAlign w:val="center"/>
            <w:hideMark/>
          </w:tcPr>
          <w:p w14:paraId="12DA1D08"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480</w:t>
            </w:r>
          </w:p>
        </w:tc>
        <w:tc>
          <w:tcPr>
            <w:tcW w:w="589" w:type="pct"/>
            <w:shd w:val="clear" w:color="auto" w:fill="auto"/>
            <w:vAlign w:val="center"/>
            <w:hideMark/>
          </w:tcPr>
          <w:p w14:paraId="54986F02"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460</w:t>
            </w:r>
          </w:p>
        </w:tc>
        <w:tc>
          <w:tcPr>
            <w:tcW w:w="589" w:type="pct"/>
            <w:shd w:val="clear" w:color="auto" w:fill="auto"/>
            <w:vAlign w:val="center"/>
            <w:hideMark/>
          </w:tcPr>
          <w:p w14:paraId="76E774EB"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473</w:t>
            </w:r>
          </w:p>
        </w:tc>
        <w:tc>
          <w:tcPr>
            <w:tcW w:w="589" w:type="pct"/>
            <w:shd w:val="clear" w:color="auto" w:fill="auto"/>
            <w:vAlign w:val="center"/>
            <w:hideMark/>
          </w:tcPr>
          <w:p w14:paraId="287D495E"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522</w:t>
            </w:r>
          </w:p>
        </w:tc>
        <w:tc>
          <w:tcPr>
            <w:tcW w:w="589" w:type="pct"/>
            <w:shd w:val="clear" w:color="auto" w:fill="auto"/>
            <w:vAlign w:val="center"/>
            <w:hideMark/>
          </w:tcPr>
          <w:p w14:paraId="69746780"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513</w:t>
            </w:r>
          </w:p>
        </w:tc>
        <w:tc>
          <w:tcPr>
            <w:tcW w:w="589" w:type="pct"/>
            <w:shd w:val="clear" w:color="auto" w:fill="auto"/>
            <w:vAlign w:val="center"/>
            <w:hideMark/>
          </w:tcPr>
          <w:p w14:paraId="31B376DD"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610</w:t>
            </w:r>
          </w:p>
        </w:tc>
      </w:tr>
      <w:tr w:rsidR="004C4247" w:rsidRPr="00420C68" w14:paraId="74CE85CE" w14:textId="77777777" w:rsidTr="002F1AC2">
        <w:trPr>
          <w:trHeight w:val="227"/>
        </w:trPr>
        <w:tc>
          <w:tcPr>
            <w:tcW w:w="875" w:type="pct"/>
            <w:shd w:val="clear" w:color="auto" w:fill="auto"/>
            <w:vAlign w:val="center"/>
            <w:hideMark/>
          </w:tcPr>
          <w:p w14:paraId="57B7C80B" w14:textId="77777777" w:rsidR="004C4247" w:rsidRPr="00420C68" w:rsidRDefault="004C4247" w:rsidP="002F1AC2">
            <w:pPr>
              <w:spacing w:line="200" w:lineRule="atLeast"/>
              <w:jc w:val="left"/>
              <w:rPr>
                <w:rFonts w:cs="Times New Roman"/>
                <w:color w:val="000000"/>
                <w:sz w:val="22"/>
                <w:lang w:val="cs-CZ"/>
              </w:rPr>
            </w:pPr>
            <w:r w:rsidRPr="00420C68">
              <w:rPr>
                <w:rFonts w:cs="Times New Roman"/>
                <w:color w:val="000000"/>
                <w:sz w:val="22"/>
                <w:lang w:val="cs-CZ"/>
              </w:rPr>
              <w:t xml:space="preserve">Počet stromů ve zdrojích semen </w:t>
            </w:r>
          </w:p>
        </w:tc>
        <w:tc>
          <w:tcPr>
            <w:tcW w:w="590" w:type="pct"/>
            <w:shd w:val="clear" w:color="auto" w:fill="auto"/>
            <w:vAlign w:val="center"/>
            <w:hideMark/>
          </w:tcPr>
          <w:p w14:paraId="40822DD4"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14 154</w:t>
            </w:r>
          </w:p>
        </w:tc>
        <w:tc>
          <w:tcPr>
            <w:tcW w:w="590" w:type="pct"/>
            <w:shd w:val="clear" w:color="auto" w:fill="auto"/>
            <w:vAlign w:val="center"/>
            <w:hideMark/>
          </w:tcPr>
          <w:p w14:paraId="5D250411"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16 768</w:t>
            </w:r>
          </w:p>
        </w:tc>
        <w:tc>
          <w:tcPr>
            <w:tcW w:w="589" w:type="pct"/>
            <w:shd w:val="clear" w:color="auto" w:fill="auto"/>
            <w:vAlign w:val="center"/>
            <w:hideMark/>
          </w:tcPr>
          <w:p w14:paraId="7019E926"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18 359</w:t>
            </w:r>
          </w:p>
        </w:tc>
        <w:tc>
          <w:tcPr>
            <w:tcW w:w="589" w:type="pct"/>
            <w:shd w:val="clear" w:color="auto" w:fill="auto"/>
            <w:vAlign w:val="center"/>
            <w:hideMark/>
          </w:tcPr>
          <w:p w14:paraId="2D124301"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21 939</w:t>
            </w:r>
          </w:p>
        </w:tc>
        <w:tc>
          <w:tcPr>
            <w:tcW w:w="589" w:type="pct"/>
            <w:shd w:val="clear" w:color="auto" w:fill="auto"/>
            <w:vAlign w:val="center"/>
            <w:hideMark/>
          </w:tcPr>
          <w:p w14:paraId="30A13BEE"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34 372</w:t>
            </w:r>
          </w:p>
        </w:tc>
        <w:tc>
          <w:tcPr>
            <w:tcW w:w="589" w:type="pct"/>
            <w:shd w:val="clear" w:color="auto" w:fill="auto"/>
            <w:vAlign w:val="center"/>
            <w:hideMark/>
          </w:tcPr>
          <w:p w14:paraId="3484E6A3"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27 065</w:t>
            </w:r>
          </w:p>
        </w:tc>
        <w:tc>
          <w:tcPr>
            <w:tcW w:w="589" w:type="pct"/>
            <w:shd w:val="clear" w:color="auto" w:fill="auto"/>
            <w:vAlign w:val="center"/>
            <w:hideMark/>
          </w:tcPr>
          <w:p w14:paraId="6990D880" w14:textId="77777777" w:rsidR="004C4247" w:rsidRPr="00420C68" w:rsidRDefault="004C4247" w:rsidP="002F1AC2">
            <w:pPr>
              <w:spacing w:line="200" w:lineRule="atLeast"/>
              <w:jc w:val="center"/>
              <w:rPr>
                <w:rFonts w:cs="Times New Roman"/>
                <w:color w:val="000000"/>
                <w:sz w:val="22"/>
                <w:lang w:val="cs-CZ"/>
              </w:rPr>
            </w:pPr>
            <w:r w:rsidRPr="00420C68">
              <w:rPr>
                <w:rFonts w:cs="Times New Roman"/>
                <w:color w:val="000000"/>
                <w:sz w:val="22"/>
                <w:lang w:val="cs-CZ"/>
              </w:rPr>
              <w:t>28 611</w:t>
            </w:r>
          </w:p>
        </w:tc>
      </w:tr>
    </w:tbl>
    <w:p w14:paraId="31F031D6" w14:textId="4EAC7504" w:rsidR="0070061D" w:rsidRPr="00420C68" w:rsidRDefault="0070061D" w:rsidP="004C4247">
      <w:pPr>
        <w:rPr>
          <w:lang w:val="cs-CZ"/>
        </w:rPr>
      </w:pPr>
    </w:p>
    <w:p w14:paraId="4911F27E" w14:textId="77777777" w:rsidR="0070061D" w:rsidRPr="00420C68" w:rsidRDefault="0070061D">
      <w:pPr>
        <w:spacing w:after="160" w:line="259" w:lineRule="auto"/>
        <w:jc w:val="left"/>
        <w:rPr>
          <w:lang w:val="cs-CZ"/>
        </w:rPr>
      </w:pPr>
      <w:r w:rsidRPr="00420C68">
        <w:rPr>
          <w:lang w:val="cs-CZ"/>
        </w:rPr>
        <w:br w:type="page"/>
      </w:r>
    </w:p>
    <w:p w14:paraId="572F5A6A" w14:textId="58942807" w:rsidR="004C4247" w:rsidRPr="00420C68" w:rsidRDefault="00054AB9" w:rsidP="009C1227">
      <w:pPr>
        <w:pStyle w:val="UZEIObr"/>
      </w:pPr>
      <w:bookmarkStart w:id="618" w:name="_Toc81430919"/>
      <w:bookmarkStart w:id="619" w:name="_Toc81431007"/>
      <w:bookmarkStart w:id="620" w:name="_Toc81905038"/>
      <w:r w:rsidRPr="00420C68">
        <w:lastRenderedPageBreak/>
        <w:t>Plocha porostů kategorie Identifikovaný (ha)</w:t>
      </w:r>
      <w:bookmarkEnd w:id="618"/>
      <w:bookmarkEnd w:id="619"/>
      <w:bookmarkEnd w:id="620"/>
    </w:p>
    <w:p w14:paraId="3EF473F9" w14:textId="77777777" w:rsidR="004C4247" w:rsidRPr="00420C68" w:rsidRDefault="004C4247" w:rsidP="004C4247">
      <w:pPr>
        <w:keepNext/>
        <w:rPr>
          <w:lang w:val="cs-CZ"/>
        </w:rPr>
      </w:pPr>
      <w:r w:rsidRPr="00420C68">
        <w:rPr>
          <w:noProof/>
          <w:lang w:val="cs-CZ" w:eastAsia="cs-CZ"/>
        </w:rPr>
        <w:drawing>
          <wp:inline distT="0" distB="0" distL="0" distR="0" wp14:anchorId="5B8560E9" wp14:editId="26E3A78F">
            <wp:extent cx="4572000" cy="2743200"/>
            <wp:effectExtent l="0" t="0" r="0" b="0"/>
            <wp:docPr id="12" name="Graf 12">
              <a:extLst xmlns:a="http://schemas.openxmlformats.org/drawingml/2006/main">
                <a:ext uri="{FF2B5EF4-FFF2-40B4-BE49-F238E27FC236}">
                  <a16:creationId xmlns:a16="http://schemas.microsoft.com/office/drawing/2014/main" id="{544EA75C-68FF-4DBE-A512-8314A11C7F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311EA8D" w14:textId="3E4D32EC" w:rsidR="004C4247" w:rsidRPr="00420C68" w:rsidRDefault="004C4247" w:rsidP="004C4247">
      <w:pPr>
        <w:pStyle w:val="Titulek"/>
        <w:rPr>
          <w:noProof/>
        </w:rPr>
      </w:pPr>
    </w:p>
    <w:p w14:paraId="6111B466" w14:textId="77608F95" w:rsidR="009C1227" w:rsidRPr="00420C68" w:rsidRDefault="009C1227" w:rsidP="009C1227">
      <w:pPr>
        <w:pStyle w:val="UZEIObr"/>
      </w:pPr>
      <w:bookmarkStart w:id="621" w:name="_Toc81430920"/>
      <w:bookmarkStart w:id="622" w:name="_Toc81431008"/>
      <w:bookmarkStart w:id="623" w:name="_Toc81905039"/>
      <w:r w:rsidRPr="00420C68">
        <w:t>Zdroje semen</w:t>
      </w:r>
      <w:bookmarkEnd w:id="621"/>
      <w:bookmarkEnd w:id="622"/>
      <w:bookmarkEnd w:id="623"/>
    </w:p>
    <w:p w14:paraId="7D02E362" w14:textId="77777777" w:rsidR="004C4247" w:rsidRPr="00420C68" w:rsidRDefault="004C4247" w:rsidP="004C4247">
      <w:pPr>
        <w:keepNext/>
        <w:rPr>
          <w:lang w:val="cs-CZ"/>
        </w:rPr>
      </w:pPr>
      <w:r w:rsidRPr="00420C68">
        <w:rPr>
          <w:noProof/>
          <w:lang w:val="cs-CZ" w:eastAsia="cs-CZ"/>
        </w:rPr>
        <w:drawing>
          <wp:inline distT="0" distB="0" distL="0" distR="0" wp14:anchorId="069FD56C" wp14:editId="3CCB33C0">
            <wp:extent cx="4572000" cy="2743200"/>
            <wp:effectExtent l="0" t="0" r="0" b="0"/>
            <wp:docPr id="15" name="Graf 15">
              <a:extLst xmlns:a="http://schemas.openxmlformats.org/drawingml/2006/main">
                <a:ext uri="{FF2B5EF4-FFF2-40B4-BE49-F238E27FC236}">
                  <a16:creationId xmlns:a16="http://schemas.microsoft.com/office/drawing/2014/main" id="{92EC105D-8B63-4B26-9436-65DAE8D2E0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BE66299" w14:textId="77777777" w:rsidR="004C4247" w:rsidRPr="00420C68" w:rsidRDefault="004C4247" w:rsidP="009C1227">
      <w:pPr>
        <w:pStyle w:val="UZEINormaln"/>
      </w:pPr>
      <w:r w:rsidRPr="00420C68">
        <w:t>V roce 2019 a 2020 pokračuje trend nežádoucího zájmu dodavatelů semenného materiálu uznávat ve spolupráci s vlastníky pozemků zdroje identifikovaného reprodukčního materiálu, zdroje semen, a to zejména ve stromořadích podél cest. Tento typ zdroje je s ohledem na neznámý původ a zcela neprokazatelné fenotypové a genetické vlastnosti zcela nevhodný pro využívání jako zdroje reprodukčního materiálu pro umělou obnovu lesa a z hlediska uznávání těchto zdrojů jsou kladeny nejnižší nároky na jejich kvalitu.</w:t>
      </w:r>
    </w:p>
    <w:p w14:paraId="473BAC02" w14:textId="77777777" w:rsidR="004C4247" w:rsidRPr="00420C68" w:rsidRDefault="004C4247" w:rsidP="009C1227">
      <w:pPr>
        <w:pStyle w:val="UZEINormaln"/>
        <w:rPr>
          <w:i/>
        </w:rPr>
      </w:pPr>
      <w:r w:rsidRPr="00420C68">
        <w:rPr>
          <w:i/>
        </w:rPr>
        <w:t>Zdroje selektovaného RM</w:t>
      </w:r>
    </w:p>
    <w:p w14:paraId="57429A19" w14:textId="4809629F" w:rsidR="004C4247" w:rsidRPr="00420C68" w:rsidRDefault="004C4247" w:rsidP="009C1227">
      <w:pPr>
        <w:pStyle w:val="UZEINormaln"/>
      </w:pPr>
      <w:r w:rsidRPr="00420C68">
        <w:t>Tyto zdroje by měly být stěžejní pro získání kvalitního reprodukčního materiálu dostatečné genetické diverzity</w:t>
      </w:r>
      <w:r w:rsidR="00000CB9">
        <w:t>,</w:t>
      </w:r>
      <w:r w:rsidRPr="00420C68">
        <w:t xml:space="preserve"> viz </w:t>
      </w:r>
      <w:r w:rsidR="009C1227" w:rsidRPr="00420C68">
        <w:fldChar w:fldCharType="begin"/>
      </w:r>
      <w:r w:rsidR="009C1227" w:rsidRPr="00420C68">
        <w:instrText xml:space="preserve"> REF _Ref81149937 \r \h </w:instrText>
      </w:r>
      <w:r w:rsidR="009C1227" w:rsidRPr="00420C68">
        <w:fldChar w:fldCharType="separate"/>
      </w:r>
      <w:r w:rsidR="009C1227" w:rsidRPr="00420C68">
        <w:t>Tabulka 22</w:t>
      </w:r>
      <w:r w:rsidR="009C1227" w:rsidRPr="00420C68">
        <w:fldChar w:fldCharType="end"/>
      </w:r>
      <w:r w:rsidRPr="00420C68">
        <w:t>.</w:t>
      </w:r>
    </w:p>
    <w:p w14:paraId="311E94F6" w14:textId="77777777" w:rsidR="004C4247" w:rsidRPr="00420C68" w:rsidRDefault="004C4247" w:rsidP="004C4247">
      <w:pPr>
        <w:autoSpaceDE w:val="0"/>
        <w:autoSpaceDN w:val="0"/>
        <w:adjustRightInd w:val="0"/>
        <w:rPr>
          <w:szCs w:val="24"/>
          <w:lang w:val="cs-CZ"/>
        </w:rPr>
      </w:pPr>
    </w:p>
    <w:p w14:paraId="1B0DF3C7" w14:textId="77777777" w:rsidR="009C1227" w:rsidRPr="00420C68" w:rsidRDefault="009C1227">
      <w:pPr>
        <w:spacing w:after="160" w:line="259" w:lineRule="auto"/>
        <w:jc w:val="left"/>
        <w:rPr>
          <w:rFonts w:eastAsia="Times New Roman" w:cs="Arial"/>
          <w:b/>
          <w:color w:val="000000" w:themeColor="text1"/>
          <w:sz w:val="20"/>
          <w:szCs w:val="20"/>
          <w:lang w:val="cs-CZ" w:eastAsia="cs-CZ"/>
        </w:rPr>
      </w:pPr>
      <w:r w:rsidRPr="00420C68">
        <w:rPr>
          <w:lang w:val="cs-CZ"/>
        </w:rPr>
        <w:br w:type="page"/>
      </w:r>
    </w:p>
    <w:p w14:paraId="7D458013" w14:textId="058A05D2" w:rsidR="004C4247" w:rsidRPr="00420C68" w:rsidRDefault="004C4247" w:rsidP="00EF4B78">
      <w:pPr>
        <w:pStyle w:val="UZEITaB"/>
        <w:ind w:hanging="142"/>
      </w:pPr>
      <w:bookmarkStart w:id="624" w:name="_Ref81149937"/>
      <w:bookmarkStart w:id="625" w:name="_Toc81904854"/>
      <w:r w:rsidRPr="00420C68">
        <w:lastRenderedPageBreak/>
        <w:t>Trend vývoje: zdroje reprodukčního materiálu kategorie selektovaný (ha)</w:t>
      </w:r>
      <w:bookmarkEnd w:id="624"/>
      <w:bookmarkEnd w:id="625"/>
    </w:p>
    <w:tbl>
      <w:tblPr>
        <w:tblW w:w="8962"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23"/>
        <w:gridCol w:w="1077"/>
        <w:gridCol w:w="1077"/>
        <w:gridCol w:w="1077"/>
        <w:gridCol w:w="1077"/>
        <w:gridCol w:w="1077"/>
        <w:gridCol w:w="1077"/>
        <w:gridCol w:w="1077"/>
      </w:tblGrid>
      <w:tr w:rsidR="004C4247" w:rsidRPr="00420C68" w14:paraId="4D80B816" w14:textId="77777777" w:rsidTr="002F1AC2">
        <w:trPr>
          <w:trHeight w:val="266"/>
        </w:trPr>
        <w:tc>
          <w:tcPr>
            <w:tcW w:w="1423" w:type="dxa"/>
            <w:vAlign w:val="center"/>
            <w:hideMark/>
          </w:tcPr>
          <w:p w14:paraId="6E4F4984" w14:textId="77777777" w:rsidR="004C4247" w:rsidRPr="00420C68" w:rsidRDefault="004C4247" w:rsidP="002F1AC2">
            <w:pPr>
              <w:keepNext/>
              <w:rPr>
                <w:b/>
                <w:bCs/>
                <w:color w:val="000000"/>
                <w:sz w:val="22"/>
                <w:lang w:val="cs-CZ"/>
              </w:rPr>
            </w:pPr>
            <w:r w:rsidRPr="00420C68">
              <w:rPr>
                <w:b/>
                <w:bCs/>
                <w:color w:val="000000"/>
                <w:sz w:val="22"/>
                <w:lang w:val="cs-CZ"/>
              </w:rPr>
              <w:t>Rok</w:t>
            </w:r>
          </w:p>
        </w:tc>
        <w:tc>
          <w:tcPr>
            <w:tcW w:w="1077" w:type="dxa"/>
            <w:vAlign w:val="center"/>
            <w:hideMark/>
          </w:tcPr>
          <w:p w14:paraId="72C44D74" w14:textId="77777777" w:rsidR="004C4247" w:rsidRPr="00420C68" w:rsidRDefault="004C4247" w:rsidP="002F1AC2">
            <w:pPr>
              <w:keepNext/>
              <w:jc w:val="center"/>
              <w:rPr>
                <w:b/>
                <w:bCs/>
                <w:color w:val="000000"/>
                <w:sz w:val="22"/>
                <w:lang w:val="cs-CZ"/>
              </w:rPr>
            </w:pPr>
            <w:r w:rsidRPr="00420C68">
              <w:rPr>
                <w:b/>
                <w:bCs/>
                <w:color w:val="000000"/>
                <w:sz w:val="22"/>
                <w:lang w:val="cs-CZ"/>
              </w:rPr>
              <w:t>2014</w:t>
            </w:r>
          </w:p>
        </w:tc>
        <w:tc>
          <w:tcPr>
            <w:tcW w:w="1077" w:type="dxa"/>
            <w:vAlign w:val="center"/>
            <w:hideMark/>
          </w:tcPr>
          <w:p w14:paraId="6FDC48C2" w14:textId="77777777" w:rsidR="004C4247" w:rsidRPr="00420C68" w:rsidRDefault="004C4247" w:rsidP="002F1AC2">
            <w:pPr>
              <w:keepNext/>
              <w:jc w:val="center"/>
              <w:rPr>
                <w:b/>
                <w:bCs/>
                <w:color w:val="000000"/>
                <w:sz w:val="22"/>
                <w:lang w:val="cs-CZ"/>
              </w:rPr>
            </w:pPr>
            <w:r w:rsidRPr="00420C68">
              <w:rPr>
                <w:b/>
                <w:bCs/>
                <w:color w:val="000000"/>
                <w:sz w:val="22"/>
                <w:lang w:val="cs-CZ"/>
              </w:rPr>
              <w:t>2015</w:t>
            </w:r>
          </w:p>
        </w:tc>
        <w:tc>
          <w:tcPr>
            <w:tcW w:w="1077" w:type="dxa"/>
            <w:vAlign w:val="center"/>
            <w:hideMark/>
          </w:tcPr>
          <w:p w14:paraId="70E030C9" w14:textId="77777777" w:rsidR="004C4247" w:rsidRPr="00420C68" w:rsidRDefault="004C4247" w:rsidP="002F1AC2">
            <w:pPr>
              <w:keepNext/>
              <w:jc w:val="center"/>
              <w:rPr>
                <w:b/>
                <w:bCs/>
                <w:color w:val="000000"/>
                <w:sz w:val="22"/>
                <w:lang w:val="cs-CZ"/>
              </w:rPr>
            </w:pPr>
            <w:r w:rsidRPr="00420C68">
              <w:rPr>
                <w:b/>
                <w:bCs/>
                <w:color w:val="000000"/>
                <w:sz w:val="22"/>
                <w:lang w:val="cs-CZ"/>
              </w:rPr>
              <w:t>2016</w:t>
            </w:r>
          </w:p>
        </w:tc>
        <w:tc>
          <w:tcPr>
            <w:tcW w:w="1077" w:type="dxa"/>
            <w:vAlign w:val="center"/>
            <w:hideMark/>
          </w:tcPr>
          <w:p w14:paraId="63BC8807" w14:textId="77777777" w:rsidR="004C4247" w:rsidRPr="00420C68" w:rsidRDefault="004C4247" w:rsidP="002F1AC2">
            <w:pPr>
              <w:keepNext/>
              <w:jc w:val="center"/>
              <w:rPr>
                <w:b/>
                <w:bCs/>
                <w:color w:val="000000"/>
                <w:sz w:val="22"/>
                <w:lang w:val="cs-CZ"/>
              </w:rPr>
            </w:pPr>
            <w:r w:rsidRPr="00420C68">
              <w:rPr>
                <w:b/>
                <w:bCs/>
                <w:color w:val="000000"/>
                <w:sz w:val="22"/>
                <w:lang w:val="cs-CZ"/>
              </w:rPr>
              <w:t>2017</w:t>
            </w:r>
          </w:p>
        </w:tc>
        <w:tc>
          <w:tcPr>
            <w:tcW w:w="1077" w:type="dxa"/>
            <w:vAlign w:val="center"/>
            <w:hideMark/>
          </w:tcPr>
          <w:p w14:paraId="52BB5BDE" w14:textId="77777777" w:rsidR="004C4247" w:rsidRPr="00420C68" w:rsidRDefault="004C4247" w:rsidP="002F1AC2">
            <w:pPr>
              <w:keepNext/>
              <w:jc w:val="center"/>
              <w:rPr>
                <w:b/>
                <w:bCs/>
                <w:color w:val="000000"/>
                <w:sz w:val="22"/>
                <w:lang w:val="cs-CZ"/>
              </w:rPr>
            </w:pPr>
            <w:r w:rsidRPr="00420C68">
              <w:rPr>
                <w:b/>
                <w:bCs/>
                <w:color w:val="000000"/>
                <w:sz w:val="22"/>
                <w:lang w:val="cs-CZ"/>
              </w:rPr>
              <w:t>2018</w:t>
            </w:r>
          </w:p>
        </w:tc>
        <w:tc>
          <w:tcPr>
            <w:tcW w:w="1077" w:type="dxa"/>
            <w:vAlign w:val="center"/>
            <w:hideMark/>
          </w:tcPr>
          <w:p w14:paraId="78C03FFE" w14:textId="77777777" w:rsidR="004C4247" w:rsidRPr="00420C68" w:rsidRDefault="004C4247" w:rsidP="002F1AC2">
            <w:pPr>
              <w:keepNext/>
              <w:jc w:val="center"/>
              <w:rPr>
                <w:b/>
                <w:bCs/>
                <w:color w:val="000000"/>
                <w:sz w:val="22"/>
                <w:lang w:val="cs-CZ"/>
              </w:rPr>
            </w:pPr>
            <w:r w:rsidRPr="00420C68">
              <w:rPr>
                <w:b/>
                <w:bCs/>
                <w:color w:val="000000"/>
                <w:sz w:val="22"/>
                <w:lang w:val="cs-CZ"/>
              </w:rPr>
              <w:t>2019</w:t>
            </w:r>
          </w:p>
        </w:tc>
        <w:tc>
          <w:tcPr>
            <w:tcW w:w="1077" w:type="dxa"/>
            <w:vAlign w:val="center"/>
            <w:hideMark/>
          </w:tcPr>
          <w:p w14:paraId="0263E625" w14:textId="77777777" w:rsidR="004C4247" w:rsidRPr="00420C68" w:rsidRDefault="004C4247" w:rsidP="002F1AC2">
            <w:pPr>
              <w:keepNext/>
              <w:jc w:val="center"/>
              <w:rPr>
                <w:b/>
                <w:bCs/>
                <w:color w:val="000000"/>
                <w:sz w:val="22"/>
                <w:lang w:val="cs-CZ"/>
              </w:rPr>
            </w:pPr>
            <w:r w:rsidRPr="00420C68">
              <w:rPr>
                <w:b/>
                <w:bCs/>
                <w:color w:val="000000"/>
                <w:sz w:val="22"/>
                <w:lang w:val="cs-CZ"/>
              </w:rPr>
              <w:t>2020</w:t>
            </w:r>
          </w:p>
        </w:tc>
      </w:tr>
      <w:tr w:rsidR="004C4247" w:rsidRPr="00420C68" w14:paraId="488A5FFF" w14:textId="77777777" w:rsidTr="002F1AC2">
        <w:trPr>
          <w:trHeight w:val="283"/>
        </w:trPr>
        <w:tc>
          <w:tcPr>
            <w:tcW w:w="1423" w:type="dxa"/>
            <w:vAlign w:val="center"/>
            <w:hideMark/>
          </w:tcPr>
          <w:p w14:paraId="5E2308FF" w14:textId="77777777" w:rsidR="004C4247" w:rsidRPr="00420C68" w:rsidRDefault="004C4247" w:rsidP="002F1AC2">
            <w:pPr>
              <w:rPr>
                <w:color w:val="000000"/>
                <w:sz w:val="22"/>
                <w:lang w:val="cs-CZ"/>
              </w:rPr>
            </w:pPr>
            <w:r w:rsidRPr="00420C68">
              <w:rPr>
                <w:color w:val="000000"/>
                <w:sz w:val="22"/>
                <w:lang w:val="cs-CZ"/>
              </w:rPr>
              <w:t xml:space="preserve">Porost „A“ </w:t>
            </w:r>
          </w:p>
        </w:tc>
        <w:tc>
          <w:tcPr>
            <w:tcW w:w="1077" w:type="dxa"/>
            <w:vAlign w:val="center"/>
            <w:hideMark/>
          </w:tcPr>
          <w:p w14:paraId="011D09CA" w14:textId="77777777" w:rsidR="004C4247" w:rsidRPr="00420C68" w:rsidRDefault="004C4247" w:rsidP="002F1AC2">
            <w:pPr>
              <w:jc w:val="right"/>
              <w:rPr>
                <w:color w:val="000000"/>
                <w:sz w:val="22"/>
                <w:lang w:val="cs-CZ"/>
              </w:rPr>
            </w:pPr>
            <w:r w:rsidRPr="00420C68">
              <w:rPr>
                <w:color w:val="000000"/>
                <w:sz w:val="22"/>
                <w:lang w:val="cs-CZ"/>
              </w:rPr>
              <w:t>8 514,79</w:t>
            </w:r>
          </w:p>
        </w:tc>
        <w:tc>
          <w:tcPr>
            <w:tcW w:w="1077" w:type="dxa"/>
            <w:vAlign w:val="center"/>
            <w:hideMark/>
          </w:tcPr>
          <w:p w14:paraId="520D341E" w14:textId="77777777" w:rsidR="004C4247" w:rsidRPr="00420C68" w:rsidRDefault="004C4247" w:rsidP="002F1AC2">
            <w:pPr>
              <w:jc w:val="right"/>
              <w:rPr>
                <w:color w:val="000000"/>
                <w:sz w:val="22"/>
                <w:lang w:val="cs-CZ"/>
              </w:rPr>
            </w:pPr>
            <w:r w:rsidRPr="00420C68">
              <w:rPr>
                <w:color w:val="000000"/>
                <w:sz w:val="22"/>
                <w:lang w:val="cs-CZ"/>
              </w:rPr>
              <w:t>8 727,66</w:t>
            </w:r>
          </w:p>
        </w:tc>
        <w:tc>
          <w:tcPr>
            <w:tcW w:w="1077" w:type="dxa"/>
            <w:vAlign w:val="center"/>
            <w:hideMark/>
          </w:tcPr>
          <w:p w14:paraId="5F954368" w14:textId="77777777" w:rsidR="004C4247" w:rsidRPr="00420C68" w:rsidRDefault="004C4247" w:rsidP="002F1AC2">
            <w:pPr>
              <w:jc w:val="right"/>
              <w:rPr>
                <w:color w:val="000000"/>
                <w:sz w:val="22"/>
                <w:lang w:val="cs-CZ"/>
              </w:rPr>
            </w:pPr>
            <w:r w:rsidRPr="00420C68">
              <w:rPr>
                <w:color w:val="000000"/>
                <w:sz w:val="22"/>
                <w:lang w:val="cs-CZ"/>
              </w:rPr>
              <w:t>7 587,63</w:t>
            </w:r>
          </w:p>
        </w:tc>
        <w:tc>
          <w:tcPr>
            <w:tcW w:w="1077" w:type="dxa"/>
            <w:vAlign w:val="center"/>
            <w:hideMark/>
          </w:tcPr>
          <w:p w14:paraId="7C47D048" w14:textId="77777777" w:rsidR="004C4247" w:rsidRPr="00420C68" w:rsidRDefault="004C4247" w:rsidP="002F1AC2">
            <w:pPr>
              <w:jc w:val="right"/>
              <w:rPr>
                <w:color w:val="000000"/>
                <w:sz w:val="22"/>
                <w:lang w:val="cs-CZ"/>
              </w:rPr>
            </w:pPr>
            <w:r w:rsidRPr="00420C68">
              <w:rPr>
                <w:color w:val="000000"/>
                <w:sz w:val="22"/>
                <w:lang w:val="cs-CZ"/>
              </w:rPr>
              <w:t>7 065,95</w:t>
            </w:r>
          </w:p>
        </w:tc>
        <w:tc>
          <w:tcPr>
            <w:tcW w:w="1077" w:type="dxa"/>
            <w:vAlign w:val="center"/>
            <w:hideMark/>
          </w:tcPr>
          <w:p w14:paraId="6A0E62C0" w14:textId="77777777" w:rsidR="004C4247" w:rsidRPr="00420C68" w:rsidRDefault="004C4247" w:rsidP="002F1AC2">
            <w:pPr>
              <w:jc w:val="right"/>
              <w:rPr>
                <w:color w:val="000000"/>
                <w:sz w:val="22"/>
                <w:lang w:val="cs-CZ"/>
              </w:rPr>
            </w:pPr>
            <w:r w:rsidRPr="00420C68">
              <w:rPr>
                <w:color w:val="000000"/>
                <w:sz w:val="22"/>
                <w:lang w:val="cs-CZ"/>
              </w:rPr>
              <w:t>6 920,97</w:t>
            </w:r>
          </w:p>
        </w:tc>
        <w:tc>
          <w:tcPr>
            <w:tcW w:w="1077" w:type="dxa"/>
            <w:vAlign w:val="center"/>
            <w:hideMark/>
          </w:tcPr>
          <w:p w14:paraId="44EF3EAF" w14:textId="77777777" w:rsidR="004C4247" w:rsidRPr="00420C68" w:rsidRDefault="004C4247" w:rsidP="002F1AC2">
            <w:pPr>
              <w:jc w:val="right"/>
              <w:rPr>
                <w:color w:val="000000"/>
                <w:sz w:val="22"/>
                <w:lang w:val="cs-CZ"/>
              </w:rPr>
            </w:pPr>
            <w:r w:rsidRPr="00420C68">
              <w:rPr>
                <w:color w:val="000000"/>
                <w:sz w:val="22"/>
                <w:lang w:val="cs-CZ"/>
              </w:rPr>
              <w:t>6 991,55</w:t>
            </w:r>
          </w:p>
        </w:tc>
        <w:tc>
          <w:tcPr>
            <w:tcW w:w="1077" w:type="dxa"/>
            <w:vAlign w:val="center"/>
            <w:hideMark/>
          </w:tcPr>
          <w:p w14:paraId="29449EBC" w14:textId="77777777" w:rsidR="004C4247" w:rsidRPr="00420C68" w:rsidRDefault="004C4247" w:rsidP="002F1AC2">
            <w:pPr>
              <w:jc w:val="right"/>
              <w:rPr>
                <w:color w:val="000000"/>
                <w:sz w:val="22"/>
                <w:lang w:val="cs-CZ"/>
              </w:rPr>
            </w:pPr>
            <w:r w:rsidRPr="00420C68">
              <w:rPr>
                <w:color w:val="000000"/>
                <w:sz w:val="22"/>
                <w:lang w:val="cs-CZ"/>
              </w:rPr>
              <w:t>6 860,38</w:t>
            </w:r>
          </w:p>
        </w:tc>
      </w:tr>
      <w:tr w:rsidR="004C4247" w:rsidRPr="00420C68" w14:paraId="1EAB24C7" w14:textId="77777777" w:rsidTr="002F1AC2">
        <w:trPr>
          <w:trHeight w:val="283"/>
        </w:trPr>
        <w:tc>
          <w:tcPr>
            <w:tcW w:w="1423" w:type="dxa"/>
            <w:vAlign w:val="center"/>
            <w:hideMark/>
          </w:tcPr>
          <w:p w14:paraId="7F91A155" w14:textId="77777777" w:rsidR="004C4247" w:rsidRPr="00420C68" w:rsidRDefault="004C4247" w:rsidP="002F1AC2">
            <w:pPr>
              <w:rPr>
                <w:color w:val="000000"/>
                <w:sz w:val="22"/>
                <w:lang w:val="cs-CZ"/>
              </w:rPr>
            </w:pPr>
            <w:r w:rsidRPr="00420C68">
              <w:rPr>
                <w:color w:val="000000"/>
                <w:sz w:val="22"/>
                <w:lang w:val="cs-CZ"/>
              </w:rPr>
              <w:t xml:space="preserve">Porost „B“ </w:t>
            </w:r>
          </w:p>
        </w:tc>
        <w:tc>
          <w:tcPr>
            <w:tcW w:w="1077" w:type="dxa"/>
            <w:vAlign w:val="center"/>
            <w:hideMark/>
          </w:tcPr>
          <w:p w14:paraId="10E74912" w14:textId="77777777" w:rsidR="004C4247" w:rsidRPr="00420C68" w:rsidRDefault="004C4247" w:rsidP="002F1AC2">
            <w:pPr>
              <w:jc w:val="right"/>
              <w:rPr>
                <w:color w:val="000000"/>
                <w:sz w:val="22"/>
                <w:lang w:val="cs-CZ"/>
              </w:rPr>
            </w:pPr>
            <w:r w:rsidRPr="00420C68">
              <w:rPr>
                <w:color w:val="000000"/>
                <w:sz w:val="22"/>
                <w:lang w:val="cs-CZ"/>
              </w:rPr>
              <w:t>62 594,43</w:t>
            </w:r>
          </w:p>
        </w:tc>
        <w:tc>
          <w:tcPr>
            <w:tcW w:w="1077" w:type="dxa"/>
            <w:vAlign w:val="center"/>
            <w:hideMark/>
          </w:tcPr>
          <w:p w14:paraId="13EAEF83" w14:textId="77777777" w:rsidR="004C4247" w:rsidRPr="00420C68" w:rsidRDefault="004C4247" w:rsidP="002F1AC2">
            <w:pPr>
              <w:jc w:val="right"/>
              <w:rPr>
                <w:color w:val="000000"/>
                <w:sz w:val="22"/>
                <w:lang w:val="cs-CZ"/>
              </w:rPr>
            </w:pPr>
            <w:r w:rsidRPr="00420C68">
              <w:rPr>
                <w:color w:val="000000"/>
                <w:sz w:val="22"/>
                <w:lang w:val="cs-CZ"/>
              </w:rPr>
              <w:t>65 316,00</w:t>
            </w:r>
          </w:p>
        </w:tc>
        <w:tc>
          <w:tcPr>
            <w:tcW w:w="1077" w:type="dxa"/>
            <w:vAlign w:val="center"/>
            <w:hideMark/>
          </w:tcPr>
          <w:p w14:paraId="36F3425E" w14:textId="77777777" w:rsidR="004C4247" w:rsidRPr="00420C68" w:rsidRDefault="004C4247" w:rsidP="002F1AC2">
            <w:pPr>
              <w:jc w:val="right"/>
              <w:rPr>
                <w:color w:val="000000"/>
                <w:sz w:val="22"/>
                <w:lang w:val="cs-CZ"/>
              </w:rPr>
            </w:pPr>
            <w:r w:rsidRPr="00420C68">
              <w:rPr>
                <w:color w:val="000000"/>
                <w:sz w:val="22"/>
                <w:lang w:val="cs-CZ"/>
              </w:rPr>
              <w:t>61 189,45</w:t>
            </w:r>
          </w:p>
        </w:tc>
        <w:tc>
          <w:tcPr>
            <w:tcW w:w="1077" w:type="dxa"/>
            <w:vAlign w:val="center"/>
            <w:hideMark/>
          </w:tcPr>
          <w:p w14:paraId="2D45D875" w14:textId="77777777" w:rsidR="004C4247" w:rsidRPr="00420C68" w:rsidRDefault="004C4247" w:rsidP="002F1AC2">
            <w:pPr>
              <w:jc w:val="right"/>
              <w:rPr>
                <w:color w:val="000000"/>
                <w:sz w:val="22"/>
                <w:lang w:val="cs-CZ"/>
              </w:rPr>
            </w:pPr>
            <w:r w:rsidRPr="00420C68">
              <w:rPr>
                <w:color w:val="000000"/>
                <w:sz w:val="22"/>
                <w:lang w:val="cs-CZ"/>
              </w:rPr>
              <w:t>59 573,49</w:t>
            </w:r>
          </w:p>
        </w:tc>
        <w:tc>
          <w:tcPr>
            <w:tcW w:w="1077" w:type="dxa"/>
            <w:vAlign w:val="center"/>
            <w:hideMark/>
          </w:tcPr>
          <w:p w14:paraId="6B8DBED8" w14:textId="77777777" w:rsidR="004C4247" w:rsidRPr="00420C68" w:rsidRDefault="004C4247" w:rsidP="002F1AC2">
            <w:pPr>
              <w:jc w:val="right"/>
              <w:rPr>
                <w:color w:val="000000"/>
                <w:sz w:val="22"/>
                <w:lang w:val="cs-CZ"/>
              </w:rPr>
            </w:pPr>
            <w:r w:rsidRPr="00420C68">
              <w:rPr>
                <w:color w:val="000000"/>
                <w:sz w:val="22"/>
                <w:lang w:val="cs-CZ"/>
              </w:rPr>
              <w:t>59 893,97</w:t>
            </w:r>
          </w:p>
        </w:tc>
        <w:tc>
          <w:tcPr>
            <w:tcW w:w="1077" w:type="dxa"/>
            <w:vAlign w:val="center"/>
            <w:hideMark/>
          </w:tcPr>
          <w:p w14:paraId="37DF431B" w14:textId="77777777" w:rsidR="004C4247" w:rsidRPr="00420C68" w:rsidRDefault="004C4247" w:rsidP="002F1AC2">
            <w:pPr>
              <w:jc w:val="right"/>
              <w:rPr>
                <w:color w:val="000000"/>
                <w:sz w:val="22"/>
                <w:lang w:val="cs-CZ"/>
              </w:rPr>
            </w:pPr>
            <w:r w:rsidRPr="00420C68">
              <w:rPr>
                <w:color w:val="000000"/>
                <w:sz w:val="22"/>
                <w:lang w:val="cs-CZ"/>
              </w:rPr>
              <w:t>60 193,27</w:t>
            </w:r>
          </w:p>
        </w:tc>
        <w:tc>
          <w:tcPr>
            <w:tcW w:w="1077" w:type="dxa"/>
            <w:vAlign w:val="center"/>
            <w:hideMark/>
          </w:tcPr>
          <w:p w14:paraId="0B1E262C" w14:textId="77777777" w:rsidR="004C4247" w:rsidRPr="00420C68" w:rsidRDefault="004C4247" w:rsidP="002F1AC2">
            <w:pPr>
              <w:jc w:val="right"/>
              <w:rPr>
                <w:color w:val="000000"/>
                <w:sz w:val="22"/>
                <w:lang w:val="cs-CZ"/>
              </w:rPr>
            </w:pPr>
            <w:r w:rsidRPr="00420C68">
              <w:rPr>
                <w:color w:val="000000"/>
                <w:sz w:val="22"/>
                <w:lang w:val="cs-CZ"/>
              </w:rPr>
              <w:t>58 393,03</w:t>
            </w:r>
          </w:p>
        </w:tc>
      </w:tr>
      <w:tr w:rsidR="004C4247" w:rsidRPr="00420C68" w14:paraId="5BFF6F14" w14:textId="77777777" w:rsidTr="002F1AC2">
        <w:trPr>
          <w:trHeight w:val="340"/>
        </w:trPr>
        <w:tc>
          <w:tcPr>
            <w:tcW w:w="1423" w:type="dxa"/>
            <w:vAlign w:val="center"/>
            <w:hideMark/>
          </w:tcPr>
          <w:p w14:paraId="26AEA203" w14:textId="77777777" w:rsidR="004C4247" w:rsidRPr="00420C68" w:rsidRDefault="004C4247" w:rsidP="002F1AC2">
            <w:pPr>
              <w:rPr>
                <w:b/>
                <w:bCs/>
                <w:color w:val="000000"/>
                <w:sz w:val="22"/>
                <w:lang w:val="cs-CZ"/>
              </w:rPr>
            </w:pPr>
            <w:r w:rsidRPr="00420C68">
              <w:rPr>
                <w:b/>
                <w:bCs/>
                <w:color w:val="000000"/>
                <w:sz w:val="22"/>
                <w:lang w:val="cs-CZ"/>
              </w:rPr>
              <w:t xml:space="preserve">Celkem selektovaný </w:t>
            </w:r>
          </w:p>
        </w:tc>
        <w:tc>
          <w:tcPr>
            <w:tcW w:w="1077" w:type="dxa"/>
            <w:vAlign w:val="center"/>
            <w:hideMark/>
          </w:tcPr>
          <w:p w14:paraId="148A1E04" w14:textId="77777777" w:rsidR="004C4247" w:rsidRPr="00420C68" w:rsidRDefault="004C4247" w:rsidP="002F1AC2">
            <w:pPr>
              <w:jc w:val="right"/>
              <w:rPr>
                <w:b/>
                <w:bCs/>
                <w:color w:val="000000"/>
                <w:sz w:val="22"/>
                <w:lang w:val="cs-CZ"/>
              </w:rPr>
            </w:pPr>
            <w:r w:rsidRPr="00420C68">
              <w:rPr>
                <w:b/>
                <w:bCs/>
                <w:color w:val="000000"/>
                <w:sz w:val="22"/>
                <w:lang w:val="cs-CZ"/>
              </w:rPr>
              <w:t>71 109,22</w:t>
            </w:r>
          </w:p>
        </w:tc>
        <w:tc>
          <w:tcPr>
            <w:tcW w:w="1077" w:type="dxa"/>
            <w:vAlign w:val="center"/>
            <w:hideMark/>
          </w:tcPr>
          <w:p w14:paraId="11AE3987" w14:textId="77777777" w:rsidR="004C4247" w:rsidRPr="00420C68" w:rsidRDefault="004C4247" w:rsidP="002F1AC2">
            <w:pPr>
              <w:jc w:val="right"/>
              <w:rPr>
                <w:b/>
                <w:bCs/>
                <w:color w:val="000000"/>
                <w:sz w:val="22"/>
                <w:lang w:val="cs-CZ"/>
              </w:rPr>
            </w:pPr>
            <w:r w:rsidRPr="00420C68">
              <w:rPr>
                <w:b/>
                <w:bCs/>
                <w:color w:val="000000"/>
                <w:sz w:val="22"/>
                <w:lang w:val="cs-CZ"/>
              </w:rPr>
              <w:t>74 043,66</w:t>
            </w:r>
          </w:p>
        </w:tc>
        <w:tc>
          <w:tcPr>
            <w:tcW w:w="1077" w:type="dxa"/>
            <w:vAlign w:val="center"/>
            <w:hideMark/>
          </w:tcPr>
          <w:p w14:paraId="63E19AC0" w14:textId="77777777" w:rsidR="004C4247" w:rsidRPr="00420C68" w:rsidRDefault="004C4247" w:rsidP="002F1AC2">
            <w:pPr>
              <w:jc w:val="right"/>
              <w:rPr>
                <w:b/>
                <w:bCs/>
                <w:color w:val="000000"/>
                <w:sz w:val="22"/>
                <w:lang w:val="cs-CZ"/>
              </w:rPr>
            </w:pPr>
            <w:r w:rsidRPr="00420C68">
              <w:rPr>
                <w:b/>
                <w:bCs/>
                <w:color w:val="000000"/>
                <w:sz w:val="22"/>
                <w:lang w:val="cs-CZ"/>
              </w:rPr>
              <w:t>68 777,08</w:t>
            </w:r>
          </w:p>
        </w:tc>
        <w:tc>
          <w:tcPr>
            <w:tcW w:w="1077" w:type="dxa"/>
            <w:vAlign w:val="center"/>
            <w:hideMark/>
          </w:tcPr>
          <w:p w14:paraId="60FAA61E" w14:textId="77777777" w:rsidR="004C4247" w:rsidRPr="00420C68" w:rsidRDefault="004C4247" w:rsidP="002F1AC2">
            <w:pPr>
              <w:jc w:val="right"/>
              <w:rPr>
                <w:b/>
                <w:bCs/>
                <w:color w:val="000000"/>
                <w:sz w:val="22"/>
                <w:lang w:val="cs-CZ"/>
              </w:rPr>
            </w:pPr>
            <w:r w:rsidRPr="00420C68">
              <w:rPr>
                <w:b/>
                <w:bCs/>
                <w:color w:val="000000"/>
                <w:sz w:val="22"/>
                <w:lang w:val="cs-CZ"/>
              </w:rPr>
              <w:t>66 639,44</w:t>
            </w:r>
          </w:p>
        </w:tc>
        <w:tc>
          <w:tcPr>
            <w:tcW w:w="1077" w:type="dxa"/>
            <w:vAlign w:val="center"/>
            <w:hideMark/>
          </w:tcPr>
          <w:p w14:paraId="0AC3BC18" w14:textId="77777777" w:rsidR="004C4247" w:rsidRPr="00420C68" w:rsidRDefault="004C4247" w:rsidP="002F1AC2">
            <w:pPr>
              <w:jc w:val="right"/>
              <w:rPr>
                <w:b/>
                <w:bCs/>
                <w:color w:val="000000"/>
                <w:sz w:val="22"/>
                <w:lang w:val="cs-CZ"/>
              </w:rPr>
            </w:pPr>
            <w:r w:rsidRPr="00420C68">
              <w:rPr>
                <w:b/>
                <w:bCs/>
                <w:color w:val="000000"/>
                <w:sz w:val="22"/>
                <w:lang w:val="cs-CZ"/>
              </w:rPr>
              <w:t>66 814,94</w:t>
            </w:r>
          </w:p>
        </w:tc>
        <w:tc>
          <w:tcPr>
            <w:tcW w:w="1077" w:type="dxa"/>
            <w:vAlign w:val="center"/>
            <w:hideMark/>
          </w:tcPr>
          <w:p w14:paraId="1213AD7A" w14:textId="77777777" w:rsidR="004C4247" w:rsidRPr="00420C68" w:rsidRDefault="004C4247" w:rsidP="002F1AC2">
            <w:pPr>
              <w:jc w:val="right"/>
              <w:rPr>
                <w:b/>
                <w:bCs/>
                <w:color w:val="000000"/>
                <w:sz w:val="22"/>
                <w:lang w:val="cs-CZ"/>
              </w:rPr>
            </w:pPr>
            <w:r w:rsidRPr="00420C68">
              <w:rPr>
                <w:b/>
                <w:bCs/>
                <w:color w:val="000000"/>
                <w:sz w:val="22"/>
                <w:lang w:val="cs-CZ"/>
              </w:rPr>
              <w:t>67 184,82</w:t>
            </w:r>
          </w:p>
        </w:tc>
        <w:tc>
          <w:tcPr>
            <w:tcW w:w="1077" w:type="dxa"/>
            <w:vAlign w:val="center"/>
            <w:hideMark/>
          </w:tcPr>
          <w:p w14:paraId="17F2E31C" w14:textId="77777777" w:rsidR="004C4247" w:rsidRPr="00420C68" w:rsidRDefault="004C4247" w:rsidP="002F1AC2">
            <w:pPr>
              <w:jc w:val="right"/>
              <w:rPr>
                <w:b/>
                <w:bCs/>
                <w:color w:val="000000"/>
                <w:sz w:val="22"/>
                <w:lang w:val="cs-CZ"/>
              </w:rPr>
            </w:pPr>
            <w:r w:rsidRPr="00420C68">
              <w:rPr>
                <w:b/>
                <w:bCs/>
                <w:color w:val="000000"/>
                <w:sz w:val="22"/>
                <w:lang w:val="cs-CZ"/>
              </w:rPr>
              <w:t>65 253,41</w:t>
            </w:r>
          </w:p>
        </w:tc>
      </w:tr>
    </w:tbl>
    <w:p w14:paraId="71553E29" w14:textId="77777777" w:rsidR="004C4247" w:rsidRPr="00420C68" w:rsidRDefault="004C4247" w:rsidP="004C4247">
      <w:pPr>
        <w:rPr>
          <w:i/>
          <w:noProof/>
          <w:sz w:val="18"/>
          <w:lang w:val="cs-CZ"/>
        </w:rPr>
      </w:pPr>
    </w:p>
    <w:p w14:paraId="11C24245" w14:textId="5B6791D4" w:rsidR="009C1227" w:rsidRPr="00420C68" w:rsidRDefault="009C1227" w:rsidP="008A7E6B">
      <w:pPr>
        <w:pStyle w:val="UZEIObr"/>
      </w:pPr>
      <w:bookmarkStart w:id="626" w:name="_Toc81430921"/>
      <w:bookmarkStart w:id="627" w:name="_Toc81431009"/>
      <w:bookmarkStart w:id="628" w:name="_Toc81905040"/>
      <w:r w:rsidRPr="00420C68">
        <w:t>Plocha selektovaných porostů (ha)</w:t>
      </w:r>
      <w:bookmarkEnd w:id="626"/>
      <w:bookmarkEnd w:id="627"/>
      <w:bookmarkEnd w:id="628"/>
    </w:p>
    <w:p w14:paraId="72B2CCCC" w14:textId="77777777" w:rsidR="004C4247" w:rsidRPr="00420C68" w:rsidRDefault="004C4247" w:rsidP="004C4247">
      <w:pPr>
        <w:keepNext/>
        <w:rPr>
          <w:lang w:val="cs-CZ"/>
        </w:rPr>
      </w:pPr>
      <w:r w:rsidRPr="00420C68">
        <w:rPr>
          <w:noProof/>
          <w:lang w:val="cs-CZ" w:eastAsia="cs-CZ"/>
        </w:rPr>
        <w:drawing>
          <wp:inline distT="0" distB="0" distL="0" distR="0" wp14:anchorId="5A8D2A56" wp14:editId="749DFA0F">
            <wp:extent cx="5467350" cy="3419475"/>
            <wp:effectExtent l="0" t="0" r="0" b="0"/>
            <wp:docPr id="19" name="Graf 19">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4CE346B" w14:textId="00BAF9D6" w:rsidR="004C4247" w:rsidRPr="00420C68" w:rsidRDefault="004C4247" w:rsidP="008A7E6B">
      <w:pPr>
        <w:pStyle w:val="UZEINormaln"/>
      </w:pPr>
      <w:r w:rsidRPr="00420C68">
        <w:t>Je zde znatelný mírný pokles těchto zdrojů, s ohledem na negativní dopady kalamity je pozitivní</w:t>
      </w:r>
      <w:r w:rsidR="00000CB9">
        <w:t>,</w:t>
      </w:r>
      <w:r w:rsidRPr="00420C68">
        <w:t xml:space="preserve"> že úbytek není větší.</w:t>
      </w:r>
    </w:p>
    <w:p w14:paraId="4B1E5591" w14:textId="77777777" w:rsidR="004C4247" w:rsidRPr="00420C68" w:rsidRDefault="004C4247" w:rsidP="008A7E6B">
      <w:pPr>
        <w:pStyle w:val="UZEINormaln"/>
        <w:rPr>
          <w:i/>
        </w:rPr>
      </w:pPr>
      <w:r w:rsidRPr="00420C68">
        <w:rPr>
          <w:i/>
        </w:rPr>
        <w:t>Zdroje kvalifikovaného RM</w:t>
      </w:r>
    </w:p>
    <w:p w14:paraId="65C5791C" w14:textId="77777777" w:rsidR="004C4247" w:rsidRPr="00420C68" w:rsidRDefault="004C4247" w:rsidP="008A7E6B">
      <w:pPr>
        <w:pStyle w:val="UZEINormaln"/>
      </w:pPr>
      <w:r w:rsidRPr="00420C68">
        <w:t>K 31. 12. 2020 je v databázi Rejstříku uznaných zdrojů reprodukčního materiálu evidováno celkem 1 435 kusů rodičů rodiny a 8 262 uznaných jednotek typu klon. Z toho je 866 rodičů rodiny a 5 752 klonů jehličnanů a 569 rodičů rodiny a 2 510 klonů listnáčů. Celkem jsou registrovány rodiče rodiny pro 24 druhů dřevin, z toho 7 jehličnatých a 17 listnatých druhů. Uznané jednotky typu klon evidujeme pro 39 druhů dřevin, 10 jehličnatých a 29 listnatých.</w:t>
      </w:r>
    </w:p>
    <w:p w14:paraId="74502043" w14:textId="77777777" w:rsidR="004C4247" w:rsidRPr="00420C68" w:rsidRDefault="004C4247" w:rsidP="008A7E6B">
      <w:pPr>
        <w:pStyle w:val="UZEINormaln"/>
        <w:rPr>
          <w:i/>
        </w:rPr>
      </w:pPr>
      <w:r w:rsidRPr="00420C68">
        <w:rPr>
          <w:i/>
        </w:rPr>
        <w:t>Semenné sady</w:t>
      </w:r>
    </w:p>
    <w:p w14:paraId="40F2B0E9" w14:textId="77777777" w:rsidR="004C4247" w:rsidRPr="00420C68" w:rsidRDefault="004C4247" w:rsidP="008A7E6B">
      <w:pPr>
        <w:pStyle w:val="UZEINormaln"/>
      </w:pPr>
      <w:r w:rsidRPr="00420C68">
        <w:t>Je evidováno celkem 134 semenných sadů (z toho 107 uznaných a 27 registrovaných) o celkové ploše 295,78 ha. Semenné sady jsou založeny pro 10 jehličnatých a 15 listnatých druhů dřevin.</w:t>
      </w:r>
    </w:p>
    <w:p w14:paraId="0E5B3BB8" w14:textId="77777777" w:rsidR="004C4247" w:rsidRPr="00420C68" w:rsidRDefault="004C4247" w:rsidP="008A7E6B">
      <w:pPr>
        <w:pStyle w:val="UZEINormaln"/>
        <w:rPr>
          <w:i/>
        </w:rPr>
      </w:pPr>
      <w:r w:rsidRPr="00420C68">
        <w:rPr>
          <w:i/>
        </w:rPr>
        <w:t>Směs klonů</w:t>
      </w:r>
    </w:p>
    <w:p w14:paraId="5D0EC98C" w14:textId="77777777" w:rsidR="004C4247" w:rsidRPr="00420C68" w:rsidRDefault="004C4247" w:rsidP="008A7E6B">
      <w:pPr>
        <w:pStyle w:val="UZEINormaln"/>
      </w:pPr>
      <w:r w:rsidRPr="00420C68">
        <w:t>Je evidováno celkem 22 uznaných směsí klonů pro 5 druhů dřevin – topol osika (1 ks), smrk ztepilý (12 ks), topol černý (5 ks), topoly šlechtěné (2 ks) a vrba bílá (2 ks), o celkové ploše 15,28 ha. Ve stavu registrovaných jsou 4 ks směsi klonů smrku ztepilého a jedna směs klonů topolu šedého.</w:t>
      </w:r>
    </w:p>
    <w:p w14:paraId="72B022BC" w14:textId="77777777" w:rsidR="004C4247" w:rsidRPr="00420C68" w:rsidRDefault="004C4247" w:rsidP="008A7E6B">
      <w:pPr>
        <w:pStyle w:val="UZEINormaln"/>
        <w:rPr>
          <w:i/>
        </w:rPr>
      </w:pPr>
      <w:r w:rsidRPr="00420C68">
        <w:rPr>
          <w:i/>
        </w:rPr>
        <w:t>Zdroje testovaného RM</w:t>
      </w:r>
    </w:p>
    <w:p w14:paraId="6A316CF2" w14:textId="77777777" w:rsidR="004C4247" w:rsidRPr="00420C68" w:rsidRDefault="004C4247" w:rsidP="008A7E6B">
      <w:pPr>
        <w:pStyle w:val="UZEINormaln"/>
      </w:pPr>
      <w:r w:rsidRPr="00420C68">
        <w:t>V této kategorii je uznána pouze směs klonů šlechtěných topolů ze sekcí Aigeiros a Tacamahaca a z ní vycházející následující zdroje: ortet/klon 36, směs klonů 1.</w:t>
      </w:r>
    </w:p>
    <w:p w14:paraId="3CBE5A66" w14:textId="77777777" w:rsidR="004C4247" w:rsidRPr="00420C68" w:rsidRDefault="004C4247" w:rsidP="008A7E6B">
      <w:pPr>
        <w:pStyle w:val="UZEINormaln"/>
        <w:rPr>
          <w:i/>
        </w:rPr>
      </w:pPr>
      <w:r w:rsidRPr="00420C68">
        <w:rPr>
          <w:i/>
        </w:rPr>
        <w:lastRenderedPageBreak/>
        <w:t>Genové základny</w:t>
      </w:r>
    </w:p>
    <w:p w14:paraId="023A5CC8" w14:textId="2AE096FF" w:rsidR="004C4247" w:rsidRPr="00420C68" w:rsidRDefault="004C4247" w:rsidP="00EF4B78">
      <w:pPr>
        <w:pStyle w:val="UZEITaB"/>
        <w:ind w:hanging="426"/>
      </w:pPr>
      <w:bookmarkStart w:id="629" w:name="_Toc81904855"/>
      <w:r w:rsidRPr="00420C68">
        <w:t>Genové základny</w:t>
      </w:r>
      <w:bookmarkEnd w:id="629"/>
    </w:p>
    <w:tbl>
      <w:tblPr>
        <w:tblW w:w="9696" w:type="dxa"/>
        <w:tblInd w:w="-214" w:type="dxa"/>
        <w:tblLayout w:type="fixed"/>
        <w:tblCellMar>
          <w:left w:w="70" w:type="dxa"/>
          <w:right w:w="70" w:type="dxa"/>
        </w:tblCellMar>
        <w:tblLook w:val="04A0" w:firstRow="1" w:lastRow="0" w:firstColumn="1" w:lastColumn="0" w:noHBand="0" w:noVBand="1"/>
      </w:tblPr>
      <w:tblGrid>
        <w:gridCol w:w="1020"/>
        <w:gridCol w:w="964"/>
        <w:gridCol w:w="964"/>
        <w:gridCol w:w="964"/>
        <w:gridCol w:w="964"/>
        <w:gridCol w:w="964"/>
        <w:gridCol w:w="964"/>
        <w:gridCol w:w="964"/>
        <w:gridCol w:w="964"/>
        <w:gridCol w:w="964"/>
      </w:tblGrid>
      <w:tr w:rsidR="004C4247" w:rsidRPr="00420C68" w14:paraId="17ACB0B6" w14:textId="77777777" w:rsidTr="000A0079">
        <w:trPr>
          <w:trHeight w:val="115"/>
        </w:trPr>
        <w:tc>
          <w:tcPr>
            <w:tcW w:w="1020" w:type="dxa"/>
            <w:tcBorders>
              <w:top w:val="single" w:sz="8" w:space="0" w:color="auto"/>
              <w:left w:val="single" w:sz="8" w:space="0" w:color="auto"/>
              <w:bottom w:val="single" w:sz="8" w:space="0" w:color="auto"/>
              <w:right w:val="single" w:sz="8" w:space="0" w:color="auto"/>
            </w:tcBorders>
            <w:shd w:val="clear" w:color="auto" w:fill="auto"/>
            <w:vAlign w:val="bottom"/>
          </w:tcPr>
          <w:p w14:paraId="14060926" w14:textId="77777777" w:rsidR="004C4247" w:rsidRPr="00420C68" w:rsidRDefault="004C4247" w:rsidP="002F1AC2">
            <w:pPr>
              <w:spacing w:line="200" w:lineRule="atLeast"/>
              <w:jc w:val="left"/>
              <w:rPr>
                <w:b/>
                <w:bCs/>
                <w:color w:val="000000"/>
                <w:sz w:val="20"/>
                <w:szCs w:val="20"/>
                <w:lang w:val="cs-CZ"/>
              </w:rPr>
            </w:pPr>
            <w:r w:rsidRPr="00420C68">
              <w:rPr>
                <w:b/>
                <w:bCs/>
                <w:color w:val="000000"/>
                <w:sz w:val="20"/>
                <w:szCs w:val="20"/>
                <w:lang w:val="cs-CZ"/>
              </w:rPr>
              <w:t>Rok</w:t>
            </w:r>
          </w:p>
        </w:tc>
        <w:tc>
          <w:tcPr>
            <w:tcW w:w="964" w:type="dxa"/>
            <w:tcBorders>
              <w:top w:val="single" w:sz="8" w:space="0" w:color="auto"/>
              <w:left w:val="nil"/>
              <w:bottom w:val="single" w:sz="8" w:space="0" w:color="auto"/>
              <w:right w:val="single" w:sz="4" w:space="0" w:color="auto"/>
            </w:tcBorders>
            <w:shd w:val="clear" w:color="auto" w:fill="auto"/>
            <w:vAlign w:val="bottom"/>
          </w:tcPr>
          <w:p w14:paraId="4699BBE4" w14:textId="77777777" w:rsidR="004C4247" w:rsidRPr="00420C68" w:rsidRDefault="004C4247" w:rsidP="002F1AC2">
            <w:pPr>
              <w:spacing w:line="200" w:lineRule="atLeast"/>
              <w:jc w:val="center"/>
              <w:rPr>
                <w:b/>
                <w:bCs/>
                <w:color w:val="000000"/>
                <w:sz w:val="20"/>
                <w:szCs w:val="20"/>
                <w:lang w:val="cs-CZ"/>
              </w:rPr>
            </w:pPr>
            <w:r w:rsidRPr="00420C68">
              <w:rPr>
                <w:b/>
                <w:bCs/>
                <w:color w:val="000000"/>
                <w:sz w:val="20"/>
                <w:szCs w:val="20"/>
                <w:lang w:val="cs-CZ"/>
              </w:rPr>
              <w:t>2012</w:t>
            </w:r>
          </w:p>
        </w:tc>
        <w:tc>
          <w:tcPr>
            <w:tcW w:w="964" w:type="dxa"/>
            <w:tcBorders>
              <w:top w:val="single" w:sz="8" w:space="0" w:color="auto"/>
              <w:left w:val="single" w:sz="4" w:space="0" w:color="auto"/>
              <w:bottom w:val="single" w:sz="8" w:space="0" w:color="auto"/>
              <w:right w:val="single" w:sz="8" w:space="0" w:color="auto"/>
            </w:tcBorders>
            <w:shd w:val="clear" w:color="auto" w:fill="auto"/>
            <w:vAlign w:val="bottom"/>
          </w:tcPr>
          <w:p w14:paraId="12C9F671" w14:textId="77777777" w:rsidR="004C4247" w:rsidRPr="00420C68" w:rsidRDefault="004C4247" w:rsidP="002F1AC2">
            <w:pPr>
              <w:spacing w:line="200" w:lineRule="atLeast"/>
              <w:jc w:val="center"/>
              <w:rPr>
                <w:b/>
                <w:bCs/>
                <w:color w:val="000000"/>
                <w:sz w:val="20"/>
                <w:szCs w:val="20"/>
                <w:lang w:val="cs-CZ"/>
              </w:rPr>
            </w:pPr>
            <w:r w:rsidRPr="00420C68">
              <w:rPr>
                <w:b/>
                <w:bCs/>
                <w:color w:val="000000"/>
                <w:sz w:val="20"/>
                <w:szCs w:val="20"/>
                <w:lang w:val="cs-CZ"/>
              </w:rPr>
              <w:t>2013</w:t>
            </w:r>
          </w:p>
        </w:tc>
        <w:tc>
          <w:tcPr>
            <w:tcW w:w="964" w:type="dxa"/>
            <w:tcBorders>
              <w:top w:val="single" w:sz="8" w:space="0" w:color="auto"/>
              <w:left w:val="nil"/>
              <w:bottom w:val="single" w:sz="8" w:space="0" w:color="auto"/>
              <w:right w:val="single" w:sz="8" w:space="0" w:color="auto"/>
            </w:tcBorders>
            <w:shd w:val="clear" w:color="auto" w:fill="auto"/>
            <w:vAlign w:val="bottom"/>
          </w:tcPr>
          <w:p w14:paraId="69001401" w14:textId="77777777" w:rsidR="004C4247" w:rsidRPr="00420C68" w:rsidRDefault="004C4247" w:rsidP="002F1AC2">
            <w:pPr>
              <w:spacing w:line="200" w:lineRule="atLeast"/>
              <w:jc w:val="center"/>
              <w:rPr>
                <w:b/>
                <w:bCs/>
                <w:color w:val="000000"/>
                <w:sz w:val="20"/>
                <w:szCs w:val="20"/>
                <w:lang w:val="cs-CZ"/>
              </w:rPr>
            </w:pPr>
            <w:r w:rsidRPr="00420C68">
              <w:rPr>
                <w:b/>
                <w:bCs/>
                <w:color w:val="000000"/>
                <w:sz w:val="20"/>
                <w:szCs w:val="20"/>
                <w:lang w:val="cs-CZ"/>
              </w:rPr>
              <w:t>2014</w:t>
            </w:r>
          </w:p>
        </w:tc>
        <w:tc>
          <w:tcPr>
            <w:tcW w:w="964" w:type="dxa"/>
            <w:tcBorders>
              <w:top w:val="single" w:sz="8" w:space="0" w:color="auto"/>
              <w:left w:val="nil"/>
              <w:bottom w:val="single" w:sz="8" w:space="0" w:color="auto"/>
              <w:right w:val="single" w:sz="8" w:space="0" w:color="auto"/>
            </w:tcBorders>
            <w:shd w:val="clear" w:color="auto" w:fill="auto"/>
            <w:vAlign w:val="bottom"/>
          </w:tcPr>
          <w:p w14:paraId="430C6B17" w14:textId="77777777" w:rsidR="004C4247" w:rsidRPr="00420C68" w:rsidRDefault="004C4247" w:rsidP="002F1AC2">
            <w:pPr>
              <w:spacing w:line="200" w:lineRule="atLeast"/>
              <w:jc w:val="center"/>
              <w:rPr>
                <w:b/>
                <w:bCs/>
                <w:color w:val="000000"/>
                <w:sz w:val="20"/>
                <w:szCs w:val="20"/>
                <w:lang w:val="cs-CZ"/>
              </w:rPr>
            </w:pPr>
            <w:r w:rsidRPr="00420C68">
              <w:rPr>
                <w:b/>
                <w:bCs/>
                <w:color w:val="000000"/>
                <w:sz w:val="20"/>
                <w:szCs w:val="20"/>
                <w:lang w:val="cs-CZ"/>
              </w:rPr>
              <w:t>2015</w:t>
            </w:r>
          </w:p>
        </w:tc>
        <w:tc>
          <w:tcPr>
            <w:tcW w:w="964" w:type="dxa"/>
            <w:tcBorders>
              <w:top w:val="single" w:sz="8" w:space="0" w:color="auto"/>
              <w:left w:val="nil"/>
              <w:bottom w:val="single" w:sz="8" w:space="0" w:color="auto"/>
              <w:right w:val="single" w:sz="8" w:space="0" w:color="auto"/>
            </w:tcBorders>
            <w:shd w:val="clear" w:color="auto" w:fill="auto"/>
            <w:vAlign w:val="bottom"/>
          </w:tcPr>
          <w:p w14:paraId="4E752D71" w14:textId="77777777" w:rsidR="004C4247" w:rsidRPr="00420C68" w:rsidRDefault="004C4247" w:rsidP="002F1AC2">
            <w:pPr>
              <w:spacing w:line="200" w:lineRule="atLeast"/>
              <w:jc w:val="center"/>
              <w:rPr>
                <w:b/>
                <w:bCs/>
                <w:color w:val="000000"/>
                <w:sz w:val="20"/>
                <w:szCs w:val="20"/>
                <w:lang w:val="cs-CZ"/>
              </w:rPr>
            </w:pPr>
            <w:r w:rsidRPr="00420C68">
              <w:rPr>
                <w:b/>
                <w:bCs/>
                <w:color w:val="000000"/>
                <w:sz w:val="20"/>
                <w:szCs w:val="20"/>
                <w:lang w:val="cs-CZ"/>
              </w:rPr>
              <w:t>2016</w:t>
            </w:r>
          </w:p>
        </w:tc>
        <w:tc>
          <w:tcPr>
            <w:tcW w:w="964" w:type="dxa"/>
            <w:tcBorders>
              <w:top w:val="single" w:sz="8" w:space="0" w:color="auto"/>
              <w:left w:val="nil"/>
              <w:bottom w:val="single" w:sz="8" w:space="0" w:color="auto"/>
              <w:right w:val="single" w:sz="8" w:space="0" w:color="auto"/>
            </w:tcBorders>
            <w:shd w:val="clear" w:color="auto" w:fill="auto"/>
            <w:vAlign w:val="bottom"/>
          </w:tcPr>
          <w:p w14:paraId="005D2AF6" w14:textId="77777777" w:rsidR="004C4247" w:rsidRPr="00420C68" w:rsidRDefault="004C4247" w:rsidP="002F1AC2">
            <w:pPr>
              <w:spacing w:line="200" w:lineRule="atLeast"/>
              <w:jc w:val="center"/>
              <w:rPr>
                <w:b/>
                <w:bCs/>
                <w:color w:val="000000"/>
                <w:sz w:val="20"/>
                <w:szCs w:val="20"/>
                <w:lang w:val="cs-CZ"/>
              </w:rPr>
            </w:pPr>
            <w:r w:rsidRPr="00420C68">
              <w:rPr>
                <w:b/>
                <w:bCs/>
                <w:color w:val="000000"/>
                <w:sz w:val="20"/>
                <w:szCs w:val="20"/>
                <w:lang w:val="cs-CZ"/>
              </w:rPr>
              <w:t>2017</w:t>
            </w:r>
          </w:p>
        </w:tc>
        <w:tc>
          <w:tcPr>
            <w:tcW w:w="964" w:type="dxa"/>
            <w:tcBorders>
              <w:top w:val="single" w:sz="8" w:space="0" w:color="auto"/>
              <w:left w:val="nil"/>
              <w:bottom w:val="single" w:sz="8" w:space="0" w:color="auto"/>
              <w:right w:val="single" w:sz="8" w:space="0" w:color="auto"/>
            </w:tcBorders>
            <w:shd w:val="clear" w:color="auto" w:fill="auto"/>
            <w:vAlign w:val="bottom"/>
          </w:tcPr>
          <w:p w14:paraId="1145C9DB" w14:textId="77777777" w:rsidR="004C4247" w:rsidRPr="00420C68" w:rsidRDefault="004C4247" w:rsidP="002F1AC2">
            <w:pPr>
              <w:spacing w:line="200" w:lineRule="atLeast"/>
              <w:jc w:val="center"/>
              <w:rPr>
                <w:b/>
                <w:bCs/>
                <w:color w:val="000000"/>
                <w:sz w:val="20"/>
                <w:szCs w:val="20"/>
                <w:lang w:val="cs-CZ"/>
              </w:rPr>
            </w:pPr>
            <w:r w:rsidRPr="00420C68">
              <w:rPr>
                <w:b/>
                <w:bCs/>
                <w:color w:val="000000"/>
                <w:sz w:val="20"/>
                <w:szCs w:val="20"/>
                <w:lang w:val="cs-CZ"/>
              </w:rPr>
              <w:t>2018</w:t>
            </w:r>
          </w:p>
        </w:tc>
        <w:tc>
          <w:tcPr>
            <w:tcW w:w="964" w:type="dxa"/>
            <w:tcBorders>
              <w:top w:val="single" w:sz="8" w:space="0" w:color="auto"/>
              <w:left w:val="nil"/>
              <w:bottom w:val="single" w:sz="8" w:space="0" w:color="auto"/>
              <w:right w:val="single" w:sz="8" w:space="0" w:color="auto"/>
            </w:tcBorders>
            <w:shd w:val="clear" w:color="auto" w:fill="auto"/>
            <w:vAlign w:val="bottom"/>
          </w:tcPr>
          <w:p w14:paraId="3D5D89A9" w14:textId="77777777" w:rsidR="004C4247" w:rsidRPr="00420C68" w:rsidRDefault="004C4247" w:rsidP="002F1AC2">
            <w:pPr>
              <w:spacing w:line="200" w:lineRule="atLeast"/>
              <w:jc w:val="center"/>
              <w:rPr>
                <w:b/>
                <w:bCs/>
                <w:color w:val="000000"/>
                <w:sz w:val="20"/>
                <w:szCs w:val="20"/>
                <w:lang w:val="cs-CZ"/>
              </w:rPr>
            </w:pPr>
            <w:r w:rsidRPr="00420C68">
              <w:rPr>
                <w:b/>
                <w:bCs/>
                <w:color w:val="000000"/>
                <w:sz w:val="20"/>
                <w:szCs w:val="20"/>
                <w:lang w:val="cs-CZ"/>
              </w:rPr>
              <w:t>2019</w:t>
            </w:r>
          </w:p>
        </w:tc>
        <w:tc>
          <w:tcPr>
            <w:tcW w:w="964" w:type="dxa"/>
            <w:tcBorders>
              <w:top w:val="single" w:sz="8" w:space="0" w:color="auto"/>
              <w:left w:val="nil"/>
              <w:bottom w:val="single" w:sz="8" w:space="0" w:color="auto"/>
              <w:right w:val="single" w:sz="8" w:space="0" w:color="auto"/>
            </w:tcBorders>
            <w:shd w:val="clear" w:color="auto" w:fill="auto"/>
            <w:vAlign w:val="bottom"/>
          </w:tcPr>
          <w:p w14:paraId="4876FBF5" w14:textId="77777777" w:rsidR="004C4247" w:rsidRPr="00420C68" w:rsidRDefault="004C4247" w:rsidP="002F1AC2">
            <w:pPr>
              <w:spacing w:line="200" w:lineRule="atLeast"/>
              <w:jc w:val="center"/>
              <w:rPr>
                <w:b/>
                <w:bCs/>
                <w:color w:val="000000"/>
                <w:sz w:val="20"/>
                <w:szCs w:val="20"/>
                <w:lang w:val="cs-CZ"/>
              </w:rPr>
            </w:pPr>
            <w:r w:rsidRPr="00420C68">
              <w:rPr>
                <w:b/>
                <w:bCs/>
                <w:color w:val="000000"/>
                <w:sz w:val="20"/>
                <w:szCs w:val="20"/>
                <w:lang w:val="cs-CZ"/>
              </w:rPr>
              <w:t>2020</w:t>
            </w:r>
          </w:p>
        </w:tc>
      </w:tr>
      <w:tr w:rsidR="004C4247" w:rsidRPr="00420C68" w14:paraId="1F0D6B7C" w14:textId="77777777" w:rsidTr="000A0079">
        <w:trPr>
          <w:trHeight w:val="115"/>
        </w:trPr>
        <w:tc>
          <w:tcPr>
            <w:tcW w:w="1020" w:type="dxa"/>
            <w:tcBorders>
              <w:top w:val="single" w:sz="8" w:space="0" w:color="auto"/>
              <w:left w:val="single" w:sz="8" w:space="0" w:color="auto"/>
              <w:bottom w:val="single" w:sz="8" w:space="0" w:color="auto"/>
              <w:right w:val="single" w:sz="8" w:space="0" w:color="auto"/>
            </w:tcBorders>
            <w:shd w:val="clear" w:color="auto" w:fill="auto"/>
            <w:vAlign w:val="center"/>
          </w:tcPr>
          <w:p w14:paraId="5703ED43" w14:textId="77777777" w:rsidR="004C4247" w:rsidRPr="00420C68" w:rsidRDefault="004C4247" w:rsidP="002F1AC2">
            <w:pPr>
              <w:spacing w:line="200" w:lineRule="atLeast"/>
              <w:rPr>
                <w:color w:val="000000"/>
                <w:sz w:val="20"/>
                <w:szCs w:val="20"/>
                <w:lang w:val="cs-CZ"/>
              </w:rPr>
            </w:pPr>
            <w:r w:rsidRPr="00420C68">
              <w:rPr>
                <w:color w:val="000000"/>
                <w:sz w:val="20"/>
                <w:szCs w:val="20"/>
                <w:lang w:val="cs-CZ"/>
              </w:rPr>
              <w:t xml:space="preserve">GZ plocha (ha) </w:t>
            </w:r>
          </w:p>
        </w:tc>
        <w:tc>
          <w:tcPr>
            <w:tcW w:w="964" w:type="dxa"/>
            <w:tcBorders>
              <w:top w:val="single" w:sz="8" w:space="0" w:color="auto"/>
              <w:left w:val="nil"/>
              <w:bottom w:val="single" w:sz="8" w:space="0" w:color="auto"/>
              <w:right w:val="single" w:sz="4" w:space="0" w:color="auto"/>
            </w:tcBorders>
            <w:shd w:val="clear" w:color="auto" w:fill="auto"/>
            <w:vAlign w:val="center"/>
          </w:tcPr>
          <w:p w14:paraId="4CB2178E" w14:textId="77777777" w:rsidR="004C4247" w:rsidRPr="00420C68" w:rsidRDefault="004C4247" w:rsidP="002F1AC2">
            <w:pPr>
              <w:spacing w:line="200" w:lineRule="atLeast"/>
              <w:jc w:val="center"/>
              <w:rPr>
                <w:color w:val="000000"/>
                <w:sz w:val="20"/>
                <w:szCs w:val="20"/>
                <w:lang w:val="cs-CZ"/>
              </w:rPr>
            </w:pPr>
            <w:r w:rsidRPr="00420C68">
              <w:rPr>
                <w:color w:val="000000"/>
                <w:sz w:val="20"/>
                <w:szCs w:val="20"/>
                <w:lang w:val="cs-CZ"/>
              </w:rPr>
              <w:t>60 045,45</w:t>
            </w:r>
          </w:p>
        </w:tc>
        <w:tc>
          <w:tcPr>
            <w:tcW w:w="964" w:type="dxa"/>
            <w:tcBorders>
              <w:top w:val="single" w:sz="8" w:space="0" w:color="auto"/>
              <w:left w:val="single" w:sz="4" w:space="0" w:color="auto"/>
              <w:bottom w:val="single" w:sz="8" w:space="0" w:color="auto"/>
              <w:right w:val="single" w:sz="8" w:space="0" w:color="auto"/>
            </w:tcBorders>
            <w:shd w:val="clear" w:color="auto" w:fill="auto"/>
            <w:vAlign w:val="center"/>
          </w:tcPr>
          <w:p w14:paraId="673E71DC" w14:textId="77777777" w:rsidR="004C4247" w:rsidRPr="00420C68" w:rsidRDefault="004C4247" w:rsidP="002F1AC2">
            <w:pPr>
              <w:spacing w:line="200" w:lineRule="atLeast"/>
              <w:jc w:val="center"/>
              <w:rPr>
                <w:color w:val="000000"/>
                <w:sz w:val="20"/>
                <w:szCs w:val="20"/>
                <w:lang w:val="cs-CZ"/>
              </w:rPr>
            </w:pPr>
            <w:r w:rsidRPr="00420C68">
              <w:rPr>
                <w:color w:val="000000"/>
                <w:sz w:val="20"/>
                <w:szCs w:val="20"/>
                <w:lang w:val="cs-CZ"/>
              </w:rPr>
              <w:t>57 008,46</w:t>
            </w:r>
          </w:p>
        </w:tc>
        <w:tc>
          <w:tcPr>
            <w:tcW w:w="964" w:type="dxa"/>
            <w:tcBorders>
              <w:top w:val="single" w:sz="8" w:space="0" w:color="auto"/>
              <w:left w:val="nil"/>
              <w:bottom w:val="single" w:sz="8" w:space="0" w:color="auto"/>
              <w:right w:val="single" w:sz="8" w:space="0" w:color="auto"/>
            </w:tcBorders>
            <w:shd w:val="clear" w:color="auto" w:fill="auto"/>
            <w:vAlign w:val="center"/>
          </w:tcPr>
          <w:p w14:paraId="61A2E581" w14:textId="77777777" w:rsidR="004C4247" w:rsidRPr="00420C68" w:rsidRDefault="004C4247" w:rsidP="002F1AC2">
            <w:pPr>
              <w:spacing w:line="200" w:lineRule="atLeast"/>
              <w:jc w:val="center"/>
              <w:rPr>
                <w:color w:val="000000"/>
                <w:sz w:val="20"/>
                <w:szCs w:val="20"/>
                <w:lang w:val="cs-CZ"/>
              </w:rPr>
            </w:pPr>
            <w:r w:rsidRPr="00420C68">
              <w:rPr>
                <w:color w:val="000000"/>
                <w:sz w:val="20"/>
                <w:szCs w:val="20"/>
                <w:lang w:val="cs-CZ"/>
              </w:rPr>
              <w:t>59 859,26</w:t>
            </w:r>
          </w:p>
        </w:tc>
        <w:tc>
          <w:tcPr>
            <w:tcW w:w="964" w:type="dxa"/>
            <w:tcBorders>
              <w:top w:val="single" w:sz="8" w:space="0" w:color="auto"/>
              <w:left w:val="nil"/>
              <w:bottom w:val="single" w:sz="8" w:space="0" w:color="auto"/>
              <w:right w:val="single" w:sz="8" w:space="0" w:color="auto"/>
            </w:tcBorders>
            <w:shd w:val="clear" w:color="auto" w:fill="auto"/>
            <w:vAlign w:val="center"/>
          </w:tcPr>
          <w:p w14:paraId="414B64DF" w14:textId="77777777" w:rsidR="004C4247" w:rsidRPr="00420C68" w:rsidRDefault="004C4247" w:rsidP="002F1AC2">
            <w:pPr>
              <w:spacing w:line="200" w:lineRule="atLeast"/>
              <w:jc w:val="center"/>
              <w:rPr>
                <w:color w:val="000000"/>
                <w:sz w:val="20"/>
                <w:szCs w:val="20"/>
                <w:lang w:val="cs-CZ"/>
              </w:rPr>
            </w:pPr>
            <w:r w:rsidRPr="00420C68">
              <w:rPr>
                <w:color w:val="000000"/>
                <w:sz w:val="20"/>
                <w:szCs w:val="20"/>
                <w:lang w:val="cs-CZ"/>
              </w:rPr>
              <w:t>68 634,21</w:t>
            </w:r>
          </w:p>
        </w:tc>
        <w:tc>
          <w:tcPr>
            <w:tcW w:w="964" w:type="dxa"/>
            <w:tcBorders>
              <w:top w:val="single" w:sz="8" w:space="0" w:color="auto"/>
              <w:left w:val="nil"/>
              <w:bottom w:val="single" w:sz="8" w:space="0" w:color="auto"/>
              <w:right w:val="single" w:sz="8" w:space="0" w:color="auto"/>
            </w:tcBorders>
            <w:shd w:val="clear" w:color="auto" w:fill="auto"/>
            <w:vAlign w:val="center"/>
          </w:tcPr>
          <w:p w14:paraId="0469A525" w14:textId="77777777" w:rsidR="004C4247" w:rsidRPr="00420C68" w:rsidRDefault="004C4247" w:rsidP="002F1AC2">
            <w:pPr>
              <w:spacing w:line="200" w:lineRule="atLeast"/>
              <w:jc w:val="center"/>
              <w:rPr>
                <w:color w:val="000000"/>
                <w:sz w:val="20"/>
                <w:szCs w:val="20"/>
                <w:lang w:val="cs-CZ"/>
              </w:rPr>
            </w:pPr>
            <w:r w:rsidRPr="00420C68">
              <w:rPr>
                <w:color w:val="000000"/>
                <w:sz w:val="20"/>
                <w:szCs w:val="20"/>
                <w:lang w:val="cs-CZ"/>
              </w:rPr>
              <w:t>73 292,49</w:t>
            </w:r>
          </w:p>
        </w:tc>
        <w:tc>
          <w:tcPr>
            <w:tcW w:w="964" w:type="dxa"/>
            <w:tcBorders>
              <w:top w:val="single" w:sz="8" w:space="0" w:color="auto"/>
              <w:left w:val="nil"/>
              <w:bottom w:val="single" w:sz="8" w:space="0" w:color="auto"/>
              <w:right w:val="single" w:sz="8" w:space="0" w:color="auto"/>
            </w:tcBorders>
            <w:shd w:val="clear" w:color="auto" w:fill="auto"/>
            <w:vAlign w:val="center"/>
          </w:tcPr>
          <w:p w14:paraId="63F11FA8" w14:textId="77777777" w:rsidR="004C4247" w:rsidRPr="00420C68" w:rsidRDefault="004C4247" w:rsidP="002F1AC2">
            <w:pPr>
              <w:spacing w:line="200" w:lineRule="atLeast"/>
              <w:jc w:val="center"/>
              <w:rPr>
                <w:color w:val="000000"/>
                <w:sz w:val="20"/>
                <w:szCs w:val="20"/>
                <w:lang w:val="cs-CZ"/>
              </w:rPr>
            </w:pPr>
            <w:r w:rsidRPr="00420C68">
              <w:rPr>
                <w:color w:val="000000"/>
                <w:sz w:val="20"/>
                <w:szCs w:val="20"/>
                <w:lang w:val="cs-CZ"/>
              </w:rPr>
              <w:t>71 020,06</w:t>
            </w:r>
          </w:p>
        </w:tc>
        <w:tc>
          <w:tcPr>
            <w:tcW w:w="964" w:type="dxa"/>
            <w:tcBorders>
              <w:top w:val="single" w:sz="8" w:space="0" w:color="auto"/>
              <w:left w:val="nil"/>
              <w:bottom w:val="single" w:sz="8" w:space="0" w:color="auto"/>
              <w:right w:val="single" w:sz="8" w:space="0" w:color="auto"/>
            </w:tcBorders>
            <w:shd w:val="clear" w:color="auto" w:fill="auto"/>
            <w:vAlign w:val="center"/>
          </w:tcPr>
          <w:p w14:paraId="3458581C" w14:textId="77777777" w:rsidR="004C4247" w:rsidRPr="00420C68" w:rsidRDefault="004C4247" w:rsidP="002F1AC2">
            <w:pPr>
              <w:spacing w:line="200" w:lineRule="atLeast"/>
              <w:jc w:val="center"/>
              <w:rPr>
                <w:color w:val="000000"/>
                <w:sz w:val="20"/>
                <w:szCs w:val="20"/>
                <w:lang w:val="cs-CZ"/>
              </w:rPr>
            </w:pPr>
            <w:r w:rsidRPr="00420C68">
              <w:rPr>
                <w:color w:val="000000"/>
                <w:sz w:val="20"/>
                <w:szCs w:val="20"/>
                <w:lang w:val="cs-CZ"/>
              </w:rPr>
              <w:t>66 666,41</w:t>
            </w:r>
          </w:p>
        </w:tc>
        <w:tc>
          <w:tcPr>
            <w:tcW w:w="964" w:type="dxa"/>
            <w:tcBorders>
              <w:top w:val="single" w:sz="8" w:space="0" w:color="auto"/>
              <w:left w:val="nil"/>
              <w:bottom w:val="single" w:sz="8" w:space="0" w:color="auto"/>
              <w:right w:val="single" w:sz="8" w:space="0" w:color="auto"/>
            </w:tcBorders>
            <w:shd w:val="clear" w:color="auto" w:fill="auto"/>
            <w:vAlign w:val="center"/>
          </w:tcPr>
          <w:p w14:paraId="3C38E91D" w14:textId="77777777" w:rsidR="004C4247" w:rsidRPr="00420C68" w:rsidRDefault="004C4247" w:rsidP="002F1AC2">
            <w:pPr>
              <w:spacing w:line="200" w:lineRule="atLeast"/>
              <w:jc w:val="center"/>
              <w:rPr>
                <w:color w:val="000000"/>
                <w:sz w:val="20"/>
                <w:szCs w:val="20"/>
                <w:lang w:val="cs-CZ"/>
              </w:rPr>
            </w:pPr>
            <w:r w:rsidRPr="00420C68">
              <w:rPr>
                <w:color w:val="000000"/>
                <w:sz w:val="20"/>
                <w:szCs w:val="20"/>
                <w:lang w:val="cs-CZ"/>
              </w:rPr>
              <w:t>69 878,06</w:t>
            </w:r>
          </w:p>
        </w:tc>
        <w:tc>
          <w:tcPr>
            <w:tcW w:w="964" w:type="dxa"/>
            <w:tcBorders>
              <w:top w:val="single" w:sz="8" w:space="0" w:color="auto"/>
              <w:left w:val="nil"/>
              <w:bottom w:val="single" w:sz="8" w:space="0" w:color="auto"/>
              <w:right w:val="single" w:sz="8" w:space="0" w:color="auto"/>
            </w:tcBorders>
            <w:shd w:val="clear" w:color="auto" w:fill="auto"/>
            <w:vAlign w:val="center"/>
          </w:tcPr>
          <w:p w14:paraId="6E53C730" w14:textId="77777777" w:rsidR="004C4247" w:rsidRPr="00420C68" w:rsidRDefault="004C4247" w:rsidP="002F1AC2">
            <w:pPr>
              <w:spacing w:line="200" w:lineRule="atLeast"/>
              <w:jc w:val="center"/>
              <w:rPr>
                <w:color w:val="000000"/>
                <w:sz w:val="20"/>
                <w:szCs w:val="20"/>
                <w:lang w:val="cs-CZ"/>
              </w:rPr>
            </w:pPr>
            <w:r w:rsidRPr="00420C68">
              <w:rPr>
                <w:color w:val="000000"/>
                <w:sz w:val="20"/>
                <w:szCs w:val="20"/>
                <w:lang w:val="cs-CZ"/>
              </w:rPr>
              <w:t>70 228,75</w:t>
            </w:r>
          </w:p>
        </w:tc>
      </w:tr>
    </w:tbl>
    <w:p w14:paraId="39D5846B" w14:textId="77777777" w:rsidR="004C4247" w:rsidRPr="00420C68" w:rsidRDefault="004C4247" w:rsidP="003E5E92">
      <w:pPr>
        <w:pStyle w:val="UZEINormaln"/>
      </w:pPr>
      <w:r w:rsidRPr="00420C68">
        <w:t>V letech 2019–2020 byl zaznamenán mírný vzestup ploch vyhlášených genových základen. I přes nepříznivý dopad kůrovcové kalamity pokračuje dříve nastolený pozitivní trend vytvořený spuštěním podpor v rámci NP.</w:t>
      </w:r>
    </w:p>
    <w:p w14:paraId="1B8EFE6E" w14:textId="13831D27" w:rsidR="003E5E92" w:rsidRPr="00420C68" w:rsidRDefault="003E5E92" w:rsidP="0002473C">
      <w:pPr>
        <w:pStyle w:val="UZEIObr"/>
      </w:pPr>
      <w:bookmarkStart w:id="630" w:name="_Toc81430922"/>
      <w:bookmarkStart w:id="631" w:name="_Toc81431010"/>
      <w:bookmarkStart w:id="632" w:name="_Toc81905041"/>
      <w:r w:rsidRPr="00420C68">
        <w:t>GZ plocha (ha)</w:t>
      </w:r>
      <w:bookmarkEnd w:id="630"/>
      <w:bookmarkEnd w:id="631"/>
      <w:bookmarkEnd w:id="632"/>
    </w:p>
    <w:p w14:paraId="46B5057E" w14:textId="77777777" w:rsidR="004C4247" w:rsidRPr="00420C68" w:rsidRDefault="004C4247" w:rsidP="004C4247">
      <w:pPr>
        <w:keepNext/>
        <w:rPr>
          <w:lang w:val="cs-CZ"/>
        </w:rPr>
      </w:pPr>
      <w:r w:rsidRPr="00420C68">
        <w:rPr>
          <w:noProof/>
          <w:lang w:val="cs-CZ" w:eastAsia="cs-CZ"/>
        </w:rPr>
        <w:drawing>
          <wp:inline distT="0" distB="0" distL="0" distR="0" wp14:anchorId="6B8F02F7" wp14:editId="68719EC3">
            <wp:extent cx="5760720" cy="2993390"/>
            <wp:effectExtent l="0" t="0" r="0" b="0"/>
            <wp:docPr id="25" name="Graf 25">
              <a:extLst xmlns:a="http://schemas.openxmlformats.org/drawingml/2006/main">
                <a:ext uri="{FF2B5EF4-FFF2-40B4-BE49-F238E27FC236}">
                  <a16:creationId xmlns:a16="http://schemas.microsoft.com/office/drawing/2014/main" id="{857B83A8-A275-491E-A386-368EB1FEE6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6A5D3C6" w14:textId="77777777" w:rsidR="004C4247" w:rsidRPr="00420C68" w:rsidRDefault="004C4247" w:rsidP="00330B1B">
      <w:pPr>
        <w:pStyle w:val="UZEINormaln"/>
        <w:rPr>
          <w:i/>
          <w:iCs/>
        </w:rPr>
      </w:pPr>
      <w:r w:rsidRPr="00420C68">
        <w:rPr>
          <w:i/>
          <w:iCs/>
        </w:rPr>
        <w:t>Využívání genetických zdrojů pro sběr reprodukčního materiálu</w:t>
      </w:r>
    </w:p>
    <w:p w14:paraId="52BA51B5" w14:textId="2E80EBD5" w:rsidR="00330B1B" w:rsidRPr="00420C68" w:rsidRDefault="004C4247" w:rsidP="00330B1B">
      <w:pPr>
        <w:pStyle w:val="UZEINormaln"/>
      </w:pPr>
      <w:r w:rsidRPr="00420C68">
        <w:t xml:space="preserve">Následující obrázek znázorňuje podíl využívání zdrojů reprodukčního materiálu v jednotlivých letech a za jednotlivé kategorie, z celkového počtu platných uznaných zdrojů. Potenciál zdrojů je relativně vysoký a jejich využívání ke sběru semenného materiálu je relativně nízké ale znatelně ovlivněno periodicitou v plodnostech lesních dřevin. </w:t>
      </w:r>
    </w:p>
    <w:p w14:paraId="336AC6F1" w14:textId="77777777" w:rsidR="00FA59F8" w:rsidRPr="00420C68" w:rsidRDefault="00FA59F8">
      <w:pPr>
        <w:spacing w:after="160" w:line="259" w:lineRule="auto"/>
        <w:jc w:val="left"/>
        <w:rPr>
          <w:rFonts w:eastAsia="Times New Roman" w:cs="Arial"/>
          <w:b/>
          <w:noProof/>
          <w:sz w:val="20"/>
          <w:szCs w:val="20"/>
          <w:lang w:val="cs-CZ" w:eastAsia="cs-CZ"/>
        </w:rPr>
      </w:pPr>
      <w:r w:rsidRPr="00420C68">
        <w:rPr>
          <w:lang w:val="cs-CZ"/>
        </w:rPr>
        <w:br w:type="page"/>
      </w:r>
    </w:p>
    <w:p w14:paraId="16CA49E2" w14:textId="5F4D4C08" w:rsidR="00AD0D25" w:rsidRPr="00420C68" w:rsidRDefault="00AD0D25" w:rsidP="00AD0D25">
      <w:pPr>
        <w:pStyle w:val="UZEIObr"/>
        <w:rPr>
          <w:bCs/>
        </w:rPr>
      </w:pPr>
      <w:bookmarkStart w:id="633" w:name="_Toc81430923"/>
      <w:bookmarkStart w:id="634" w:name="_Toc81431011"/>
      <w:bookmarkStart w:id="635" w:name="_Toc81905042"/>
      <w:r w:rsidRPr="00420C68">
        <w:lastRenderedPageBreak/>
        <w:t>Využívání zdrojů reprodukčního materiálu ke sběru semenného materiálu (%)</w:t>
      </w:r>
      <w:bookmarkEnd w:id="633"/>
      <w:bookmarkEnd w:id="634"/>
      <w:bookmarkEnd w:id="635"/>
    </w:p>
    <w:p w14:paraId="631F7769" w14:textId="6472C5CF" w:rsidR="004C4247" w:rsidRPr="00420C68" w:rsidRDefault="004C4247" w:rsidP="00AD0D25">
      <w:pPr>
        <w:pStyle w:val="UZEINormaln"/>
      </w:pPr>
      <w:r w:rsidRPr="00420C68">
        <w:rPr>
          <w:noProof/>
        </w:rPr>
        <w:drawing>
          <wp:anchor distT="0" distB="0" distL="114300" distR="114300" simplePos="0" relativeHeight="251658240" behindDoc="0" locked="0" layoutInCell="1" allowOverlap="1" wp14:anchorId="69E4815E" wp14:editId="7E43EDE1">
            <wp:simplePos x="0" y="0"/>
            <wp:positionH relativeFrom="column">
              <wp:align>left</wp:align>
            </wp:positionH>
            <wp:positionV relativeFrom="paragraph">
              <wp:posOffset>0</wp:posOffset>
            </wp:positionV>
            <wp:extent cx="6115050" cy="3657600"/>
            <wp:effectExtent l="0" t="0" r="0" b="0"/>
            <wp:wrapSquare wrapText="bothSides"/>
            <wp:docPr id="1496410793" name="Obrázek 17657017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ek 1765701738"/>
                    <pic:cNvPicPr/>
                  </pic:nvPicPr>
                  <pic:blipFill>
                    <a:blip r:embed="rId37">
                      <a:extLst>
                        <a:ext uri="{28A0092B-C50C-407E-A947-70E740481C1C}">
                          <a14:useLocalDpi xmlns:a14="http://schemas.microsoft.com/office/drawing/2010/main" val="0"/>
                        </a:ext>
                      </a:extLst>
                    </a:blip>
                    <a:srcRect t="11608"/>
                    <a:stretch>
                      <a:fillRect/>
                    </a:stretch>
                  </pic:blipFill>
                  <pic:spPr>
                    <a:xfrm>
                      <a:off x="0" y="0"/>
                      <a:ext cx="6115050" cy="3657600"/>
                    </a:xfrm>
                    <a:prstGeom prst="rect">
                      <a:avLst/>
                    </a:prstGeom>
                  </pic:spPr>
                </pic:pic>
              </a:graphicData>
            </a:graphic>
            <wp14:sizeRelH relativeFrom="page">
              <wp14:pctWidth>0</wp14:pctWidth>
            </wp14:sizeRelH>
            <wp14:sizeRelV relativeFrom="page">
              <wp14:pctHeight>0</wp14:pctHeight>
            </wp14:sizeRelV>
          </wp:anchor>
        </w:drawing>
      </w:r>
      <w:r w:rsidRPr="00420C68">
        <w:t>Významné zastoupení vlastnictví uznaných zdrojů reprodukčního materiálu všech kategorií je ve správě institucí majících právo hospodařit s lesy ve vlastnictví státu, a to 81 % v případě ZRM identifikovaných a cca 73 % ZRM selektovaných. Těžiště uznaných zdrojů reprodukčního materiálu lesních dřevin určeného k obnově lesa a zalesňování leží tedy zejména ve veřejném sektoru.</w:t>
      </w:r>
    </w:p>
    <w:p w14:paraId="7A2B9D20" w14:textId="77777777" w:rsidR="00FA59F8" w:rsidRPr="00420C68" w:rsidRDefault="004C4247" w:rsidP="00FA59F8">
      <w:pPr>
        <w:autoSpaceDE w:val="0"/>
        <w:autoSpaceDN w:val="0"/>
        <w:adjustRightInd w:val="0"/>
        <w:rPr>
          <w:i/>
          <w:szCs w:val="24"/>
          <w:lang w:val="cs-CZ"/>
        </w:rPr>
      </w:pPr>
      <w:r w:rsidRPr="00420C68">
        <w:rPr>
          <w:i/>
          <w:szCs w:val="24"/>
          <w:lang w:val="cs-CZ"/>
        </w:rPr>
        <w:t>Porovnání produkce semenného materiálu a orientační roční potřeby dřevin SM, BO, BK, DB</w:t>
      </w:r>
    </w:p>
    <w:p w14:paraId="3EE200F0" w14:textId="77777777" w:rsidR="00DC5605" w:rsidRPr="00420C68" w:rsidRDefault="00DC5605" w:rsidP="00FA59F8">
      <w:pPr>
        <w:autoSpaceDE w:val="0"/>
        <w:autoSpaceDN w:val="0"/>
        <w:adjustRightInd w:val="0"/>
        <w:rPr>
          <w:rStyle w:val="UZEIObrChar"/>
          <w:rFonts w:eastAsiaTheme="minorHAnsi"/>
        </w:rPr>
      </w:pPr>
    </w:p>
    <w:p w14:paraId="60EBE7B5" w14:textId="77777777" w:rsidR="00502183" w:rsidRPr="00502183" w:rsidRDefault="00FA59F8" w:rsidP="00502183">
      <w:pPr>
        <w:pStyle w:val="UZEIObr"/>
        <w:rPr>
          <w:rStyle w:val="UZEIObrChar"/>
          <w:rFonts w:eastAsiaTheme="minorHAnsi"/>
          <w:b/>
        </w:rPr>
      </w:pPr>
      <w:bookmarkStart w:id="636" w:name="_Toc81430924"/>
      <w:bookmarkStart w:id="637" w:name="_Toc81431012"/>
      <w:bookmarkStart w:id="638" w:name="_Toc81905043"/>
      <w:r w:rsidRPr="00502183">
        <w:t>Smrk ztepilý – Porovnání produkce semenného materiálu a roční potřeby</w:t>
      </w:r>
      <w:bookmarkEnd w:id="636"/>
      <w:bookmarkEnd w:id="637"/>
      <w:bookmarkEnd w:id="638"/>
    </w:p>
    <w:p w14:paraId="13B6A7A9" w14:textId="524FF80D" w:rsidR="004C4247" w:rsidRPr="00420C68" w:rsidRDefault="004C4247" w:rsidP="00D212E5">
      <w:r w:rsidRPr="00420C68">
        <w:rPr>
          <w:noProof/>
          <w:lang w:val="cs-CZ" w:eastAsia="cs-CZ"/>
        </w:rPr>
        <w:drawing>
          <wp:inline distT="0" distB="0" distL="0" distR="0" wp14:anchorId="0F09BED0" wp14:editId="03E9DE99">
            <wp:extent cx="5760720" cy="1742440"/>
            <wp:effectExtent l="0" t="0" r="0" b="0"/>
            <wp:docPr id="26" name="Graf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6475F90" w14:textId="77777777" w:rsidR="00BB745A" w:rsidRPr="00420C68" w:rsidRDefault="00BB745A">
      <w:pPr>
        <w:spacing w:after="160" w:line="259" w:lineRule="auto"/>
        <w:jc w:val="left"/>
        <w:rPr>
          <w:rFonts w:eastAsia="Times New Roman" w:cs="Arial"/>
          <w:b/>
          <w:noProof/>
          <w:sz w:val="20"/>
          <w:szCs w:val="20"/>
          <w:lang w:val="cs-CZ" w:eastAsia="cs-CZ"/>
        </w:rPr>
      </w:pPr>
      <w:r w:rsidRPr="00420C68">
        <w:rPr>
          <w:lang w:val="cs-CZ"/>
        </w:rPr>
        <w:br w:type="page"/>
      </w:r>
    </w:p>
    <w:p w14:paraId="26987E02" w14:textId="70D3AF37" w:rsidR="00BB745A" w:rsidRPr="00420C68" w:rsidRDefault="00BB745A" w:rsidP="00BB745A">
      <w:pPr>
        <w:pStyle w:val="UZEIObr"/>
      </w:pPr>
      <w:bookmarkStart w:id="639" w:name="_Toc81430925"/>
      <w:bookmarkStart w:id="640" w:name="_Toc81431013"/>
      <w:bookmarkStart w:id="641" w:name="_Toc81905044"/>
      <w:r w:rsidRPr="00420C68">
        <w:lastRenderedPageBreak/>
        <w:t>Borovice lesní – Porovnání produkce semenného materiálu a roční potřeby</w:t>
      </w:r>
      <w:bookmarkEnd w:id="639"/>
      <w:bookmarkEnd w:id="640"/>
      <w:bookmarkEnd w:id="641"/>
    </w:p>
    <w:p w14:paraId="091AEF40" w14:textId="77777777" w:rsidR="004C4247" w:rsidRPr="00420C68" w:rsidRDefault="004C4247" w:rsidP="004C4247">
      <w:pPr>
        <w:keepNext/>
        <w:rPr>
          <w:lang w:val="cs-CZ"/>
        </w:rPr>
      </w:pPr>
      <w:r w:rsidRPr="00420C68">
        <w:rPr>
          <w:noProof/>
          <w:lang w:val="cs-CZ" w:eastAsia="cs-CZ"/>
        </w:rPr>
        <w:drawing>
          <wp:inline distT="0" distB="0" distL="0" distR="0" wp14:anchorId="3E0D4D6D" wp14:editId="1F603121">
            <wp:extent cx="5760720" cy="1758950"/>
            <wp:effectExtent l="0" t="0" r="0" b="0"/>
            <wp:docPr id="28" name="Graf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894743D" w14:textId="146ADC4D" w:rsidR="004C4247" w:rsidRPr="00420C68" w:rsidRDefault="004C4247" w:rsidP="004C4247">
      <w:pPr>
        <w:keepNext/>
        <w:rPr>
          <w:b/>
          <w:bCs/>
          <w:sz w:val="20"/>
          <w:szCs w:val="20"/>
          <w:lang w:val="cs-CZ"/>
        </w:rPr>
      </w:pPr>
    </w:p>
    <w:p w14:paraId="62923058" w14:textId="38EE6897" w:rsidR="00BB745A" w:rsidRPr="00420C68" w:rsidRDefault="00BB745A" w:rsidP="00BB745A">
      <w:pPr>
        <w:pStyle w:val="UZEIObr"/>
        <w:rPr>
          <w:bCs/>
        </w:rPr>
      </w:pPr>
      <w:bookmarkStart w:id="642" w:name="_Toc81430926"/>
      <w:bookmarkStart w:id="643" w:name="_Toc81431014"/>
      <w:bookmarkStart w:id="644" w:name="_Toc81905045"/>
      <w:r w:rsidRPr="00420C68">
        <w:t>Buk lesní – Porovnání produkce semenného materiálu a roční potřeby</w:t>
      </w:r>
      <w:bookmarkEnd w:id="642"/>
      <w:bookmarkEnd w:id="643"/>
      <w:bookmarkEnd w:id="644"/>
    </w:p>
    <w:p w14:paraId="123C11E5" w14:textId="77777777" w:rsidR="004C4247" w:rsidRPr="00420C68" w:rsidRDefault="004C4247" w:rsidP="004C4247">
      <w:pPr>
        <w:keepNext/>
        <w:rPr>
          <w:lang w:val="cs-CZ"/>
        </w:rPr>
      </w:pPr>
      <w:r w:rsidRPr="00420C68">
        <w:rPr>
          <w:noProof/>
          <w:lang w:val="cs-CZ" w:eastAsia="cs-CZ"/>
        </w:rPr>
        <w:drawing>
          <wp:inline distT="0" distB="0" distL="0" distR="0" wp14:anchorId="4849935B" wp14:editId="49A6F821">
            <wp:extent cx="5760720" cy="1965325"/>
            <wp:effectExtent l="0" t="0" r="0" b="0"/>
            <wp:docPr id="29" name="Graf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46BB0C4" w14:textId="77777777" w:rsidR="00BB745A" w:rsidRPr="00420C68" w:rsidRDefault="00BB745A" w:rsidP="00BB745A">
      <w:pPr>
        <w:pStyle w:val="Titulek"/>
      </w:pPr>
    </w:p>
    <w:p w14:paraId="2587277B" w14:textId="672A5C8F" w:rsidR="004C4247" w:rsidRPr="00420C68" w:rsidRDefault="00BB745A" w:rsidP="00BB745A">
      <w:pPr>
        <w:pStyle w:val="UZEIObr"/>
      </w:pPr>
      <w:bookmarkStart w:id="645" w:name="_Toc81430927"/>
      <w:bookmarkStart w:id="646" w:name="_Toc81431015"/>
      <w:bookmarkStart w:id="647" w:name="_Toc81905046"/>
      <w:r w:rsidRPr="00420C68">
        <w:t>Dub letní – Porovnání produkce semenného materiálu a roční potřeby</w:t>
      </w:r>
      <w:bookmarkEnd w:id="645"/>
      <w:bookmarkEnd w:id="646"/>
      <w:bookmarkEnd w:id="647"/>
    </w:p>
    <w:p w14:paraId="4D025061" w14:textId="77777777" w:rsidR="004C4247" w:rsidRPr="00420C68" w:rsidRDefault="004C4247" w:rsidP="004C4247">
      <w:pPr>
        <w:keepNext/>
        <w:rPr>
          <w:lang w:val="cs-CZ"/>
        </w:rPr>
      </w:pPr>
      <w:r w:rsidRPr="00420C68">
        <w:rPr>
          <w:noProof/>
          <w:lang w:val="cs-CZ" w:eastAsia="cs-CZ"/>
        </w:rPr>
        <w:drawing>
          <wp:inline distT="0" distB="0" distL="0" distR="0" wp14:anchorId="2589DD4F" wp14:editId="34FBF8F1">
            <wp:extent cx="5760720" cy="1658620"/>
            <wp:effectExtent l="0" t="0" r="0" b="0"/>
            <wp:docPr id="30" name="Graf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D40F833" w14:textId="77777777" w:rsidR="00BB745A" w:rsidRPr="00420C68" w:rsidRDefault="00BB745A">
      <w:pPr>
        <w:spacing w:after="160" w:line="259" w:lineRule="auto"/>
        <w:jc w:val="left"/>
        <w:rPr>
          <w:rStyle w:val="Nadpis1Char"/>
          <w:b w:val="0"/>
          <w:bCs w:val="0"/>
          <w:caps/>
        </w:rPr>
      </w:pPr>
      <w:bookmarkStart w:id="648" w:name="_Toc74912710"/>
      <w:bookmarkStart w:id="649" w:name="_Toc74912845"/>
      <w:bookmarkStart w:id="650" w:name="_Toc74912979"/>
      <w:bookmarkStart w:id="651" w:name="_Toc74913119"/>
      <w:bookmarkStart w:id="652" w:name="_Toc74913258"/>
      <w:bookmarkStart w:id="653" w:name="_Toc74912711"/>
      <w:bookmarkStart w:id="654" w:name="_Toc74912846"/>
      <w:bookmarkStart w:id="655" w:name="_Toc74912980"/>
      <w:bookmarkStart w:id="656" w:name="_Toc74913120"/>
      <w:bookmarkStart w:id="657" w:name="_Toc74913259"/>
      <w:bookmarkStart w:id="658" w:name="_Toc74912712"/>
      <w:bookmarkStart w:id="659" w:name="_Toc74912847"/>
      <w:bookmarkStart w:id="660" w:name="_Toc74912981"/>
      <w:bookmarkStart w:id="661" w:name="_Toc74913121"/>
      <w:bookmarkStart w:id="662" w:name="_Toc74913260"/>
      <w:bookmarkStart w:id="663" w:name="_Toc74912713"/>
      <w:bookmarkStart w:id="664" w:name="_Toc74912848"/>
      <w:bookmarkStart w:id="665" w:name="_Toc74912982"/>
      <w:bookmarkStart w:id="666" w:name="_Toc74913122"/>
      <w:bookmarkStart w:id="667" w:name="_Toc74913261"/>
      <w:bookmarkStart w:id="668" w:name="_Toc74912714"/>
      <w:bookmarkStart w:id="669" w:name="_Toc74912849"/>
      <w:bookmarkStart w:id="670" w:name="_Toc74912983"/>
      <w:bookmarkStart w:id="671" w:name="_Toc74913123"/>
      <w:bookmarkStart w:id="672" w:name="_Toc74913262"/>
      <w:bookmarkStart w:id="673" w:name="_Toc74912715"/>
      <w:bookmarkStart w:id="674" w:name="_Toc74912850"/>
      <w:bookmarkStart w:id="675" w:name="_Toc74912984"/>
      <w:bookmarkStart w:id="676" w:name="_Toc74913124"/>
      <w:bookmarkStart w:id="677" w:name="_Toc74913263"/>
      <w:bookmarkStart w:id="678" w:name="_Toc74912716"/>
      <w:bookmarkStart w:id="679" w:name="_Toc74912851"/>
      <w:bookmarkStart w:id="680" w:name="_Toc74912985"/>
      <w:bookmarkStart w:id="681" w:name="_Toc74913125"/>
      <w:bookmarkStart w:id="682" w:name="_Toc74913264"/>
      <w:bookmarkStart w:id="683" w:name="_Toc74912717"/>
      <w:bookmarkStart w:id="684" w:name="_Toc74912852"/>
      <w:bookmarkStart w:id="685" w:name="_Toc74912986"/>
      <w:bookmarkStart w:id="686" w:name="_Toc74913126"/>
      <w:bookmarkStart w:id="687" w:name="_Toc74913265"/>
      <w:bookmarkStart w:id="688" w:name="_Toc80685235"/>
      <w:bookmarkStart w:id="689" w:name="_Toc80685002"/>
      <w:bookmarkStart w:id="690" w:name="_Toc80685595"/>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r w:rsidRPr="00420C68">
        <w:rPr>
          <w:rStyle w:val="Nadpis1Char"/>
          <w:caps/>
        </w:rPr>
        <w:br w:type="page"/>
      </w:r>
    </w:p>
    <w:p w14:paraId="6405305D" w14:textId="2BAFAB07" w:rsidR="004C4247" w:rsidRPr="00420C68" w:rsidRDefault="004C4247" w:rsidP="00BB745A">
      <w:pPr>
        <w:pStyle w:val="Nadpis1"/>
      </w:pPr>
      <w:bookmarkStart w:id="691" w:name="_Toc81431680"/>
      <w:bookmarkStart w:id="692" w:name="_Toc81750775"/>
      <w:bookmarkStart w:id="693" w:name="_Toc81751213"/>
      <w:r w:rsidRPr="00420C68">
        <w:rPr>
          <w:rStyle w:val="Nadpis1Char"/>
          <w:b/>
          <w:bCs/>
        </w:rPr>
        <w:lastRenderedPageBreak/>
        <w:t>Existence/neexistence možnosti efektivního řešení v rámci nástrojů SZP, které lze uvažovat v nových návrzích SZP</w:t>
      </w:r>
      <w:bookmarkEnd w:id="688"/>
      <w:bookmarkEnd w:id="689"/>
      <w:bookmarkEnd w:id="690"/>
      <w:bookmarkEnd w:id="691"/>
      <w:bookmarkEnd w:id="692"/>
      <w:bookmarkEnd w:id="693"/>
    </w:p>
    <w:p w14:paraId="361D3E1F" w14:textId="77777777" w:rsidR="004C4247" w:rsidRPr="00420C68" w:rsidRDefault="004C4247" w:rsidP="00BB745A">
      <w:pPr>
        <w:pStyle w:val="Nadpis2"/>
      </w:pPr>
      <w:bookmarkStart w:id="694" w:name="_Toc23441063"/>
      <w:bookmarkStart w:id="695" w:name="_Toc23441462"/>
      <w:bookmarkStart w:id="696" w:name="_Toc23441657"/>
      <w:bookmarkStart w:id="697" w:name="_Toc26046185"/>
      <w:bookmarkStart w:id="698" w:name="_Toc23441064"/>
      <w:bookmarkStart w:id="699" w:name="_Toc23441463"/>
      <w:bookmarkStart w:id="700" w:name="_Toc23441658"/>
      <w:bookmarkStart w:id="701" w:name="_Toc26046186"/>
      <w:bookmarkStart w:id="702" w:name="_Toc80685236"/>
      <w:bookmarkStart w:id="703" w:name="_Toc80685003"/>
      <w:bookmarkStart w:id="704" w:name="_Toc80685596"/>
      <w:bookmarkStart w:id="705" w:name="_Toc81431681"/>
      <w:bookmarkStart w:id="706" w:name="_Toc81750776"/>
      <w:bookmarkStart w:id="707" w:name="_Toc81751214"/>
      <w:bookmarkEnd w:id="694"/>
      <w:bookmarkEnd w:id="695"/>
      <w:bookmarkEnd w:id="696"/>
      <w:bookmarkEnd w:id="697"/>
      <w:bookmarkEnd w:id="698"/>
      <w:bookmarkEnd w:id="699"/>
      <w:bookmarkEnd w:id="700"/>
      <w:bookmarkEnd w:id="701"/>
      <w:r w:rsidRPr="00420C68">
        <w:t>Klesající ekologická stabilita a nepříznivá struktura krajiny</w:t>
      </w:r>
      <w:bookmarkEnd w:id="702"/>
      <w:bookmarkEnd w:id="703"/>
      <w:bookmarkEnd w:id="704"/>
      <w:bookmarkEnd w:id="705"/>
      <w:bookmarkEnd w:id="706"/>
      <w:bookmarkEnd w:id="707"/>
    </w:p>
    <w:p w14:paraId="1AE4F90A" w14:textId="77777777" w:rsidR="004C4247" w:rsidRPr="00420C68" w:rsidRDefault="004C4247" w:rsidP="00BB745A">
      <w:pPr>
        <w:pStyle w:val="UZEINormaln"/>
      </w:pPr>
      <w:r w:rsidRPr="00420C68">
        <w:t>Podle dosavadních zkušeností preferují zemědělci nástroje s plošným managementem uplatnitelným na velké plochy pozemků (meziplodiny a dusík vážící plodiny v rámci EFA, tzv. základní titul OTP, druhově bohaté pastviny atd.), proti nástrojům zaměřeným na diverzifikaci managementu v rámci DPB a na lokality malých výměr (ponechávání nesečených míst, biopásy, souvratě, maloplošné zatravňování), ačkoli právě druhá skupina nástrojů je pro řešení stavu krajiny klíčová. Tento všeobecný jev vyplývá převážně z charakteru platby na plochu. Je třeba jej pro budoucí nastavení SZP předjímat a v maximální možné míře zvýhodnit nástroje zvyšující diverzitu krajiny.</w:t>
      </w:r>
    </w:p>
    <w:p w14:paraId="5D32BCF0" w14:textId="77777777" w:rsidR="004C4247" w:rsidRPr="00420C68" w:rsidRDefault="004C4247" w:rsidP="00BB745A">
      <w:pPr>
        <w:pStyle w:val="UZEINormaln"/>
      </w:pPr>
      <w:r w:rsidRPr="00420C68">
        <w:t>Rámcově si lze řešení problematiky struktury krajiny představit prostřednictvím řady dostupných nástrojů SZP:</w:t>
      </w:r>
    </w:p>
    <w:p w14:paraId="7E8727E3" w14:textId="77777777" w:rsidR="004C4247" w:rsidRPr="00420C68" w:rsidRDefault="004C4247" w:rsidP="00BB745A">
      <w:pPr>
        <w:pStyle w:val="UZEINormaln"/>
        <w:numPr>
          <w:ilvl w:val="0"/>
          <w:numId w:val="33"/>
        </w:numPr>
      </w:pPr>
      <w:r w:rsidRPr="00420C68">
        <w:t>Cross-compliance – DZES: základní ochrana struktury krajiny (ochrana krajinných prvků), případně minimalistická varianta diverzifikace hospodaření (pásy kolem významných prvků či biotopů, základní diverzifikace plodin, minimalistická varianta ponechávání nepokosených míst apod.). Omezení pěstování jedné plodiny na plochách SEO a MEO na souvislé ploše větší než 30 ha.</w:t>
      </w:r>
    </w:p>
    <w:p w14:paraId="22123477" w14:textId="77777777" w:rsidR="004C4247" w:rsidRPr="00420C68" w:rsidRDefault="004C4247" w:rsidP="00BB745A">
      <w:pPr>
        <w:pStyle w:val="UZEINormaln"/>
        <w:numPr>
          <w:ilvl w:val="0"/>
          <w:numId w:val="33"/>
        </w:numPr>
      </w:pPr>
      <w:r w:rsidRPr="00420C68">
        <w:t>AEKO: tvorba víceletých diverzifikačních prvků (biopásy, víceleté úhory, cílené maloplošné zatravňování apod.), pokročilá diverzifikace managementu (nesečená místa, nedopasky), obhospodařování zemědělsky méně atraktivních lokalit (lokality malé, vzdálené, svažité apod.)</w:t>
      </w:r>
    </w:p>
    <w:p w14:paraId="2F737C98" w14:textId="77777777" w:rsidR="004C4247" w:rsidRPr="00420C68" w:rsidRDefault="004C4247" w:rsidP="00BB745A">
      <w:pPr>
        <w:pStyle w:val="UZEINormaln"/>
        <w:numPr>
          <w:ilvl w:val="0"/>
          <w:numId w:val="33"/>
        </w:numPr>
      </w:pPr>
      <w:r w:rsidRPr="00420C68">
        <w:t>Neproduktivní investice: tvorba stabilních diverzifikačních prvků (zejména krajinné prvky), investice podporující přechod k žádoucím managementům</w:t>
      </w:r>
    </w:p>
    <w:p w14:paraId="7C7F9201" w14:textId="77777777" w:rsidR="004C4247" w:rsidRPr="00420C68" w:rsidRDefault="004C4247" w:rsidP="00BB745A">
      <w:pPr>
        <w:pStyle w:val="UZEINormaln"/>
        <w:numPr>
          <w:ilvl w:val="0"/>
          <w:numId w:val="33"/>
        </w:numPr>
      </w:pPr>
      <w:r w:rsidRPr="00420C68">
        <w:t>Agrolesnické systémy</w:t>
      </w:r>
    </w:p>
    <w:p w14:paraId="451138CF" w14:textId="77777777" w:rsidR="004C4247" w:rsidRPr="00420C68" w:rsidRDefault="004C4247" w:rsidP="00BB745A">
      <w:pPr>
        <w:pStyle w:val="UZEINormaln"/>
      </w:pPr>
      <w:r w:rsidRPr="00420C68">
        <w:t>Vzhledem k výše uvedenému jevu preference velkoplošných managementů však nelze uvažovat pouze o nástrojích samotných, nýbrž je zapotřebí stanovit i rámec podmínek, které podpoří ekonomickou výhodnost diverzifikačních opatření, resp. jinak zajistí jejich vyšší využívání zemědělci. Uvažované možnosti mohou být např.:</w:t>
      </w:r>
    </w:p>
    <w:p w14:paraId="40BD2E32" w14:textId="77777777" w:rsidR="004C4247" w:rsidRPr="00420C68" w:rsidRDefault="004C4247" w:rsidP="00BB745A">
      <w:pPr>
        <w:pStyle w:val="UZEINormaln"/>
        <w:numPr>
          <w:ilvl w:val="0"/>
          <w:numId w:val="34"/>
        </w:numPr>
      </w:pPr>
      <w:r w:rsidRPr="00420C68">
        <w:t>U maloplošných diverzifikačních managementů přidat podmínky, které umožní platbu na celý DPB – např. jednoduché podmínky v omezení hnojení, použití některých látek atd. Tím bude platba odvozena od celé výměry DPB a ve výsledku pro zemědělce atraktivnější.</w:t>
      </w:r>
    </w:p>
    <w:p w14:paraId="34A21B91" w14:textId="77777777" w:rsidR="004C4247" w:rsidRPr="00420C68" w:rsidRDefault="004C4247" w:rsidP="00BB745A">
      <w:pPr>
        <w:pStyle w:val="UZEINormaln"/>
        <w:numPr>
          <w:ilvl w:val="0"/>
          <w:numId w:val="34"/>
        </w:numPr>
      </w:pPr>
      <w:r w:rsidRPr="00420C68">
        <w:t>Definovat celofaremní tituly kombinující atraktivní (plošné) i méně atraktivní (maloplošné, diverzifikační) managementy, resp. podmínit čerpání velkoplošných titulů vstupem i do titulů maloplošných – např. kombinace meziplodin a souvratí apod.</w:t>
      </w:r>
    </w:p>
    <w:p w14:paraId="4A0856A0" w14:textId="77777777" w:rsidR="004C4247" w:rsidRPr="00420C68" w:rsidRDefault="004C4247" w:rsidP="00BB745A">
      <w:pPr>
        <w:pStyle w:val="UZEINormaln"/>
        <w:numPr>
          <w:ilvl w:val="0"/>
          <w:numId w:val="34"/>
        </w:numPr>
      </w:pPr>
      <w:r w:rsidRPr="00420C68">
        <w:t>Podpořit maloplošné diverzifikační managementy transakčními náklady.</w:t>
      </w:r>
    </w:p>
    <w:p w14:paraId="3CF026DF" w14:textId="77777777" w:rsidR="004C4247" w:rsidRPr="00420C68" w:rsidRDefault="004C4247" w:rsidP="00BB745A">
      <w:pPr>
        <w:pStyle w:val="UZEINormaln"/>
        <w:numPr>
          <w:ilvl w:val="0"/>
          <w:numId w:val="34"/>
        </w:numPr>
      </w:pPr>
      <w:r w:rsidRPr="00420C68">
        <w:t>Vytvořit systém příplatků za nevýhodné parametry lokality (příplatky za svažitost, kamenitost, odlehlost apod.).</w:t>
      </w:r>
    </w:p>
    <w:p w14:paraId="549C6A4D" w14:textId="77777777" w:rsidR="004C4247" w:rsidRPr="00420C68" w:rsidRDefault="004C4247" w:rsidP="00BB745A">
      <w:pPr>
        <w:pStyle w:val="UZEINormaln"/>
      </w:pPr>
      <w:r w:rsidRPr="00420C68">
        <w:t xml:space="preserve">Jedním z opatření, které ČR v minulosti nevyužila, a které mají, jak se ukazuje i v mnoha zemích Evropy (Rigueiro-Rodriguez et al., 2009) pozitivní vliv na krajinu z pohledu celkové biodiverzity (včetně půdní), jejich ekosystémových služeb, stabilizace mikroklimatu a zlepšení vodního režimu, protierozní, uhlík vázající funkci, jsou agrolesnické systémy (zemědělsko-lesnické systémy), tedy kombinace souběžného pěstování dřevin a pěstování polních plodin </w:t>
      </w:r>
      <w:r w:rsidRPr="00420C68">
        <w:lastRenderedPageBreak/>
        <w:t>nebo chovu zvířat. Tyto systémy mohou kombinovat liniové výsadby dřevin na orné půdě s pěstováním plodin v meziřádku (silvo orebný model) nebo výsadbu stromů na pastvinách (silvo pastorální model). Případně existují i zkušenosti s pastevními sady, RRD v kombinaci s chovem drůbeže aj.</w:t>
      </w:r>
    </w:p>
    <w:p w14:paraId="0FA6F600" w14:textId="77777777" w:rsidR="004C4247" w:rsidRPr="00420C68" w:rsidRDefault="004C4247" w:rsidP="00BB745A">
      <w:pPr>
        <w:pStyle w:val="UZEINormaln"/>
      </w:pPr>
      <w:r w:rsidRPr="00420C68">
        <w:t>Krajinnou mozaiku je možné nadále podporovat zachováním stávajících krajinných prvků, případně tvorbou a definicí nových krajinných prvků, které by zvýšily pestrost krajiny.</w:t>
      </w:r>
    </w:p>
    <w:p w14:paraId="6922E591" w14:textId="77777777" w:rsidR="004C4247" w:rsidRPr="00420C68" w:rsidRDefault="004C4247" w:rsidP="00BB745A">
      <w:pPr>
        <w:pStyle w:val="UZEINormaln"/>
        <w:rPr>
          <w:rStyle w:val="Zdraznnjemn"/>
          <w:i w:val="0"/>
        </w:rPr>
      </w:pPr>
      <w:r w:rsidRPr="00420C68">
        <w:rPr>
          <w:rStyle w:val="Zdraznnjemn"/>
          <w:sz w:val="24"/>
        </w:rPr>
        <w:t>Definice stávajících krajinných prvků, které je možné v ČR deklarovat v rámci EFA, jsou uvedeny níže</w:t>
      </w:r>
      <w:r w:rsidRPr="00420C68">
        <w:rPr>
          <w:rStyle w:val="Zdraznnjemn"/>
        </w:rPr>
        <w:t xml:space="preserve">: </w:t>
      </w:r>
    </w:p>
    <w:p w14:paraId="47C25537" w14:textId="77777777" w:rsidR="004C4247" w:rsidRPr="00420C68" w:rsidRDefault="004C4247" w:rsidP="00BB745A">
      <w:pPr>
        <w:pStyle w:val="UZEINormaln"/>
      </w:pPr>
      <w:r w:rsidRPr="00420C68">
        <w:rPr>
          <w:b/>
        </w:rPr>
        <w:t xml:space="preserve">Mez </w:t>
      </w:r>
      <w:r w:rsidRPr="00420C68">
        <w:t>– souvislý zatravněný útvar liniového typu, sloužící zejména ke snižování nebezpečí vodní, popřípadě větrné eroze, zpravidla vymezující hranici půdního bloku, popřípadě dílu půdního bloku. Součástí meze může být dřevinná vegetace, popřípadě kamenná zídka. Mez je krajinným prvkem s výrazným protierozním účinkem. Protierozní účinek mezí je v zasakovací funkci meze (přirozený zasakovací pás) a v přerušení délky svahu. Přerušení délky svahu má za následek nižší hodnotu ztráty půdy erozním odnosem. Meze mají obdobně jako travnaté údolnice význam i pro zvýšení estetické hodnoty krajiny (zvýšení členitosti krajiny) a pro zvýšení její úživnosti a poskytují úkryt pro drobnou zvěř a ptactvo. Nezanedbatelný význam mají meze i z pohledu tzv. prostupnosti krajiny pro člověka.</w:t>
      </w:r>
    </w:p>
    <w:p w14:paraId="054BEA70" w14:textId="77777777" w:rsidR="004C4247" w:rsidRPr="00420C68" w:rsidRDefault="004C4247" w:rsidP="00BB745A">
      <w:pPr>
        <w:pStyle w:val="UZEINormaln"/>
      </w:pPr>
      <w:r w:rsidRPr="00420C68">
        <w:rPr>
          <w:b/>
        </w:rPr>
        <w:t>Terasa</w:t>
      </w:r>
      <w:r w:rsidRPr="00420C68">
        <w:t xml:space="preserve"> – souvislý svažitý útvar liniového typu tvořený terasovým stupněm, sloužící ke snižování nebezpečí vodní, popřípadě větrné eroze, a zmenšující sklon části svahu půdního bloku, popřípadě dílu půdního bloku, zpravidla vymezující hranici půdního bloku, popřípadě dílu půdního bloku. Součástí terasy může být dřevinná vegetace, popřípadě kamenná zídka. </w:t>
      </w:r>
    </w:p>
    <w:p w14:paraId="4C6D7ACB" w14:textId="77777777" w:rsidR="004C4247" w:rsidRPr="00420C68" w:rsidRDefault="004C4247" w:rsidP="00BB745A">
      <w:pPr>
        <w:pStyle w:val="UZEINormaln"/>
      </w:pPr>
      <w:r w:rsidRPr="00420C68">
        <w:rPr>
          <w:b/>
        </w:rPr>
        <w:t>Travnatá údolnice</w:t>
      </w:r>
      <w:r w:rsidRPr="00420C68">
        <w:t xml:space="preserve"> – členitý svažitý útvar, sloužící ke snižování nebezpečí vodní, popřípadě větrné eroze, vymezující dráhu soustředěného odtoku vody z půdního bloku, popřípadě dílu půdního bloku, se zemědělskou kulturou orná půda. Součástí travnaté údolnice může být dřevinná vegetace.</w:t>
      </w:r>
    </w:p>
    <w:p w14:paraId="1F0C88C0" w14:textId="77777777" w:rsidR="004C4247" w:rsidRPr="00420C68" w:rsidRDefault="004C4247" w:rsidP="00BB745A">
      <w:pPr>
        <w:pStyle w:val="UZEINormaln"/>
      </w:pPr>
      <w:r w:rsidRPr="00420C68">
        <w:rPr>
          <w:b/>
        </w:rPr>
        <w:t>Skupina dřevin</w:t>
      </w:r>
      <w:r w:rsidRPr="00420C68">
        <w:t xml:space="preserve"> – útvar neliniového typu, tvořený nejméně 2 kusy dřevinné vegetace s nejvyšší možnou výměrou 2 000 m</w:t>
      </w:r>
      <w:r w:rsidRPr="00420C68">
        <w:rPr>
          <w:vertAlign w:val="superscript"/>
        </w:rPr>
        <w:t>2</w:t>
      </w:r>
      <w:r w:rsidRPr="00420C68">
        <w:t>. Za skupinu dřevin se nepovažuje dřevinná vegetace, která je součástí meze, terasy nebo travnaté údolnice, a dřevinná vegetace, která plní funkci lesa podle § 3 lesního zákona. Význam krajinného prvku skupina dřevin se více dotýká ekosystémové a druhové diverzity, estetické hodnoty a členitosti zemědělské krajiny. Skupiny dřevin působí esteticky a rozčleňují monotónní charakter intenzívně obhospodařované zemědělské krajiny.</w:t>
      </w:r>
    </w:p>
    <w:p w14:paraId="3EE700C5" w14:textId="77777777" w:rsidR="004C4247" w:rsidRPr="00420C68" w:rsidRDefault="004C4247" w:rsidP="00BB745A">
      <w:pPr>
        <w:pStyle w:val="UZEINormaln"/>
      </w:pPr>
      <w:r w:rsidRPr="00420C68">
        <w:rPr>
          <w:b/>
        </w:rPr>
        <w:t>Stromořadí</w:t>
      </w:r>
      <w:r w:rsidRPr="00420C68">
        <w:t xml:space="preserve"> – útvar liniového typu, tvořený nejméně 5 kusy dřevinné vegetace a zpravidla s pravidelně se opakujícími prvky. Za stromořadí se nepovažuje dřevinná vegetace, která je součástí meze, terasy nebo travnaté údolnice, a dřevinná vegetace, která plní funkci lesa podle § 3 lesního zákona.</w:t>
      </w:r>
    </w:p>
    <w:p w14:paraId="3F15694C" w14:textId="77777777" w:rsidR="004C4247" w:rsidRPr="00420C68" w:rsidRDefault="004C4247" w:rsidP="00BB745A">
      <w:pPr>
        <w:pStyle w:val="UZEINormaln"/>
      </w:pPr>
      <w:r w:rsidRPr="00420C68">
        <w:rPr>
          <w:b/>
        </w:rPr>
        <w:t>Solitérní dřevina</w:t>
      </w:r>
      <w:r w:rsidRPr="00420C68">
        <w:t xml:space="preserve"> – izolovaně rostoucí dřevina s průmětem koruny od 8 m</w:t>
      </w:r>
      <w:r w:rsidRPr="00420C68">
        <w:rPr>
          <w:vertAlign w:val="superscript"/>
        </w:rPr>
        <w:t>2</w:t>
      </w:r>
      <w:r w:rsidRPr="00420C68">
        <w:t>, vyskytující se v zemědělsky obhospodařované krajině mimo les. Za solitérní dřevinu se nepovažuje dřevinná vegetace, která je součástí meze, terasy nebo travnaté údolnice.</w:t>
      </w:r>
    </w:p>
    <w:p w14:paraId="33755962" w14:textId="77777777" w:rsidR="004C4247" w:rsidRPr="00420C68" w:rsidRDefault="004C4247" w:rsidP="00BB745A">
      <w:pPr>
        <w:pStyle w:val="UZEINormaln"/>
        <w:rPr>
          <w:rStyle w:val="Zdraznnjemn"/>
          <w:sz w:val="22"/>
          <w:szCs w:val="28"/>
        </w:rPr>
      </w:pPr>
      <w:r w:rsidRPr="00420C68">
        <w:rPr>
          <w:rStyle w:val="Zdraznnjemn"/>
          <w:sz w:val="22"/>
          <w:szCs w:val="28"/>
        </w:rPr>
        <w:t xml:space="preserve">Mokřad – </w:t>
      </w:r>
      <w:r w:rsidRPr="00420C68">
        <w:rPr>
          <w:iCs/>
        </w:rPr>
        <w:t>samostatný</w:t>
      </w:r>
      <w:r w:rsidRPr="00420C68">
        <w:rPr>
          <w:i/>
        </w:rPr>
        <w:t xml:space="preserve"> </w:t>
      </w:r>
      <w:r w:rsidRPr="00420C68">
        <w:t>útvar neliniového typu s minimální výměrou 100 m</w:t>
      </w:r>
      <w:r w:rsidRPr="00420C68">
        <w:rPr>
          <w:vertAlign w:val="superscript"/>
        </w:rPr>
        <w:t>2</w:t>
      </w:r>
      <w:r w:rsidRPr="00420C68">
        <w:t>, sloužící k zajištění retence vody v krajině s cílem udržovat přirozené podmínky pro život vodních a mokřadních ekosystémů podle § 2 odst. 2 písm. i) zákona č. 114/1992 Sb., o ochraně přírody a krajiny. Krajinný prvek mokřad může být evidován na ploše půdního bloku podle § 3a odst. 9 písm. a) a § 3a odst. 10 zákona o zemědělství“.</w:t>
      </w:r>
    </w:p>
    <w:p w14:paraId="37F2D719" w14:textId="77777777" w:rsidR="004C4247" w:rsidRPr="00420C68" w:rsidRDefault="004C4247" w:rsidP="00BB745A">
      <w:pPr>
        <w:pStyle w:val="UZEINormaln"/>
      </w:pPr>
      <w:r w:rsidRPr="00420C68">
        <w:rPr>
          <w:rStyle w:val="Zdraznnjemn"/>
        </w:rPr>
        <w:t>Příkop</w:t>
      </w:r>
      <w:r w:rsidRPr="00420C68">
        <w:rPr>
          <w:rStyle w:val="Zdraznnjemn"/>
          <w:sz w:val="22"/>
          <w:szCs w:val="28"/>
        </w:rPr>
        <w:t xml:space="preserve"> – </w:t>
      </w:r>
      <w:r w:rsidRPr="00420C68">
        <w:rPr>
          <w:rStyle w:val="Zdraznnjemn"/>
        </w:rPr>
        <w:t>útvar</w:t>
      </w:r>
      <w:r w:rsidRPr="00420C68">
        <w:t xml:space="preserve"> liniového typu široký nejvýše 6 metrů, jehož hlavní funkcí je přerušení délky svahu zachycením vody s jejím odvedením nebo zasáknutím. </w:t>
      </w:r>
    </w:p>
    <w:p w14:paraId="7A32B365" w14:textId="77777777" w:rsidR="004C4247" w:rsidRPr="00420C68" w:rsidRDefault="004C4247" w:rsidP="00BB745A">
      <w:pPr>
        <w:pStyle w:val="UZEINormaln"/>
      </w:pPr>
      <w:r w:rsidRPr="00420C68">
        <w:lastRenderedPageBreak/>
        <w:t xml:space="preserve">Novým krajinným prvkem by mohl být např. </w:t>
      </w:r>
      <w:r w:rsidRPr="00420C68">
        <w:rPr>
          <w:b/>
        </w:rPr>
        <w:t>„kamenný snos a skalka“</w:t>
      </w:r>
      <w:r w:rsidRPr="00420C68">
        <w:rPr>
          <w:rStyle w:val="Znakapoznpodarou"/>
          <w:b/>
        </w:rPr>
        <w:footnoteReference w:id="5"/>
      </w:r>
      <w:r w:rsidRPr="00420C68">
        <w:rPr>
          <w:b/>
        </w:rPr>
        <w:t>.</w:t>
      </w:r>
      <w:r w:rsidRPr="00420C68">
        <w:t xml:space="preserve"> „</w:t>
      </w:r>
      <w:r w:rsidRPr="00420C68">
        <w:rPr>
          <w:u w:val="single"/>
        </w:rPr>
        <w:t>Kamenným snosem“</w:t>
      </w:r>
      <w:r w:rsidRPr="00420C68">
        <w:t xml:space="preserve"> se rozumí liniový i neliniový (oválný či nepravidelný) útvar vzniklý vyskládáním volného kamene z navazujících pozemků. Kamenný snos se nachází zpravidla na hranici pozemků, ale může být umístěn i uvnitř současného DPB; může být součástí meze. „</w:t>
      </w:r>
      <w:r w:rsidRPr="00420C68">
        <w:rPr>
          <w:u w:val="single"/>
        </w:rPr>
        <w:t>Skalko</w:t>
      </w:r>
      <w:r w:rsidRPr="00420C68">
        <w:t>u“ se rozumí povrchový přirozený výchoz hornin různých velikostí a tvarů od jednotlivých kamenů po skalní útvary o rozloze desítek až stovek m</w:t>
      </w:r>
      <w:r w:rsidRPr="00420C68">
        <w:rPr>
          <w:vertAlign w:val="superscript"/>
        </w:rPr>
        <w:t>2</w:t>
      </w:r>
      <w:r w:rsidRPr="00420C68">
        <w:t>. Součástí kamenného snosu i skalky může být dřevinná a bylinná vegetace.   Kamenný snos (též historicky nazývaný agrární val či kamenice) plní funkci protierozní, hydrologickou a krajinotvornou (estetickou). Skalky i kamenné snosy jsou významným stanovištěm zejména pro teplomilné rostlinné a živočišné druhy. V případě valů se často jedná o migrační koridory. Skalky i kamenné snosy mohou na sebe vzájemně navazovat. Mohou být buď bez porostu, nebo slouží jako podklad pro různé druhy nižších a vyšších rostlin. Mezi skalkami nebo přímo na nich mohou růst solitéry stromů i skupiny keřů.</w:t>
      </w:r>
    </w:p>
    <w:p w14:paraId="06191751" w14:textId="77777777" w:rsidR="004C4247" w:rsidRPr="00420C68" w:rsidRDefault="004C4247" w:rsidP="00BB745A">
      <w:pPr>
        <w:pStyle w:val="Nadpis2"/>
      </w:pPr>
      <w:bookmarkStart w:id="708" w:name="_Toc23441066"/>
      <w:bookmarkStart w:id="709" w:name="_Toc23441465"/>
      <w:bookmarkStart w:id="710" w:name="_Toc23441660"/>
      <w:bookmarkStart w:id="711" w:name="_Toc26046188"/>
      <w:bookmarkStart w:id="712" w:name="_Toc80685237"/>
      <w:bookmarkStart w:id="713" w:name="_Toc80685004"/>
      <w:bookmarkStart w:id="714" w:name="_Toc80685597"/>
      <w:bookmarkStart w:id="715" w:name="_Toc81431682"/>
      <w:bookmarkStart w:id="716" w:name="_Toc81750777"/>
      <w:bookmarkStart w:id="717" w:name="_Toc81751215"/>
      <w:bookmarkEnd w:id="708"/>
      <w:bookmarkEnd w:id="709"/>
      <w:bookmarkEnd w:id="710"/>
      <w:bookmarkEnd w:id="711"/>
      <w:r w:rsidRPr="00420C68">
        <w:t>Zhoršující se stav přírodních stanovišť</w:t>
      </w:r>
      <w:bookmarkEnd w:id="712"/>
      <w:bookmarkEnd w:id="713"/>
      <w:bookmarkEnd w:id="714"/>
      <w:bookmarkEnd w:id="715"/>
      <w:bookmarkEnd w:id="716"/>
      <w:bookmarkEnd w:id="717"/>
      <w:r w:rsidRPr="00420C68">
        <w:t xml:space="preserve"> </w:t>
      </w:r>
    </w:p>
    <w:p w14:paraId="0BA02804" w14:textId="77777777" w:rsidR="004C4247" w:rsidRPr="00420C68" w:rsidRDefault="004C4247" w:rsidP="00BB745A">
      <w:pPr>
        <w:pStyle w:val="UZEINormaln"/>
      </w:pPr>
      <w:r w:rsidRPr="00420C68">
        <w:t>Pro péči o přírodní stanoviště na travních porostech jsou dobře nastavené kompetence mezi MZe a MŽP a poměrně dobře připravená škála titulů agroenvironmentálně-klimatických opatření, která lze kombinovat jak s dalšími finančními nástroji SZP (přímé platby, Natura 2000 na zem. půdě, ekologické zemědělství aj.), tak s krajinotvornými programy MŽP. Nadále je třeba pracovat na lepším cílení péče, i na jednoduchosti a stálosti pravidel, která musí být dostatečně flexibilní, aby umožnila během závazku např. změny managementu vzhledem k projevům klimatické změny – toto by umožnily např. faremní plány, seč na základě informací z terénu – např. až po vyvedení mláďat, na základě informací o výskytu citlivých druhů apod.</w:t>
      </w:r>
    </w:p>
    <w:p w14:paraId="1A2BCDAA" w14:textId="77777777" w:rsidR="004C4247" w:rsidRPr="00420C68" w:rsidRDefault="004C4247" w:rsidP="00BB745A">
      <w:pPr>
        <w:pStyle w:val="UZEINormaln"/>
      </w:pPr>
      <w:bookmarkStart w:id="718" w:name="_Hlk12281117"/>
      <w:r w:rsidRPr="00420C68">
        <w:t xml:space="preserve">Nicméně není v současnosti dořešena důsledná ochrana přírodních stanovišť ve volné krajině (např. před rozoráním či změnou vodního režimu). Výše finanční kompenzace cílené péče o přírodní stanoviště v rámci SZP není dostatečná zejména u přírodně nejhodnotnějších, ale výnosově nevýznamných stanovišť zemědělsky obhospodařovaných (podmáčené louky, stepi, horské pastviny apod.) a u stanovišť obtížně dostupných či členitých. Dosud chybí navázání nadstavbových titulů AEKO na plány péče o ZCHÚ (případně soubory doporučených opatření pro EVL/PO) a tím lepší zacílení péče. Měl by být také oceněn (např. kompenzací zvýšených transakčních nákladů) koncepční celofaremní přístup hospodáře, pokud dostatečně zohlední péči o přírodní stanoviště, a měla by mu být nabídnuta poradenská podpora. Celkově chybí systematická osvěta k významu, zvláštnostem a dopadům péče o přírodní stanoviště, a to jak pro hospodáře, tak pro státní správu (zejména terénní inspektory a pracovníky příjmu žádostí SZIF), i pro veřejnost. Novým problémem je zabezpečení následné péče formou extenzivního zemědělského hospodaření na lokalitách (na zem. půdě) obnovených díky projektům LIFE, případně OP ŽP. </w:t>
      </w:r>
      <w:bookmarkStart w:id="719" w:name="_Hlk12281073"/>
      <w:r w:rsidRPr="00420C68">
        <w:t>Dalším novým problémem k řešení je návrat velkých šelem, zvláště chráněných druhů důležitých pro obnovu ekologické rovnováhy v přírodě (především vlka), a potřeba vhodné osvěty a podpory pro zemědělce hospodařící v oblastech jejich výskytu.</w:t>
      </w:r>
    </w:p>
    <w:bookmarkEnd w:id="718"/>
    <w:bookmarkEnd w:id="719"/>
    <w:p w14:paraId="1D7DACAE" w14:textId="77777777" w:rsidR="004C4247" w:rsidRPr="00420C68" w:rsidRDefault="004C4247" w:rsidP="00BB745A">
      <w:pPr>
        <w:pStyle w:val="UZEINormaln"/>
      </w:pPr>
      <w:r w:rsidRPr="00420C68">
        <w:t>Pozornost při přípravě nové SZP si zaslouží také zlepšení synergie legislativních, regulatorních a dobrovolných nástrojů, které se při ochraně a péči o přírodní stanoviště uplatňují, a to zejména v detailech. Příkladem může být ochrana mokřadů na zemědělské půdě jako krajinných prvků (s cílem zlepšit retenci vody v krajině) versus povinná obnova nefunkčních odvodňovacích koncovek ze strany vlastníků půdy s mokřadem. Pro dobré cílení péče je také potřeba provádět řádný monitoring dopadů hospodaření a vyhodnocovat jej</w:t>
      </w:r>
      <w:r w:rsidRPr="00420C68">
        <w:rPr>
          <w:rStyle w:val="Znakapoznpodarou"/>
          <w:rFonts w:cstheme="minorHAnsi"/>
          <w:vertAlign w:val="baseline"/>
        </w:rPr>
        <w:footnoteReference w:id="6"/>
      </w:r>
      <w:r w:rsidRPr="00420C68">
        <w:t>.</w:t>
      </w:r>
    </w:p>
    <w:p w14:paraId="79565258" w14:textId="77777777" w:rsidR="004C4247" w:rsidRPr="00420C68" w:rsidRDefault="004C4247" w:rsidP="00BB745A">
      <w:pPr>
        <w:pStyle w:val="UZEINormaln"/>
      </w:pPr>
      <w:r w:rsidRPr="00420C68">
        <w:lastRenderedPageBreak/>
        <w:t>Celkově je péče o přírodní stanoviště (stejně jako péče o přírodě blízké stanoviště s chráněnými a ohroženými druhy) náročnější na práci, čas a znalosti. V současnosti chybí možnost navázání agroenvironmentálních dotací na plány péče (případně soubory doporučených opatření), ohodnocení obtížnosti a efektivní nástroj pro ocenění této péče v kontextu farmy i dostupné kvalitní poradenství a systematická osvěta. Plochy jsou často mimo trvalou péči farem a práce jsou prováděny dalšími subjekty (Zdroj: Odborná skupina, pro společnou zemědělskou politiku AOPK ČR, 2018).</w:t>
      </w:r>
    </w:p>
    <w:p w14:paraId="7FA1F094" w14:textId="77777777" w:rsidR="004C4247" w:rsidRPr="00420C68" w:rsidRDefault="004C4247" w:rsidP="00BB745A">
      <w:pPr>
        <w:pStyle w:val="Nadpis2"/>
      </w:pPr>
      <w:bookmarkStart w:id="720" w:name="_Toc23441068"/>
      <w:bookmarkStart w:id="721" w:name="_Toc23441467"/>
      <w:bookmarkStart w:id="722" w:name="_Toc23441662"/>
      <w:bookmarkStart w:id="723" w:name="_Toc80685238"/>
      <w:bookmarkStart w:id="724" w:name="_Toc80685005"/>
      <w:bookmarkStart w:id="725" w:name="_Toc80685598"/>
      <w:bookmarkStart w:id="726" w:name="_Toc81431683"/>
      <w:bookmarkStart w:id="727" w:name="_Toc81750778"/>
      <w:bookmarkStart w:id="728" w:name="_Toc81751216"/>
      <w:bookmarkEnd w:id="720"/>
      <w:bookmarkEnd w:id="721"/>
      <w:bookmarkEnd w:id="722"/>
      <w:r w:rsidRPr="00420C68">
        <w:t>Trvající nepříznivý stav rostlinných druhů</w:t>
      </w:r>
      <w:bookmarkEnd w:id="723"/>
      <w:bookmarkEnd w:id="724"/>
      <w:bookmarkEnd w:id="725"/>
      <w:bookmarkEnd w:id="726"/>
      <w:bookmarkEnd w:id="727"/>
      <w:bookmarkEnd w:id="728"/>
    </w:p>
    <w:p w14:paraId="02974C4A" w14:textId="77777777" w:rsidR="004C4247" w:rsidRPr="00420C68" w:rsidRDefault="004C4247" w:rsidP="00BB745A">
      <w:pPr>
        <w:pStyle w:val="UZEINormaln"/>
      </w:pPr>
      <w:r w:rsidRPr="00420C68">
        <w:t>Pro rostlinné druhy platí stejné hodnocení efektivity současných pravidel SZP i stejné mezery, jako v případě přírodních stanovišť. Ještě více se pro podporu rostlinných druhů (i když pro přírodní stanoviště je to také dobře využitelné) nabízí zavedení AEKO orientovaných na výsledek</w:t>
      </w:r>
      <w:r w:rsidRPr="00420C68">
        <w:rPr>
          <w:rStyle w:val="Znakapoznpodarou"/>
        </w:rPr>
        <w:footnoteReference w:id="7"/>
      </w:r>
      <w:r w:rsidRPr="00420C68">
        <w:t>.</w:t>
      </w:r>
    </w:p>
    <w:p w14:paraId="0156635E" w14:textId="77777777" w:rsidR="004C4247" w:rsidRPr="00420C68" w:rsidRDefault="004C4247" w:rsidP="00BB745A">
      <w:pPr>
        <w:pStyle w:val="Nadpis2"/>
      </w:pPr>
      <w:bookmarkStart w:id="729" w:name="_Toc23441071"/>
      <w:bookmarkStart w:id="730" w:name="_Toc23441470"/>
      <w:bookmarkStart w:id="731" w:name="_Toc23441665"/>
      <w:bookmarkStart w:id="732" w:name="_Toc80685239"/>
      <w:bookmarkStart w:id="733" w:name="_Toc80685006"/>
      <w:bookmarkStart w:id="734" w:name="_Toc80685599"/>
      <w:bookmarkStart w:id="735" w:name="_Toc81431684"/>
      <w:bookmarkStart w:id="736" w:name="_Toc81750779"/>
      <w:bookmarkStart w:id="737" w:name="_Toc81751217"/>
      <w:bookmarkEnd w:id="729"/>
      <w:bookmarkEnd w:id="730"/>
      <w:bookmarkEnd w:id="731"/>
      <w:r w:rsidRPr="00420C68">
        <w:t>Pokles početnosti a diverzity hmyzu a ostatních bezobratlých</w:t>
      </w:r>
      <w:bookmarkEnd w:id="732"/>
      <w:bookmarkEnd w:id="733"/>
      <w:bookmarkEnd w:id="734"/>
      <w:bookmarkEnd w:id="735"/>
      <w:bookmarkEnd w:id="736"/>
      <w:bookmarkEnd w:id="737"/>
    </w:p>
    <w:p w14:paraId="6A2EAE44" w14:textId="6D47EC27" w:rsidR="004C4247" w:rsidRPr="00420C68" w:rsidRDefault="004C4247" w:rsidP="00BB745A">
      <w:pPr>
        <w:pStyle w:val="UZEINormaln"/>
      </w:pPr>
      <w:r w:rsidRPr="00420C68">
        <w:t>V případě bezobratlých lze vyhodnotit efektivitu dosavadních pravidel SZP podobným způsobem jako u přírodních stanovišť. V řadě případů (některé druhy denních motýlů) fungují dosavadní opatření, na druhou stranu by v zájmu zajištění vhodných podmínek pro některé další skupiny nebo ve speciálních případech bylo vhodné umožnit větší flexibilitu v průběhu závazku, například v reakci na změnu stanovištních podmínek, stavu nebo aktuálního rozšíření cílového druhu. Slabou stránkou je obvykle absence zpětné vazby, tedy zjištění efektu prováděných opatření, resp. i na straně kontrolních orgánů panuje zájem pouze o splnění podmínek příslušného titulu, bez ohledu na to, zda jsou účelné či kontraproduktivní. Zcela jistě se tedy nabízí zavedení opatření orientovaných na výsledek. Velkým dluhem současného nastavení je nedostatek informací o principu a účelu nastavených podmínek směrem k příjemcům podpor, ale nedostatečná informovanost panuje i u kontrolních orgánů. Zbytečně striktní nastavení některých podpor (směřovat k určité toleranci stanovených pravidel) a nekritický přístup kontrolních orgánů může mnohé žadatele odradit, nebo vést ke kontraproduktivním výsledkům.</w:t>
      </w:r>
    </w:p>
    <w:p w14:paraId="1BE0627B" w14:textId="77777777" w:rsidR="004C4247" w:rsidRPr="00420C68" w:rsidRDefault="004C4247" w:rsidP="00BB745A">
      <w:pPr>
        <w:pStyle w:val="UZEINormaln"/>
      </w:pPr>
      <w:r w:rsidRPr="00420C68">
        <w:t>Nově vznikající SZP by se měla zaměřit především na podporu vzniku refugií v zemědělské krajině, přičemž existují nástroje, které by bylo možno využít.</w:t>
      </w:r>
    </w:p>
    <w:p w14:paraId="0A2ED21E" w14:textId="590CC928" w:rsidR="004C4247" w:rsidRPr="00420C68" w:rsidRDefault="004C4247" w:rsidP="00BB745A">
      <w:pPr>
        <w:pStyle w:val="UZEINormaln"/>
      </w:pPr>
      <w:r w:rsidRPr="00420C68">
        <w:t>Z konkrétních opatření pro podporu populací bezobratlých včetně opylovačů lze jmenovat zejména podporu dočasně nekosených ploch travních porostů, podporu meziplodin, nektarodárných a krmných biopásů, ochranných pásů, úhorů na orné půdě a dalších typů neprodukčních ploch. Z důvodu složitých vlastnických vztahů na pozemcích není mezi nájemci pozemků velká ochota k tvorbě neprodukčních ploch trvalého charakteru (např. krajinných prvků), které by mohly pro bezobratlé znamenat útočiště na delší časový úsek. Proto je vhodné podporovat i vznik neprodukčních ploch dočasného charakteru. Pro zakládání těchto ploch se jeví jako vhodné např. okraje obhospodařované orné půdy nebo pozemky s nevhodným tvarem, které mají nižší produkční potenciál. Zásadním způsobem by situaci napomohla také podpora živočišné výroby, kromě většího zastoupení extenzivní pastvy i prostřednictvím zvýšení podílu jetelovin na orné půdě.</w:t>
      </w:r>
    </w:p>
    <w:p w14:paraId="413F7CAD" w14:textId="77777777" w:rsidR="004C4247" w:rsidRPr="00420C68" w:rsidRDefault="004C4247" w:rsidP="00BB745A">
      <w:pPr>
        <w:pStyle w:val="UZEINormaln"/>
      </w:pPr>
      <w:bookmarkStart w:id="738" w:name="_Hlk12280981"/>
      <w:r w:rsidRPr="00420C68">
        <w:t xml:space="preserve">Největším problémem není absence opatření pro podporu biodiverzity, ale jejich nevhodné nastavení, které zabraňuje výraznějšímu uplatnění řady opatření v praxi a potenciál některých AEKO titulů i podmínek někdejšího greeningu tak nebyl efektivně využit. Příkladem jsou příliš striktně nastavené podmínky pro zakládání některých prvků (biopásy, krmné pásy), u kterých </w:t>
      </w:r>
      <w:r w:rsidRPr="00420C68">
        <w:lastRenderedPageBreak/>
        <w:t xml:space="preserve">způsob financování a nastavení kontrolních mechanismů ponechávají pouze úzký manévrovací prostor pro praktickou realizaci. Ve spojení s hrozbou nedodržení těchto podmínek a případného neposkytnutí podpory fakticky brání širšímu uplatnění těchto titulů. </w:t>
      </w:r>
    </w:p>
    <w:p w14:paraId="3B9EC008" w14:textId="77777777" w:rsidR="004C4247" w:rsidRPr="00420C68" w:rsidRDefault="004C4247" w:rsidP="00BB745A">
      <w:pPr>
        <w:pStyle w:val="UZEINormaln"/>
      </w:pPr>
      <w:r w:rsidRPr="00420C68">
        <w:t>Řada opatření je z pohledu ochrany biodiverzity nebo skutečných potřeb zemědělců nevhodně nastavena z důvodu kontrol a stává se kontraproduktivními nebo pro žadatele neatraktivními. Za diskutabilní bylo možno považovat například přínos sjednocování termínů první, případně i druhé seče, zavedení standardu na neponechání porostu vyššího než 30 cm ke konci října daného roku nebo povinnost posečení a odstranění biomasy u nektarodárných biopásů. Jednotná pravidla základní péče o travní porosty i příliš svázané podmínky potenciálně přínosných opatření se ukazují jako kontraproduktivní a vedoucí k přesně opačnému trendu, než který je žádoucí, tedy k pokračování unifikace zemědělské krajiny. Z těchto důvodů by se měla více uplatňovat opatření vázaná ne na striktně stanovené podmínky a postupy, ale na výsledek, což je ale v případě plošných opatření špatně proveditelné.</w:t>
      </w:r>
    </w:p>
    <w:p w14:paraId="5439BBD0" w14:textId="77777777" w:rsidR="004C4247" w:rsidRPr="00420C68" w:rsidRDefault="004C4247" w:rsidP="00BB745A">
      <w:pPr>
        <w:pStyle w:val="UZEINormaln"/>
      </w:pPr>
      <w:bookmarkStart w:id="739" w:name="_Hlk12280893"/>
      <w:bookmarkEnd w:id="738"/>
      <w:r w:rsidRPr="00420C68">
        <w:t>Vhodné nastavení základní i nadstandardní péče o travní porosty se proto z pohledu ochrany biodiverzity jeví jako zásadní. Mělo by zohlednit co největší množství reálných situací a potřeb a současně být dostatečně flexibilní, aby bylo pro žadatele atraktivní a mohlo se uplatnit v praxi. Větší měrou by se například mělo uplatnit ponechávání dočasně nepokosených ploch, a to i u půdních bloků menších než 12 ha. Opatření by měla podporovat managementy, které povedou ke zvýšení stanovištní pestrosti, včetně vzniku prostorových a časových refugií nebo vhodně disturbovaných ploch.</w:t>
      </w:r>
    </w:p>
    <w:bookmarkEnd w:id="739"/>
    <w:p w14:paraId="45E6EA49" w14:textId="77777777" w:rsidR="004C4247" w:rsidRPr="00420C68" w:rsidRDefault="004C4247" w:rsidP="00BB745A">
      <w:pPr>
        <w:pStyle w:val="UZEINormaln"/>
      </w:pPr>
      <w:r w:rsidRPr="00420C68">
        <w:t>V podobném duchu by bylo vhodné upustit od konzervačního přístupu ke krajinným prvkům, který byl mj. důsledkem hlavního kritéria, které bylo předmětem kontroly, tj. rozlohy krajinného prvku. Tento přístup lze považovat za jednu z příčin unifikované péče o krajinné prvky, která má často podobu opakovaného strojového řezu v linii vymezení krajinného prvku, právě ve snaze zachovat prostorový rozsah. Tento způsob údržby je zcela nepřirozený a nežádoucí, biologické rozmanitosti by mnohem více prospělo střídání disturbancí a ponechávání přirozenému vývoji i za cenu, že se bude průběžně měnit rozsah krajinného prvku v prostoru. Jako vhodné řešení se jeví například pouze stanovení rozlohy krajinného prvku, s nějakou mírou tolerance, a ne jeho trvalá podoba v původně vymezeném rozsahu. Z pohledu biodiverzity je neméně důležitý i vývoj krajinných prvků v čase, tedy zastoupení různých sukcesních stádií v rámci přítomných ekotonů.</w:t>
      </w:r>
    </w:p>
    <w:p w14:paraId="46B6D68C" w14:textId="77777777" w:rsidR="004C4247" w:rsidRPr="00420C68" w:rsidRDefault="004C4247" w:rsidP="00BB745A">
      <w:pPr>
        <w:pStyle w:val="UZEINormaln"/>
      </w:pPr>
      <w:r w:rsidRPr="00420C68">
        <w:t>V neposlední řadě by pozitivní vliv na početnost a druhovou pestrost bezobratlých měla podpora větší diverzity plodin, omezení zatížení chemickými přípravky nebo eutrofizace travních porostů.</w:t>
      </w:r>
    </w:p>
    <w:p w14:paraId="6F51A581" w14:textId="77777777" w:rsidR="004C4247" w:rsidRPr="00420C68" w:rsidRDefault="004C4247" w:rsidP="00BB745A">
      <w:pPr>
        <w:pStyle w:val="UZEINormaln"/>
      </w:pPr>
      <w:r w:rsidRPr="00420C68">
        <w:t>Závěr hodnocení u hmyzu především opětovně konstatuje nepříznivý stav a potřebu znovuzavedení některých tradičních postupů v péči o krajinu, jako je mozaiková seč travních porostů, pařezinové (výmladkové) hospodaření v lesích, extenzivní pastva a podobně (Chobot et al., 2014). Možnou alternativou je znovuzavedení agrolesnických systémů na zemědělské půdě (souběžné pěstování dřevin v místě a čase se zemědělskou prvovýrobou), které významně přispívají ke zvýšení celkové biodiverzity včetně hmyzu (</w:t>
      </w:r>
      <w:r w:rsidRPr="00420C68">
        <w:rPr>
          <w:noProof/>
        </w:rPr>
        <w:t>Thevathasan and Gordon, 2004</w:t>
      </w:r>
      <w:r w:rsidRPr="00420C68">
        <w:t>).</w:t>
      </w:r>
    </w:p>
    <w:p w14:paraId="2A472E3D" w14:textId="77777777" w:rsidR="004C4247" w:rsidRPr="00420C68" w:rsidRDefault="004C4247" w:rsidP="00BB745A">
      <w:pPr>
        <w:pStyle w:val="Nadpis2"/>
      </w:pPr>
      <w:bookmarkStart w:id="740" w:name="_Toc23441073"/>
      <w:bookmarkStart w:id="741" w:name="_Toc23441472"/>
      <w:bookmarkStart w:id="742" w:name="_Toc23441667"/>
      <w:bookmarkStart w:id="743" w:name="_Toc80685240"/>
      <w:bookmarkStart w:id="744" w:name="_Toc80685007"/>
      <w:bookmarkStart w:id="745" w:name="_Toc80685600"/>
      <w:bookmarkStart w:id="746" w:name="_Toc81431685"/>
      <w:bookmarkStart w:id="747" w:name="_Toc81750780"/>
      <w:bookmarkStart w:id="748" w:name="_Toc81751218"/>
      <w:bookmarkEnd w:id="740"/>
      <w:bookmarkEnd w:id="741"/>
      <w:bookmarkEnd w:id="742"/>
      <w:r w:rsidRPr="00420C68">
        <w:t>Změny v početnosti populací a diverzitě obojživelníků a plazů</w:t>
      </w:r>
      <w:bookmarkEnd w:id="743"/>
      <w:bookmarkEnd w:id="744"/>
      <w:bookmarkEnd w:id="745"/>
      <w:bookmarkEnd w:id="746"/>
      <w:bookmarkEnd w:id="747"/>
      <w:bookmarkEnd w:id="748"/>
    </w:p>
    <w:p w14:paraId="07C5B50D" w14:textId="77777777" w:rsidR="004C4247" w:rsidRPr="00420C68" w:rsidRDefault="004C4247" w:rsidP="00BB745A">
      <w:pPr>
        <w:pStyle w:val="UZEINormaln"/>
      </w:pPr>
      <w:r w:rsidRPr="00420C68">
        <w:t xml:space="preserve">V případě obojživelníků a plazů zřejmě neexistuje dostatečně efektivní nástroj na cílenou podporu jejich populací. S ochranou jejich stanovišť, zejména některých krajinných prvků, počítají sice povinné požadavky na hospodaření, ale ve velmi obecné podobě. V případě krajinných prvků například není řešen jejich managementem, který by mohl mít pozitivní vliv na populace, zejména plazů. Zcela nedostatečně je zajištěna ochrana mokřadů a pravidelně či nepravidelně zaplavovaných luk či jiných terénních depresí. Tato stanoviště nemají oporu ani </w:t>
      </w:r>
      <w:r w:rsidRPr="00420C68">
        <w:lastRenderedPageBreak/>
        <w:t>v zákoně na ochranu přírody a krajiny, ani v rámci krajinných prvků řešených PPH. Naopak řada standardně prováděných zásahů vede k ohrožování jedinců i populací obojživelníků a plazů. Je nezbytné zavést podpory, které by více cílily na činnosti ovlivňující vodní režim a na vodní či podmáčené plochy, resp. na tvorbu či údržbu krajinných prvků vhodných k osídlení.</w:t>
      </w:r>
    </w:p>
    <w:p w14:paraId="46BF73DC" w14:textId="77777777" w:rsidR="004C4247" w:rsidRPr="00420C68" w:rsidRDefault="004C4247" w:rsidP="00BB745A">
      <w:pPr>
        <w:pStyle w:val="Nadpis2"/>
      </w:pPr>
      <w:bookmarkStart w:id="749" w:name="_Toc23441075"/>
      <w:bookmarkStart w:id="750" w:name="_Toc23441474"/>
      <w:bookmarkStart w:id="751" w:name="_Toc23441669"/>
      <w:bookmarkStart w:id="752" w:name="_Toc26046193"/>
      <w:bookmarkStart w:id="753" w:name="_Toc80685241"/>
      <w:bookmarkStart w:id="754" w:name="_Toc80685008"/>
      <w:bookmarkStart w:id="755" w:name="_Toc80685601"/>
      <w:bookmarkStart w:id="756" w:name="_Toc81431686"/>
      <w:bookmarkStart w:id="757" w:name="_Toc81750781"/>
      <w:bookmarkStart w:id="758" w:name="_Toc81751219"/>
      <w:bookmarkEnd w:id="749"/>
      <w:bookmarkEnd w:id="750"/>
      <w:bookmarkEnd w:id="751"/>
      <w:bookmarkEnd w:id="752"/>
      <w:r w:rsidRPr="00420C68">
        <w:t>Změny v početnosti populací a diverzitě volně žijících druhů ptáků</w:t>
      </w:r>
      <w:bookmarkEnd w:id="753"/>
      <w:bookmarkEnd w:id="754"/>
      <w:bookmarkEnd w:id="755"/>
      <w:bookmarkEnd w:id="756"/>
      <w:bookmarkEnd w:id="757"/>
      <w:bookmarkEnd w:id="758"/>
    </w:p>
    <w:p w14:paraId="39CCAB58" w14:textId="77777777" w:rsidR="004C4247" w:rsidRPr="00420C68" w:rsidRDefault="004C4247" w:rsidP="00BB745A">
      <w:pPr>
        <w:pStyle w:val="UZEINormaln"/>
      </w:pPr>
      <w:r w:rsidRPr="00420C68">
        <w:t>1. Nedostatečná pestrost krajiny – SZP je tento problém schopná řešit na několika úrovních od základních podmínek pro získání PP, např. povinným % zastoupení některých plodin nebo jiných prvků v krajině, přes ekologické platby nebo AEKO. Cílem opatření by mělo být takové zvýšení pestrosti prostředí, které zajistí ptačím druhům vhodné hnízdní, potravní a krytové podmínky.</w:t>
      </w:r>
    </w:p>
    <w:p w14:paraId="7BD6226F" w14:textId="77777777" w:rsidR="004C4247" w:rsidRPr="00420C68" w:rsidRDefault="004C4247" w:rsidP="00BB745A">
      <w:pPr>
        <w:pStyle w:val="UZEINormaln"/>
      </w:pPr>
      <w:r w:rsidRPr="00420C68">
        <w:t>2. Klimatická změna – adaptace na klimatickou změnu je sice automaticky spojována s PP, ale je nutné, aby podmínky pro PP přinesly opatření vedoucí ke skutečné adaptaci. Zejména se jedná o zvýšení organické hmoty v půdě jakožto potravního zdroje pro celou řadu ptačích druhů, ale také by bylo žádoucí podpořit opatření na tvorbu mokřadních stanovišť.</w:t>
      </w:r>
    </w:p>
    <w:p w14:paraId="60F409DD" w14:textId="77777777" w:rsidR="004C4247" w:rsidRPr="00420C68" w:rsidRDefault="004C4247" w:rsidP="00BB745A">
      <w:pPr>
        <w:pStyle w:val="UZEINormaln"/>
      </w:pPr>
      <w:r w:rsidRPr="00420C68">
        <w:t>3. Používání chemických prostředků – ČR se dlouhodobě snaží o snížení používání chemických látek v zemědělství. Jednou z cest, které je přitom třeba využívat, je masovější využívání principů ochrany vycházejících z ekologického zemědělství včetně preference odolnějších odrůd pěstovaných plodin.</w:t>
      </w:r>
    </w:p>
    <w:p w14:paraId="0D2B41C6" w14:textId="77777777" w:rsidR="004C4247" w:rsidRPr="00420C68" w:rsidRDefault="004C4247" w:rsidP="00BB745A">
      <w:pPr>
        <w:pStyle w:val="UZEINormaln"/>
        <w:rPr>
          <w:b/>
        </w:rPr>
      </w:pPr>
      <w:r w:rsidRPr="00420C68">
        <w:t>4. Typ mechanizace a způsob provedení seče (sklizně) – jednou z možností, jak eliminovat negativní dopad mechanizace je zavedení povinnosti v rámci AEKO ponechat části plochy nesklizené nebo rozvolnění seče do delšího období. Rovněž je na místě zvýhodňovat při investicích pořizování takových strojů, které jsou z pohledu ochrany přírody příznivější (lištové sekačky oproti bubnovým, menší stroje apod.).</w:t>
      </w:r>
    </w:p>
    <w:p w14:paraId="4F86FE47" w14:textId="77777777" w:rsidR="004C4247" w:rsidRPr="00420C68" w:rsidRDefault="004C4247" w:rsidP="00BB745A">
      <w:pPr>
        <w:pStyle w:val="Nadpis2"/>
      </w:pPr>
      <w:bookmarkStart w:id="759" w:name="_Toc80685242"/>
      <w:bookmarkStart w:id="760" w:name="_Toc80685009"/>
      <w:bookmarkStart w:id="761" w:name="_Toc80685602"/>
      <w:bookmarkStart w:id="762" w:name="_Toc81431687"/>
      <w:bookmarkStart w:id="763" w:name="_Toc81750782"/>
      <w:bookmarkStart w:id="764" w:name="_Toc81751220"/>
      <w:r w:rsidRPr="00420C68">
        <w:t>Změny v početnosti populací a diverzitě volně žijících druhů savců</w:t>
      </w:r>
      <w:bookmarkEnd w:id="759"/>
      <w:bookmarkEnd w:id="760"/>
      <w:bookmarkEnd w:id="761"/>
      <w:bookmarkEnd w:id="762"/>
      <w:bookmarkEnd w:id="763"/>
      <w:bookmarkEnd w:id="764"/>
    </w:p>
    <w:p w14:paraId="08D5D039" w14:textId="77777777" w:rsidR="004C4247" w:rsidRPr="00420C68" w:rsidRDefault="004C4247" w:rsidP="00BB745A">
      <w:pPr>
        <w:pStyle w:val="UZEINormaln"/>
      </w:pPr>
      <w:r w:rsidRPr="00420C68">
        <w:t>Řešením by bylo zmenšení dílů půdních bloků s monokulturami (diverzifikace plodin mezi navazujícími bloky) například realizací komplexních pozemkových úprav (biokoridory, nezpevněné cesty aj.), obnova krajinotvorných prvků a nelesní zeleně v krajině (zemědělská a ostatní půda), zavedení moderních agrolesnických systémů na zemědělské půdě, realizace krmných biopásů, přechodů mezi zemědělskou a lesní půdou, obnova mokřadů a vodních zdrojů v krajině. Většina těchto opatření vede ke zvýšení biodiverzity i ostatních rostlinných i živočišných druhů (hmyz, obojživelníci a plazi, ptáci). Opatření by bylo vhodné doplnit eliminací jiných druhů (zejména invazních).</w:t>
      </w:r>
    </w:p>
    <w:p w14:paraId="0DA1D9CD" w14:textId="77777777" w:rsidR="004C4247" w:rsidRPr="00420C68" w:rsidRDefault="004C4247" w:rsidP="00BB745A">
      <w:pPr>
        <w:pStyle w:val="UZEINormaln"/>
      </w:pPr>
      <w:r w:rsidRPr="00420C68">
        <w:t>Z pohledu velkých savců, zejména spárkaté zvěře, je problém spíše opačný a tím je přemnožení některých druhů. Pro migrující druhy, jako je los, je zhoršená prostupnost například oplocením páteřní dopravní infrastruktury bez realizace přechodů.</w:t>
      </w:r>
    </w:p>
    <w:p w14:paraId="152D3EB4" w14:textId="77777777" w:rsidR="004C4247" w:rsidRPr="00420C68" w:rsidRDefault="004C4247" w:rsidP="00BB745A">
      <w:pPr>
        <w:pStyle w:val="Nadpis2"/>
      </w:pPr>
      <w:bookmarkStart w:id="765" w:name="_Toc23441078"/>
      <w:bookmarkStart w:id="766" w:name="_Toc23441477"/>
      <w:bookmarkStart w:id="767" w:name="_Toc23441672"/>
      <w:bookmarkStart w:id="768" w:name="_Toc80685243"/>
      <w:bookmarkStart w:id="769" w:name="_Toc80685010"/>
      <w:bookmarkStart w:id="770" w:name="_Toc80685603"/>
      <w:bookmarkStart w:id="771" w:name="_Toc81431688"/>
      <w:bookmarkStart w:id="772" w:name="_Toc81750783"/>
      <w:bookmarkStart w:id="773" w:name="_Toc81751221"/>
      <w:bookmarkEnd w:id="765"/>
      <w:bookmarkEnd w:id="766"/>
      <w:bookmarkEnd w:id="767"/>
      <w:r w:rsidRPr="00420C68">
        <w:t>Nízká míra diverzity genetických zdrojů v zemědělství</w:t>
      </w:r>
      <w:bookmarkEnd w:id="768"/>
      <w:bookmarkEnd w:id="769"/>
      <w:bookmarkEnd w:id="770"/>
      <w:bookmarkEnd w:id="771"/>
      <w:bookmarkEnd w:id="772"/>
      <w:bookmarkEnd w:id="773"/>
      <w:r w:rsidRPr="00420C68">
        <w:t xml:space="preserve"> </w:t>
      </w:r>
    </w:p>
    <w:p w14:paraId="03CB3FD5" w14:textId="77777777" w:rsidR="004C4247" w:rsidRPr="00420C68" w:rsidRDefault="004C4247" w:rsidP="00BB745A">
      <w:pPr>
        <w:pStyle w:val="UZEINormaln"/>
      </w:pPr>
      <w:r w:rsidRPr="00420C68">
        <w:t>Z návrhu nařízení Evropského parlamentu a Rady o financování, řízení a sledování společné zemědělské politiky a zrušení nařízení (EU) č. 1306/2013, čl. 5 odst. 3, vyplývá, že z Evropského zemědělského záručního fondu se přímo financují také výdaje na opatření prováděná v souladu s právem Unie, jejichž cílem je zajistit zachování, popis, sběr a využití genetických zdrojů v zemědělství. Výdaje z výše uvedeného fondu jsou určeny zemědělským podnikatelům a jejich principem je vždy dorovnání přímých nákladů na nějakou zemědělskou činnost. Patří sem např. opatření pro regulaci nebo podporu zemědělských trhů, intervence ve formě přímých plateb zemědělcům, propagace zemědělských produktů apod. V tomto smyslu je uplatnění nákladů na zachování, popis, sběr a využití genetických zdrojů v zemědělství problematické, a to z následujících důvodů:</w:t>
      </w:r>
    </w:p>
    <w:p w14:paraId="275C89F3" w14:textId="77777777" w:rsidR="004C4247" w:rsidRPr="00420C68" w:rsidRDefault="004C4247" w:rsidP="00BB745A">
      <w:pPr>
        <w:pStyle w:val="UZEIOdrky"/>
      </w:pPr>
      <w:r w:rsidRPr="00420C68">
        <w:lastRenderedPageBreak/>
        <w:t>Opatření lze prakticky vztáhnout pouze na genetické zdroje zvířat, kde mohu u plemen/druhů zvířat označených jako genetické zdroje (národní plemena) poměrně jednoduše vyčíslit určitou ekonomickou ztrátu při jejich chovu v porovnání s chovem obdobného vysoce produkčního plemene nebo druhu zvířete. Problematika je řešena částečně na úrovni národních dotací.</w:t>
      </w:r>
    </w:p>
    <w:p w14:paraId="2424F244" w14:textId="77777777" w:rsidR="004C4247" w:rsidRPr="00420C68" w:rsidRDefault="004C4247" w:rsidP="00BB745A">
      <w:pPr>
        <w:pStyle w:val="UZEIOdrky"/>
      </w:pPr>
      <w:r w:rsidRPr="00420C68">
        <w:t>Chov genetických zdrojů zvířat je dnes v ČR soustředěn zejména do malochovů a hobby chovů, s jedním nebo několika málo kusy zvířat a tito chovatelé ve většině případů nejsou zemědělskými podnikateli. Genetické zdroje zvířat jsou chovány i zemědělskými podnikateli, těch je ale v porovnání s celkem menšina.</w:t>
      </w:r>
    </w:p>
    <w:p w14:paraId="386EDD04" w14:textId="77777777" w:rsidR="004C4247" w:rsidRPr="00420C68" w:rsidRDefault="004C4247" w:rsidP="00BB745A">
      <w:pPr>
        <w:pStyle w:val="UZEIOdrky"/>
      </w:pPr>
      <w:r w:rsidRPr="00420C68">
        <w:t>Opatření na genetické zdroje v zemědělství se prakticky nedá aplikovat na genetické zdroje rostlin, mikroorganismů a drobných živočichů významných pro výživu a zemědělství. U těchto zdrojů nerozlišujeme kategorie národní (nízkoprodukční) a ostatní (vysokoprodukční). Smyslem těchto činností je shromáždění co možná nejširší genetické diverzity současných i historických odrůd rostlin, jejich planých příbuzných druhů, dále mikroorganismů a drobných živočichů, které mají význam v zemědělství. Cílem je následně jejich efektivní a dlouhodobá konzervace, popis jejich morfologických a genetických vlastností, charakteristik a odlišností. Tyto aktivity tedy nemají ekonomický charakter a spíše je lze přiřadit k základnímu výzkumu v zemědělství. Genetické zdroje rostlin a mikroorganismů se uchovávají v genových bankách formou ex situ, in vivo, in vitro a pomocí kryoprezervace. Genové banky jsou součástí zemědělských ústavů a některých zemědělských podniků nebo jsou součástí vybraných vysokých škol a univerzit.</w:t>
      </w:r>
    </w:p>
    <w:p w14:paraId="1021B2C8" w14:textId="77777777" w:rsidR="004C4247" w:rsidRPr="00420C68" w:rsidRDefault="004C4247" w:rsidP="00BB745A">
      <w:pPr>
        <w:pStyle w:val="Nadpis2"/>
      </w:pPr>
      <w:bookmarkStart w:id="774" w:name="_Toc80685244"/>
      <w:bookmarkStart w:id="775" w:name="_Toc80685011"/>
      <w:bookmarkStart w:id="776" w:name="_Toc80685604"/>
      <w:bookmarkStart w:id="777" w:name="_Toc81431689"/>
      <w:bookmarkStart w:id="778" w:name="_Toc81750784"/>
      <w:bookmarkStart w:id="779" w:name="_Toc81751222"/>
      <w:r w:rsidRPr="00420C68">
        <w:t>LESY</w:t>
      </w:r>
      <w:bookmarkEnd w:id="774"/>
      <w:bookmarkEnd w:id="775"/>
      <w:bookmarkEnd w:id="776"/>
      <w:bookmarkEnd w:id="777"/>
      <w:bookmarkEnd w:id="778"/>
      <w:bookmarkEnd w:id="779"/>
    </w:p>
    <w:p w14:paraId="77D44B57" w14:textId="77777777" w:rsidR="004C4247" w:rsidRPr="00420C68" w:rsidRDefault="004C4247" w:rsidP="00BB745A">
      <w:pPr>
        <w:pStyle w:val="Nadpis3"/>
        <w:rPr>
          <w:lang w:val="cs-CZ"/>
        </w:rPr>
      </w:pPr>
      <w:bookmarkStart w:id="780" w:name="_Toc80685245"/>
      <w:bookmarkStart w:id="781" w:name="_Toc80685012"/>
      <w:bookmarkStart w:id="782" w:name="_Toc80685605"/>
      <w:bookmarkStart w:id="783" w:name="_Toc81431690"/>
      <w:bookmarkStart w:id="784" w:name="_Toc81750785"/>
      <w:bookmarkStart w:id="785" w:name="_Toc81751223"/>
      <w:r w:rsidRPr="00420C68">
        <w:rPr>
          <w:lang w:val="cs-CZ"/>
        </w:rPr>
        <w:t>Klesající biologická rozmanitost v lesích</w:t>
      </w:r>
      <w:bookmarkEnd w:id="780"/>
      <w:bookmarkEnd w:id="781"/>
      <w:bookmarkEnd w:id="782"/>
      <w:bookmarkEnd w:id="783"/>
      <w:bookmarkEnd w:id="784"/>
      <w:bookmarkEnd w:id="785"/>
    </w:p>
    <w:p w14:paraId="265B3AA6" w14:textId="77777777" w:rsidR="004C4247" w:rsidRPr="00420C68" w:rsidRDefault="004C4247" w:rsidP="00BB745A">
      <w:pPr>
        <w:pStyle w:val="UZEINormaln"/>
      </w:pPr>
      <w:r w:rsidRPr="00420C68">
        <w:t>Postupné zvrácení současného klesajícího trendu biodiverzity lze na základě nástrojů SZP dosáhnout prostřednictvím podpory vlastníkům lesů v oblasti při odlišných způsobech hospodaření a vhodného skloubení ekologického a ekonomického pilíře trvale udržitelného obhospodařování lesů. Předmětem podpory je zachování či pěstování dřevin biodiverzitně hodnotných pro dané stanoviště ve všech věkových stupních včetně podpory mrtvého dřeva, ochrana těchto mikrostanovišť prostřednictvím plošných opatření (sazba na plochu) zejména na přírodě blízké hospodaření, ponechání porostů na samovývoj a specifické managementy k ochraně vybraných druhů nebo skupin druhů. V odůvodněných případech také podpora převodu lesa tvaru vysokého na nízké a střední lesy. Ke zvýšení rozmanitosti přispěje i snižování stavů spárkaté zvěře a výsadba porostních směsí.</w:t>
      </w:r>
    </w:p>
    <w:p w14:paraId="14E5B777" w14:textId="77777777" w:rsidR="004C4247" w:rsidRPr="00420C68" w:rsidRDefault="004C4247" w:rsidP="00BB745A">
      <w:pPr>
        <w:pStyle w:val="UZEINormaln"/>
      </w:pPr>
      <w:r w:rsidRPr="00420C68">
        <w:t>Dále jsou potřeba opatření k eliminaci šíření invazních druhů.</w:t>
      </w:r>
    </w:p>
    <w:p w14:paraId="4BBC1CCF" w14:textId="77777777" w:rsidR="004C4247" w:rsidRPr="00420C68" w:rsidRDefault="004C4247" w:rsidP="00BB745A">
      <w:pPr>
        <w:pStyle w:val="Nadpis3"/>
        <w:rPr>
          <w:lang w:val="cs-CZ"/>
        </w:rPr>
      </w:pPr>
      <w:bookmarkStart w:id="786" w:name="_Toc80685246"/>
      <w:bookmarkStart w:id="787" w:name="_Toc80685013"/>
      <w:bookmarkStart w:id="788" w:name="_Toc80685606"/>
      <w:bookmarkStart w:id="789" w:name="_Toc81431691"/>
      <w:bookmarkStart w:id="790" w:name="_Toc81750786"/>
      <w:bookmarkStart w:id="791" w:name="_Toc81751224"/>
      <w:r w:rsidRPr="00420C68">
        <w:rPr>
          <w:lang w:val="cs-CZ"/>
        </w:rPr>
        <w:t>Vysoké negativní dopady historických imisních zátěží</w:t>
      </w:r>
      <w:bookmarkEnd w:id="786"/>
      <w:bookmarkEnd w:id="787"/>
      <w:bookmarkEnd w:id="788"/>
      <w:bookmarkEnd w:id="789"/>
      <w:bookmarkEnd w:id="790"/>
      <w:bookmarkEnd w:id="791"/>
    </w:p>
    <w:p w14:paraId="0AA9FD1B" w14:textId="77777777" w:rsidR="004C4247" w:rsidRPr="00420C68" w:rsidRDefault="004C4247" w:rsidP="00BB745A">
      <w:pPr>
        <w:pStyle w:val="UZEINormaln"/>
      </w:pPr>
      <w:r w:rsidRPr="00420C68">
        <w:t xml:space="preserve">Přeměnou postižených porostů na porosty náhradních dřevin došlo v řadě lesů k částečnému zpomalení vlivů imisní zátěže, postupem času však tyto porosty vyžadují investice, a to vzhledem k jejich aktuální době rozpadu. Celková výměra porostů náhradních dřevin a v přeměně jen v Krušných horách činí 41 060 ha, z čehož dle šetření roku 2017 je třeba naléhavě řešit cca 18 800 ha. </w:t>
      </w:r>
    </w:p>
    <w:p w14:paraId="365FA85C" w14:textId="77777777" w:rsidR="004C4247" w:rsidRPr="00420C68" w:rsidRDefault="004C4247" w:rsidP="00BB745A">
      <w:pPr>
        <w:pStyle w:val="UZEINormaln"/>
      </w:pPr>
      <w:r w:rsidRPr="00420C68">
        <w:t xml:space="preserve">Náklady na komplexní přeměny porostů náhradních dřevin (PND) jsou pro vlastníky příliš vysoké a pokud vlastníci nezískají podporu, často řeší jen prostou povinnost zalesnění vyplývající ze zákona. Rentabilita vyjádřená v rámci dřevoprodukční funkce je v tomto časovém rozsahu záporná, proto ji žádný vlastník bez podpory nechce realizovat, ale z pohledu společenského sociálně-ekonomického přínosu vyjádřeného hodnotově je pětkrát vyšší než </w:t>
      </w:r>
      <w:r w:rsidRPr="00420C68">
        <w:lastRenderedPageBreak/>
        <w:t>nezbytné náklady na realizaci přeměn. Vysoké kladné hodnoty souhrnného společenského přínosu, pozitivní reakce původních cílových dřevin v porovnání s PND a stav náhradních dřevin a porostů jsou principiálními argumenty pro uskutečnění přeměn.</w:t>
      </w:r>
    </w:p>
    <w:p w14:paraId="0ECAAA11" w14:textId="77777777" w:rsidR="004C4247" w:rsidRPr="00420C68" w:rsidRDefault="004C4247" w:rsidP="00BB745A">
      <w:pPr>
        <w:pStyle w:val="UZEINormaln"/>
      </w:pPr>
      <w:r w:rsidRPr="00420C68">
        <w:t>Přímé náklady přeměn vyčíslené pro nejvíce zastoupený HS 73 (kyselé stanoviště horských poloh – nad 40 % z šetřené plochy) dosahují na 1 ha v krátkodobém horizontu (do zajištění kultur – 10 let) částku přes 200 tis. Kč u minimální varianty přechodné přípravné druhové skladby až po 350 tis. Kč/ha u biomeliorační druhové skladby. Roční náklady na realizaci přeměn v 30letém období pro oblast Krušných hor byly vyčísleny za všechny vlastníky v částce 115 až 180 mil Kč podle uplatněné varianty. Orgány OP a KÚ Ústeckého kraje preferují ve svém pilotním projektu nejdražší variantu biomeliorační skladby na celé rekonstruované ploše.</w:t>
      </w:r>
    </w:p>
    <w:p w14:paraId="0FEAFD16" w14:textId="77777777" w:rsidR="004C4247" w:rsidRPr="00420C68" w:rsidRDefault="004C4247" w:rsidP="00BB745A">
      <w:pPr>
        <w:pStyle w:val="UZEINormaln"/>
      </w:pPr>
      <w:r w:rsidRPr="00420C68">
        <w:t>Vzhledem k rozsahu, finanční náročnosti a potřebě zajistit celospolečensky významné neproduktivní funkce je vhodné zajistit rekonstrukci porostů náhradních dřevin pomocí veřejných zdrojů.</w:t>
      </w:r>
    </w:p>
    <w:p w14:paraId="44FBDD3B" w14:textId="77777777" w:rsidR="004C4247" w:rsidRPr="00420C68" w:rsidRDefault="004C4247" w:rsidP="00BB745A">
      <w:pPr>
        <w:pStyle w:val="UZEINormaln"/>
      </w:pPr>
      <w:r w:rsidRPr="00420C68">
        <w:t>Při zohlednění všech uvedených informací se v případě holých sečí, respektive při těžbách, kdy množství klestu komplikuje následnou obnovu, jako optimální jeví postup, při němž jsou těžební zbytky štěpkovány, poměrná část (30–50 %) je ponechána na ploše a zbytek je možné využít např. pro energetické účely. Ponechaná vrstva štěpky může být ložena volně nebo zapracovaná do půdy, měla by však tvořit zhruba rovnoměrnou vrstvu do 20 cm. Na řadě stanovišť je pak vhodné uvažovat o doplnění živin např. formou přihnojování výsadeb. Jako velmi vhodné se jeví využití popela ze spaloven biomasy, které umožňuje lesním půdám navracet bazické prvky a částečně též fosfor. To je ovšem v současné době limitováno jak legislativními, tak technologickými překážkami. Problematika využití popela ze spalování lesní biomasy si zaslouží další rozpracování a podporu obdobně jako je tomu např. ve Švédsku.</w:t>
      </w:r>
    </w:p>
    <w:p w14:paraId="0D62E8AB" w14:textId="77777777" w:rsidR="004C4247" w:rsidRPr="00420C68" w:rsidRDefault="004C4247" w:rsidP="00BB745A">
      <w:pPr>
        <w:pStyle w:val="Nadpis3"/>
        <w:rPr>
          <w:lang w:val="cs-CZ"/>
        </w:rPr>
      </w:pPr>
      <w:bookmarkStart w:id="792" w:name="_Toc23441083"/>
      <w:bookmarkStart w:id="793" w:name="_Toc23441482"/>
      <w:bookmarkStart w:id="794" w:name="_Toc23441677"/>
      <w:bookmarkStart w:id="795" w:name="_Toc26046200"/>
      <w:bookmarkStart w:id="796" w:name="_Toc80685247"/>
      <w:bookmarkStart w:id="797" w:name="_Toc80685014"/>
      <w:bookmarkStart w:id="798" w:name="_Toc80685607"/>
      <w:bookmarkStart w:id="799" w:name="_Toc81431692"/>
      <w:bookmarkStart w:id="800" w:name="_Toc81750787"/>
      <w:bookmarkStart w:id="801" w:name="_Toc81751225"/>
      <w:bookmarkEnd w:id="792"/>
      <w:bookmarkEnd w:id="793"/>
      <w:bookmarkEnd w:id="794"/>
      <w:bookmarkEnd w:id="795"/>
      <w:r w:rsidRPr="00420C68">
        <w:rPr>
          <w:lang w:val="cs-CZ"/>
        </w:rPr>
        <w:t>Potenciál lesních nedřevních komodit a služeb</w:t>
      </w:r>
      <w:bookmarkEnd w:id="796"/>
      <w:bookmarkEnd w:id="797"/>
      <w:bookmarkEnd w:id="798"/>
      <w:bookmarkEnd w:id="799"/>
      <w:bookmarkEnd w:id="800"/>
      <w:bookmarkEnd w:id="801"/>
    </w:p>
    <w:p w14:paraId="26849F7F" w14:textId="77777777" w:rsidR="004C4247" w:rsidRPr="00420C68" w:rsidRDefault="004C4247" w:rsidP="00BB745A">
      <w:pPr>
        <w:pStyle w:val="UZEINormaln"/>
      </w:pPr>
      <w:r w:rsidRPr="00420C68">
        <w:t xml:space="preserve">Ohrožení vlastníků lesů, které přináší větší intenzita užívání rekreační funkce, by mělo být řešeno na úrovni legislativních změn tak, aby došlo k posílení práv vlastníků lesů, jak to bylo původně v lesním zákoně myšleno. V současnosti jsou vlastníci lesů zařazených do kategorie lesů ochranných a zvláštního určení osvobozeni o daň z nemovitosti. Ovšem skutečné náklady na zajištění služeb společnosti mnohonásobně převyšují tyto úlevy. V současnosti by bylo na místě zvážit i další daňové úlevy, které by se například vztahovaly na zaměstnance nebo na služby, které tito vlastníci zajišťují pro údržbu či zajištění funkcí pro veřejnost. Pojištění vlastníků lesů v kategorii lesů zvláštního určení v lesích příměstských a se zvýšenou rekreační funkcí či v lesích lázeňských by mohlo být částečně podpořeno v rámci nástrojů PGRLF. Nástroje SZP by nadále mohly být využívány na neproduktivní investice v lesích, které slouží k rozvoji rekreační infrastruktury a zajištění bezpečnosti návštěvníků lesa. Poptávka v rámci opatření PRV značně převyšuje možnosti, které PRV nabízí. Značnou část pak obce financují ze svých rozpočtů nebo využívají i jiné zdroje. Co se ovšem již v současnosti začíná projevovat, je obtížná udržitelnost pořízeného vybavení, které se nachází na hranici své životnosti nebo podléhá pravidelnému periodickému schvalování či kontrole různých orgánů (atesty, certifikace atd.). Vedle ohrožení vlastníků lesů, investic do rekreační infrastruktury bývá s poskytováním rekreační funkce spojená i osvěta a vzdělávání veřejnosti v podobě lesní pedagogiky. Nejedná se jen o materiální vybavení, ale také o náklady spojené s prováděním těchto činností. Existující podpory jsou většinou určené neziskovým organizacím, či vzdělávacím institucím, ale vlastníci lesů na ně většinou nedosáhnou. Pokud tyto činnosti provozují, jsou opět dotovány z vlastních zdrojů tedy většinou z příjmů za dříví. SZP by měla vytvořit takové nástroje, aby bylo možné financovat lesní pedagogiku, kterou by poskytovali zaměstnanci vlastníka lesa. Takové opatření by mohlo přinést nebo stabilizovat pracovní místa na venkově. Problém je tedy částečně řešitelný v rámci SZP, avšak vzhledem ke skutečnosti, </w:t>
      </w:r>
      <w:r w:rsidRPr="00420C68">
        <w:lastRenderedPageBreak/>
        <w:t>že lesní hospodářství nespadá do I. pilíře SZP, neexistuje tedy nástroj, který by byl nařízením Evropské komise zmocněn pro uplatnění plošných plateb jako kompenzace vlastníkům za poskytování mimoprodukčních funkcí lesa za předpokladu naplňování rámcově vytyčených standardů podobně, jako je to nastaveno u zemědělských DZES. Tento prostor se otevírá, jak již bylo na počátku odstavce zmíněno, především na úrovni legislativních změn a následného zakomponování do finančních podpor z národních zdrojů.</w:t>
      </w:r>
    </w:p>
    <w:p w14:paraId="48E78787" w14:textId="77777777" w:rsidR="004C4247" w:rsidRPr="00420C68" w:rsidRDefault="004C4247" w:rsidP="00BB745A">
      <w:pPr>
        <w:pStyle w:val="Nadpis3"/>
        <w:rPr>
          <w:lang w:val="cs-CZ"/>
        </w:rPr>
      </w:pPr>
      <w:bookmarkStart w:id="802" w:name="_Toc80685248"/>
      <w:bookmarkStart w:id="803" w:name="_Toc80685015"/>
      <w:bookmarkStart w:id="804" w:name="_Toc80685608"/>
      <w:bookmarkStart w:id="805" w:name="_Toc81431693"/>
      <w:bookmarkStart w:id="806" w:name="_Toc81750788"/>
      <w:bookmarkStart w:id="807" w:name="_Toc81751226"/>
      <w:r w:rsidRPr="00420C68">
        <w:rPr>
          <w:lang w:val="cs-CZ"/>
        </w:rPr>
        <w:t>Zajištění kvality genetických zdrojů v lesích</w:t>
      </w:r>
      <w:bookmarkEnd w:id="802"/>
      <w:bookmarkEnd w:id="803"/>
      <w:bookmarkEnd w:id="804"/>
      <w:bookmarkEnd w:id="805"/>
      <w:bookmarkEnd w:id="806"/>
      <w:bookmarkEnd w:id="807"/>
    </w:p>
    <w:p w14:paraId="75472F50" w14:textId="77777777" w:rsidR="004C4247" w:rsidRPr="00420C68" w:rsidRDefault="004C4247" w:rsidP="00BB745A">
      <w:pPr>
        <w:pStyle w:val="UZEINormaln"/>
      </w:pPr>
      <w:r w:rsidRPr="00420C68">
        <w:t xml:space="preserve">Problém je efektivně řešitelný podporou zdrojů </w:t>
      </w:r>
      <w:r w:rsidRPr="00420C68">
        <w:rPr>
          <w:i/>
          <w:iCs/>
        </w:rPr>
        <w:t>in situ</w:t>
      </w:r>
      <w:r w:rsidRPr="00420C68">
        <w:t xml:space="preserve"> (tedy v místě jejich původního výskytu), genové základny, uznané porosty a rodiče rodiny, ortety) nebo v podmínkách </w:t>
      </w:r>
      <w:r w:rsidRPr="00420C68">
        <w:rPr>
          <w:i/>
          <w:iCs/>
        </w:rPr>
        <w:t>ex situ</w:t>
      </w:r>
      <w:r w:rsidRPr="00420C68">
        <w:t xml:space="preserve"> (semenné sady, směsi klonů, banka osiva) prostřednictvím finanční podpory vlastníkům genetických zdrojů.</w:t>
      </w:r>
    </w:p>
    <w:p w14:paraId="46EF1822" w14:textId="77777777" w:rsidR="004C4247" w:rsidRPr="00420C68" w:rsidRDefault="004C4247" w:rsidP="00BB745A">
      <w:pPr>
        <w:pStyle w:val="UZEINormaln"/>
      </w:pPr>
      <w:r w:rsidRPr="00420C68">
        <w:t>Nástrojem pro zvrácení výše uvedených negativních trendů je využívání Národního programu ochrany a reprodukce genofondu lesních dřevin. K 31. 12. 2017 bylo evidováno celkem 50 účastníků Národního programu (z toho 44 právnických osob a 6 fyzických osob), zařazeno 101 genových základen (o rozloze 54 305,02 ha), 320 uznaných zdrojů selektovaného reprodukčního materiálu (porosty o celkové ploše 4 072,08 ha), 424 rodičů rodiny, ortetů a klonů a 103 semenných sadů a směsí klonů. Váznoucí vyplácení a administrativní náročnost podpory z programu PRV na hospodaření v porostech fenotypové klasifikace A a B, které jsou uznány ke sběru reprodukčního materiálu, snižuje motivaci vlastníků hlásit se s těmito zdroji do NP.</w:t>
      </w:r>
    </w:p>
    <w:p w14:paraId="5D7DA4CB" w14:textId="77777777" w:rsidR="004C4247" w:rsidRPr="00420C68" w:rsidRDefault="004C4247" w:rsidP="004C4247">
      <w:pPr>
        <w:spacing w:line="276" w:lineRule="auto"/>
        <w:rPr>
          <w:szCs w:val="24"/>
          <w:lang w:val="cs-CZ"/>
        </w:rPr>
        <w:sectPr w:rsidR="004C4247" w:rsidRPr="00420C68" w:rsidSect="002F1AC2">
          <w:pgSz w:w="11906" w:h="16838"/>
          <w:pgMar w:top="1417" w:right="1417" w:bottom="1417" w:left="1417" w:header="708" w:footer="708" w:gutter="0"/>
          <w:cols w:space="708"/>
          <w:titlePg/>
          <w:docGrid w:linePitch="360"/>
        </w:sectPr>
      </w:pPr>
    </w:p>
    <w:p w14:paraId="3827F4C9" w14:textId="7A10196D" w:rsidR="004C4247" w:rsidRPr="00420C68" w:rsidRDefault="004C4247" w:rsidP="00EF4B78">
      <w:pPr>
        <w:pStyle w:val="UZEITaB"/>
      </w:pPr>
      <w:bookmarkStart w:id="808" w:name="_Toc81904856"/>
      <w:r w:rsidRPr="00420C68">
        <w:lastRenderedPageBreak/>
        <w:t>Možnosti efektivního řešení problému v rámci nástrojů SZP</w:t>
      </w:r>
      <w:bookmarkEnd w:id="808"/>
    </w:p>
    <w:tbl>
      <w:tblPr>
        <w:tblW w:w="14847" w:type="dxa"/>
        <w:tblCellMar>
          <w:left w:w="70" w:type="dxa"/>
          <w:right w:w="70" w:type="dxa"/>
        </w:tblCellMar>
        <w:tblLook w:val="04A0" w:firstRow="1" w:lastRow="0" w:firstColumn="1" w:lastColumn="0" w:noHBand="0" w:noVBand="1"/>
      </w:tblPr>
      <w:tblGrid>
        <w:gridCol w:w="1350"/>
        <w:gridCol w:w="2268"/>
        <w:gridCol w:w="3698"/>
        <w:gridCol w:w="7371"/>
        <w:gridCol w:w="160"/>
      </w:tblGrid>
      <w:tr w:rsidR="004C4247" w:rsidRPr="00420C68" w14:paraId="10220A01" w14:textId="77777777" w:rsidTr="002F1AC2">
        <w:trPr>
          <w:gridAfter w:val="1"/>
          <w:wAfter w:w="160" w:type="dxa"/>
          <w:trHeight w:val="1470"/>
          <w:tblHeader/>
        </w:trPr>
        <w:tc>
          <w:tcPr>
            <w:tcW w:w="1350"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6FE69237" w14:textId="77777777" w:rsidR="004C4247" w:rsidRPr="00420C68" w:rsidRDefault="004C4247" w:rsidP="002F1AC2">
            <w:pPr>
              <w:jc w:val="center"/>
              <w:rPr>
                <w:rFonts w:cs="Times New Roman"/>
                <w:b/>
                <w:bCs/>
                <w:color w:val="000000"/>
                <w:sz w:val="22"/>
                <w:lang w:val="cs-CZ"/>
              </w:rPr>
            </w:pPr>
            <w:r w:rsidRPr="00420C68">
              <w:rPr>
                <w:rFonts w:cs="Times New Roman"/>
                <w:b/>
                <w:bCs/>
                <w:color w:val="000000"/>
                <w:sz w:val="22"/>
                <w:lang w:val="cs-CZ"/>
              </w:rPr>
              <w:t>Problém (téma k řešení)</w:t>
            </w:r>
          </w:p>
        </w:tc>
        <w:tc>
          <w:tcPr>
            <w:tcW w:w="2268" w:type="dxa"/>
            <w:tcBorders>
              <w:top w:val="single" w:sz="4" w:space="0" w:color="auto"/>
              <w:left w:val="nil"/>
              <w:bottom w:val="single" w:sz="4" w:space="0" w:color="auto"/>
              <w:right w:val="single" w:sz="4" w:space="0" w:color="auto"/>
            </w:tcBorders>
            <w:shd w:val="clear" w:color="000000" w:fill="BDD7EE"/>
            <w:vAlign w:val="center"/>
            <w:hideMark/>
          </w:tcPr>
          <w:p w14:paraId="7B8447F4" w14:textId="77777777" w:rsidR="004C4247" w:rsidRPr="00420C68" w:rsidRDefault="004C4247" w:rsidP="002F1AC2">
            <w:pPr>
              <w:jc w:val="center"/>
              <w:rPr>
                <w:rFonts w:cs="Times New Roman"/>
                <w:b/>
                <w:bCs/>
                <w:color w:val="000000"/>
                <w:sz w:val="22"/>
                <w:lang w:val="cs-CZ"/>
              </w:rPr>
            </w:pPr>
            <w:bookmarkStart w:id="809" w:name="RANGE!B1"/>
            <w:r w:rsidRPr="00420C68">
              <w:rPr>
                <w:rFonts w:cs="Times New Roman"/>
                <w:b/>
                <w:bCs/>
                <w:color w:val="000000"/>
                <w:sz w:val="22"/>
                <w:lang w:val="cs-CZ"/>
              </w:rPr>
              <w:t>Příčiny</w:t>
            </w:r>
            <w:bookmarkEnd w:id="809"/>
          </w:p>
        </w:tc>
        <w:tc>
          <w:tcPr>
            <w:tcW w:w="3698" w:type="dxa"/>
            <w:tcBorders>
              <w:top w:val="single" w:sz="4" w:space="0" w:color="auto"/>
              <w:left w:val="nil"/>
              <w:bottom w:val="single" w:sz="4" w:space="0" w:color="auto"/>
              <w:right w:val="single" w:sz="4" w:space="0" w:color="auto"/>
            </w:tcBorders>
            <w:shd w:val="clear" w:color="000000" w:fill="BDD7EE"/>
            <w:vAlign w:val="center"/>
            <w:hideMark/>
          </w:tcPr>
          <w:p w14:paraId="1CC96523" w14:textId="77777777" w:rsidR="004C4247" w:rsidRPr="00420C68" w:rsidRDefault="004C4247" w:rsidP="002F1AC2">
            <w:pPr>
              <w:jc w:val="center"/>
              <w:rPr>
                <w:rFonts w:cs="Times New Roman"/>
                <w:b/>
                <w:bCs/>
                <w:color w:val="000000"/>
                <w:sz w:val="22"/>
                <w:lang w:val="cs-CZ"/>
              </w:rPr>
            </w:pPr>
            <w:r w:rsidRPr="00420C68">
              <w:rPr>
                <w:rFonts w:cs="Times New Roman"/>
                <w:b/>
                <w:bCs/>
                <w:color w:val="000000"/>
                <w:sz w:val="22"/>
                <w:lang w:val="cs-CZ"/>
              </w:rPr>
              <w:t>Reakce zemědělců na příčiny</w:t>
            </w:r>
          </w:p>
          <w:p w14:paraId="7539AF2D" w14:textId="77777777" w:rsidR="004C4247" w:rsidRPr="00420C68" w:rsidRDefault="004C4247" w:rsidP="002F1AC2">
            <w:pPr>
              <w:jc w:val="center"/>
              <w:rPr>
                <w:rFonts w:cs="Times New Roman"/>
                <w:b/>
                <w:bCs/>
                <w:color w:val="000000"/>
                <w:sz w:val="22"/>
                <w:lang w:val="cs-CZ"/>
              </w:rPr>
            </w:pPr>
            <w:r w:rsidRPr="00420C68">
              <w:rPr>
                <w:rFonts w:cs="Times New Roman"/>
                <w:i/>
                <w:iCs/>
                <w:color w:val="000000"/>
                <w:sz w:val="22"/>
                <w:lang w:val="cs-CZ"/>
              </w:rPr>
              <w:t>(jak je z jejich strany respektováno/nerespektováno)</w:t>
            </w:r>
          </w:p>
        </w:tc>
        <w:tc>
          <w:tcPr>
            <w:tcW w:w="7371" w:type="dxa"/>
            <w:tcBorders>
              <w:top w:val="single" w:sz="4" w:space="0" w:color="auto"/>
              <w:left w:val="nil"/>
              <w:bottom w:val="single" w:sz="4" w:space="0" w:color="auto"/>
              <w:right w:val="single" w:sz="4" w:space="0" w:color="auto"/>
            </w:tcBorders>
            <w:shd w:val="clear" w:color="000000" w:fill="BDD7EE"/>
            <w:vAlign w:val="center"/>
            <w:hideMark/>
          </w:tcPr>
          <w:p w14:paraId="41024BC8" w14:textId="77777777" w:rsidR="004C4247" w:rsidRPr="00420C68" w:rsidRDefault="004C4247" w:rsidP="002F1AC2">
            <w:pPr>
              <w:jc w:val="center"/>
              <w:rPr>
                <w:rFonts w:cs="Times New Roman"/>
                <w:b/>
                <w:bCs/>
                <w:color w:val="000000"/>
                <w:sz w:val="22"/>
                <w:lang w:val="cs-CZ"/>
              </w:rPr>
            </w:pPr>
            <w:r w:rsidRPr="00420C68">
              <w:rPr>
                <w:rFonts w:cs="Times New Roman"/>
                <w:b/>
                <w:bCs/>
                <w:color w:val="000000"/>
                <w:sz w:val="22"/>
                <w:lang w:val="cs-CZ"/>
              </w:rPr>
              <w:t>Řešitelnost v rámci SZP – technologická, organizační atd.</w:t>
            </w:r>
          </w:p>
        </w:tc>
      </w:tr>
      <w:tr w:rsidR="004C4247" w:rsidRPr="00420C68" w14:paraId="2D1F48F0" w14:textId="77777777" w:rsidTr="002F1AC2">
        <w:trPr>
          <w:gridAfter w:val="1"/>
          <w:wAfter w:w="160" w:type="dxa"/>
          <w:trHeight w:val="1134"/>
        </w:trPr>
        <w:tc>
          <w:tcPr>
            <w:tcW w:w="1350" w:type="dxa"/>
            <w:vMerge w:val="restart"/>
            <w:tcBorders>
              <w:top w:val="nil"/>
              <w:left w:val="single" w:sz="4" w:space="0" w:color="auto"/>
              <w:bottom w:val="single" w:sz="4" w:space="0" w:color="auto"/>
              <w:right w:val="single" w:sz="4" w:space="0" w:color="auto"/>
            </w:tcBorders>
            <w:shd w:val="clear" w:color="auto" w:fill="auto"/>
            <w:vAlign w:val="center"/>
            <w:hideMark/>
          </w:tcPr>
          <w:p w14:paraId="04E693BF" w14:textId="77777777" w:rsidR="004C4247" w:rsidRPr="00420C68" w:rsidRDefault="004C4247" w:rsidP="002F1AC2">
            <w:pPr>
              <w:jc w:val="center"/>
              <w:rPr>
                <w:rFonts w:cs="Times New Roman"/>
                <w:color w:val="000000"/>
                <w:sz w:val="22"/>
                <w:lang w:val="cs-CZ"/>
              </w:rPr>
            </w:pPr>
            <w:r w:rsidRPr="00420C68">
              <w:rPr>
                <w:rFonts w:cs="Times New Roman"/>
                <w:color w:val="000000"/>
                <w:sz w:val="22"/>
                <w:lang w:val="cs-CZ"/>
              </w:rPr>
              <w:t>Klesající ekologická stabilita a nepříznivá struktura krajiny</w:t>
            </w:r>
          </w:p>
        </w:tc>
        <w:tc>
          <w:tcPr>
            <w:tcW w:w="2268" w:type="dxa"/>
            <w:tcBorders>
              <w:top w:val="nil"/>
              <w:left w:val="nil"/>
              <w:bottom w:val="single" w:sz="4" w:space="0" w:color="auto"/>
              <w:right w:val="single" w:sz="4" w:space="0" w:color="auto"/>
            </w:tcBorders>
            <w:shd w:val="clear" w:color="auto" w:fill="auto"/>
            <w:vAlign w:val="center"/>
            <w:hideMark/>
          </w:tcPr>
          <w:p w14:paraId="1CBEAF86"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Provozně-ekonomické mantinely zemědělského hospodaření</w:t>
            </w:r>
          </w:p>
        </w:tc>
        <w:tc>
          <w:tcPr>
            <w:tcW w:w="3698" w:type="dxa"/>
            <w:tcBorders>
              <w:top w:val="nil"/>
              <w:left w:val="nil"/>
              <w:bottom w:val="single" w:sz="4" w:space="0" w:color="auto"/>
              <w:right w:val="single" w:sz="4" w:space="0" w:color="auto"/>
            </w:tcBorders>
            <w:shd w:val="clear" w:color="auto" w:fill="auto"/>
            <w:vAlign w:val="center"/>
            <w:hideMark/>
          </w:tcPr>
          <w:p w14:paraId="5A6076CD"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Postupy jsou prováděny dle potřeb plodin, dostupné techniky, a technologiemi dle uvážení</w:t>
            </w:r>
          </w:p>
        </w:tc>
        <w:tc>
          <w:tcPr>
            <w:tcW w:w="7371" w:type="dxa"/>
            <w:tcBorders>
              <w:top w:val="nil"/>
              <w:left w:val="nil"/>
              <w:bottom w:val="single" w:sz="4" w:space="0" w:color="auto"/>
              <w:right w:val="single" w:sz="4" w:space="0" w:color="auto"/>
            </w:tcBorders>
            <w:shd w:val="clear" w:color="auto" w:fill="auto"/>
            <w:vAlign w:val="center"/>
            <w:hideMark/>
          </w:tcPr>
          <w:p w14:paraId="41BA8F7B"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Ukazovat správné zem. postupy, příklady dobré praxe</w:t>
            </w:r>
          </w:p>
        </w:tc>
      </w:tr>
      <w:tr w:rsidR="004C4247" w:rsidRPr="00420C68" w14:paraId="2D94202F" w14:textId="77777777" w:rsidTr="002F1AC2">
        <w:trPr>
          <w:gridAfter w:val="1"/>
          <w:wAfter w:w="160" w:type="dxa"/>
          <w:trHeight w:val="567"/>
        </w:trPr>
        <w:tc>
          <w:tcPr>
            <w:tcW w:w="1350" w:type="dxa"/>
            <w:vMerge/>
            <w:tcBorders>
              <w:top w:val="nil"/>
              <w:left w:val="single" w:sz="4" w:space="0" w:color="auto"/>
              <w:bottom w:val="single" w:sz="4" w:space="0" w:color="auto"/>
              <w:right w:val="single" w:sz="4" w:space="0" w:color="auto"/>
            </w:tcBorders>
            <w:vAlign w:val="center"/>
            <w:hideMark/>
          </w:tcPr>
          <w:p w14:paraId="243DDE34"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7482418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Zhoršený stav lesů</w:t>
            </w:r>
          </w:p>
        </w:tc>
        <w:tc>
          <w:tcPr>
            <w:tcW w:w="3698" w:type="dxa"/>
            <w:tcBorders>
              <w:top w:val="nil"/>
              <w:left w:val="nil"/>
              <w:bottom w:val="single" w:sz="4" w:space="0" w:color="auto"/>
              <w:right w:val="single" w:sz="4" w:space="0" w:color="auto"/>
            </w:tcBorders>
            <w:shd w:val="clear" w:color="auto" w:fill="auto"/>
            <w:vAlign w:val="center"/>
            <w:hideMark/>
          </w:tcPr>
          <w:p w14:paraId="4418298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Nepřísluší zemědělcům</w:t>
            </w:r>
          </w:p>
        </w:tc>
        <w:tc>
          <w:tcPr>
            <w:tcW w:w="7371" w:type="dxa"/>
            <w:tcBorders>
              <w:top w:val="nil"/>
              <w:left w:val="nil"/>
              <w:bottom w:val="single" w:sz="4" w:space="0" w:color="auto"/>
              <w:right w:val="single" w:sz="4" w:space="0" w:color="auto"/>
            </w:tcBorders>
            <w:shd w:val="clear" w:color="auto" w:fill="auto"/>
            <w:vAlign w:val="center"/>
            <w:hideMark/>
          </w:tcPr>
          <w:p w14:paraId="6DFD6838" w14:textId="77777777" w:rsidR="004C4247" w:rsidRPr="00420C68" w:rsidRDefault="004C4247" w:rsidP="002F1AC2">
            <w:pPr>
              <w:jc w:val="left"/>
              <w:rPr>
                <w:rFonts w:cs="Times New Roman"/>
                <w:b/>
                <w:bCs/>
                <w:color w:val="000000"/>
                <w:sz w:val="22"/>
                <w:lang w:val="cs-CZ"/>
              </w:rPr>
            </w:pPr>
            <w:r w:rsidRPr="00420C68">
              <w:rPr>
                <w:rFonts w:cs="Times New Roman"/>
                <w:b/>
                <w:bCs/>
                <w:color w:val="000000"/>
                <w:sz w:val="22"/>
                <w:lang w:val="cs-CZ"/>
              </w:rPr>
              <w:t>- </w:t>
            </w:r>
          </w:p>
        </w:tc>
      </w:tr>
      <w:tr w:rsidR="004C4247" w:rsidRPr="00420C68" w14:paraId="16C091CB" w14:textId="77777777" w:rsidTr="002F1AC2">
        <w:trPr>
          <w:gridAfter w:val="1"/>
          <w:wAfter w:w="160" w:type="dxa"/>
          <w:trHeight w:val="737"/>
        </w:trPr>
        <w:tc>
          <w:tcPr>
            <w:tcW w:w="1350" w:type="dxa"/>
            <w:vMerge/>
            <w:tcBorders>
              <w:top w:val="nil"/>
              <w:left w:val="single" w:sz="4" w:space="0" w:color="auto"/>
              <w:bottom w:val="single" w:sz="4" w:space="0" w:color="auto"/>
              <w:right w:val="single" w:sz="4" w:space="0" w:color="auto"/>
            </w:tcBorders>
            <w:vAlign w:val="center"/>
            <w:hideMark/>
          </w:tcPr>
          <w:p w14:paraId="26A37E06"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6926629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Nevyužívání původních cest a dalších kulturních elementů</w:t>
            </w:r>
          </w:p>
        </w:tc>
        <w:tc>
          <w:tcPr>
            <w:tcW w:w="3698" w:type="dxa"/>
            <w:tcBorders>
              <w:top w:val="nil"/>
              <w:left w:val="nil"/>
              <w:bottom w:val="single" w:sz="4" w:space="0" w:color="auto"/>
              <w:right w:val="single" w:sz="4" w:space="0" w:color="auto"/>
            </w:tcBorders>
            <w:shd w:val="clear" w:color="auto" w:fill="auto"/>
            <w:vAlign w:val="center"/>
            <w:hideMark/>
          </w:tcPr>
          <w:p w14:paraId="00A09CA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Nepřísluší zemědělcům</w:t>
            </w:r>
          </w:p>
        </w:tc>
        <w:tc>
          <w:tcPr>
            <w:tcW w:w="7371" w:type="dxa"/>
            <w:tcBorders>
              <w:top w:val="nil"/>
              <w:left w:val="nil"/>
              <w:bottom w:val="single" w:sz="4" w:space="0" w:color="auto"/>
              <w:right w:val="single" w:sz="4" w:space="0" w:color="auto"/>
            </w:tcBorders>
            <w:shd w:val="clear" w:color="auto" w:fill="auto"/>
            <w:vAlign w:val="center"/>
            <w:hideMark/>
          </w:tcPr>
          <w:p w14:paraId="2CA6D184" w14:textId="77777777" w:rsidR="004C4247" w:rsidRPr="00420C68" w:rsidRDefault="004C4247" w:rsidP="002F1AC2">
            <w:pPr>
              <w:jc w:val="left"/>
              <w:rPr>
                <w:rFonts w:cs="Times New Roman"/>
                <w:b/>
                <w:bCs/>
                <w:color w:val="000000"/>
                <w:sz w:val="22"/>
                <w:lang w:val="cs-CZ"/>
              </w:rPr>
            </w:pPr>
            <w:r w:rsidRPr="00420C68">
              <w:rPr>
                <w:rFonts w:cs="Times New Roman"/>
                <w:b/>
                <w:bCs/>
                <w:color w:val="000000"/>
                <w:sz w:val="22"/>
                <w:lang w:val="cs-CZ"/>
              </w:rPr>
              <w:t>- </w:t>
            </w:r>
          </w:p>
        </w:tc>
      </w:tr>
      <w:tr w:rsidR="004C4247" w:rsidRPr="00420C68" w14:paraId="5E4C712C" w14:textId="77777777" w:rsidTr="002F1AC2">
        <w:trPr>
          <w:gridAfter w:val="1"/>
          <w:wAfter w:w="160" w:type="dxa"/>
          <w:trHeight w:val="340"/>
        </w:trPr>
        <w:tc>
          <w:tcPr>
            <w:tcW w:w="1350" w:type="dxa"/>
            <w:vMerge/>
            <w:tcBorders>
              <w:top w:val="nil"/>
              <w:left w:val="single" w:sz="4" w:space="0" w:color="auto"/>
              <w:bottom w:val="single" w:sz="4" w:space="0" w:color="auto"/>
              <w:right w:val="single" w:sz="4" w:space="0" w:color="auto"/>
            </w:tcBorders>
            <w:vAlign w:val="center"/>
            <w:hideMark/>
          </w:tcPr>
          <w:p w14:paraId="74A5D9BE"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199F510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Úbytek zemědělské půdy ve prospěch zastavěných ploch</w:t>
            </w:r>
          </w:p>
        </w:tc>
        <w:tc>
          <w:tcPr>
            <w:tcW w:w="3698" w:type="dxa"/>
            <w:tcBorders>
              <w:top w:val="nil"/>
              <w:left w:val="nil"/>
              <w:bottom w:val="single" w:sz="4" w:space="0" w:color="auto"/>
              <w:right w:val="single" w:sz="4" w:space="0" w:color="auto"/>
            </w:tcBorders>
            <w:shd w:val="clear" w:color="auto" w:fill="auto"/>
            <w:vAlign w:val="center"/>
            <w:hideMark/>
          </w:tcPr>
          <w:p w14:paraId="0FF4A402"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Celorepublikové téma a zemědělci ho přímo nemohou ovlivnit</w:t>
            </w:r>
          </w:p>
        </w:tc>
        <w:tc>
          <w:tcPr>
            <w:tcW w:w="7371" w:type="dxa"/>
            <w:tcBorders>
              <w:top w:val="nil"/>
              <w:left w:val="nil"/>
              <w:bottom w:val="single" w:sz="4" w:space="0" w:color="auto"/>
              <w:right w:val="single" w:sz="4" w:space="0" w:color="auto"/>
            </w:tcBorders>
            <w:shd w:val="clear" w:color="auto" w:fill="auto"/>
            <w:vAlign w:val="center"/>
            <w:hideMark/>
          </w:tcPr>
          <w:p w14:paraId="37449D1F" w14:textId="77777777" w:rsidR="004C4247" w:rsidRPr="00420C68" w:rsidRDefault="004C4247" w:rsidP="002F1AC2">
            <w:pPr>
              <w:jc w:val="left"/>
              <w:rPr>
                <w:rFonts w:cs="Times New Roman"/>
                <w:color w:val="000000"/>
                <w:sz w:val="22"/>
                <w:lang w:val="cs-CZ"/>
              </w:rPr>
            </w:pPr>
            <w:r w:rsidRPr="00420C68">
              <w:rPr>
                <w:rFonts w:cs="Times New Roman"/>
                <w:bCs/>
                <w:color w:val="000000"/>
                <w:sz w:val="22"/>
                <w:lang w:val="cs-CZ"/>
              </w:rPr>
              <w:t>V rámci SZP patrně neřešitelné. Ale je možné zvýšení odvodů za trvalé odnětí zemědělské půdy ze zemědělského půdního fondu v souladu s ustanoveními § 11 a souvisejících zákona č. 334/1992 Sb. Výše odvodů za trvalé odnětí ze ZPF musí odpovídat významu a všem produkčním i mimoprodukčním funkcím zemědělské půdy.</w:t>
            </w:r>
          </w:p>
        </w:tc>
      </w:tr>
      <w:tr w:rsidR="004C4247" w:rsidRPr="00420C68" w14:paraId="6F9913C7" w14:textId="77777777" w:rsidTr="002F1AC2">
        <w:trPr>
          <w:gridAfter w:val="1"/>
          <w:wAfter w:w="160" w:type="dxa"/>
          <w:trHeight w:val="737"/>
        </w:trPr>
        <w:tc>
          <w:tcPr>
            <w:tcW w:w="1350" w:type="dxa"/>
            <w:vMerge/>
            <w:tcBorders>
              <w:top w:val="nil"/>
              <w:left w:val="single" w:sz="4" w:space="0" w:color="auto"/>
              <w:bottom w:val="single" w:sz="4" w:space="0" w:color="auto"/>
              <w:right w:val="single" w:sz="4" w:space="0" w:color="auto"/>
            </w:tcBorders>
            <w:vAlign w:val="center"/>
            <w:hideMark/>
          </w:tcPr>
          <w:p w14:paraId="359E86B1" w14:textId="77777777" w:rsidR="004C4247" w:rsidRPr="00420C68" w:rsidRDefault="004C4247" w:rsidP="002F1AC2">
            <w:pPr>
              <w:jc w:val="center"/>
              <w:rPr>
                <w:rFonts w:cs="Times New Roman"/>
                <w:color w:val="000000"/>
                <w:sz w:val="22"/>
                <w:lang w:val="cs-CZ"/>
              </w:rPr>
            </w:pP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1DA208B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Nízký podíl ekostabilizačních prvků</w:t>
            </w:r>
          </w:p>
        </w:tc>
        <w:tc>
          <w:tcPr>
            <w:tcW w:w="3698" w:type="dxa"/>
            <w:vMerge w:val="restart"/>
            <w:tcBorders>
              <w:top w:val="nil"/>
              <w:left w:val="single" w:sz="4" w:space="0" w:color="auto"/>
              <w:bottom w:val="single" w:sz="4" w:space="0" w:color="auto"/>
              <w:right w:val="single" w:sz="4" w:space="0" w:color="auto"/>
            </w:tcBorders>
            <w:shd w:val="clear" w:color="auto" w:fill="auto"/>
            <w:vAlign w:val="center"/>
            <w:hideMark/>
          </w:tcPr>
          <w:p w14:paraId="6C36560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Část zemědělců má zájem na zlepšování stavu krajiny, u velké části ale převládá nezájem, Zájem části zemědělců, spíše rodinných farem a ekologických zemědělců</w:t>
            </w:r>
          </w:p>
        </w:tc>
        <w:tc>
          <w:tcPr>
            <w:tcW w:w="7371" w:type="dxa"/>
            <w:tcBorders>
              <w:top w:val="nil"/>
              <w:left w:val="nil"/>
              <w:bottom w:val="single" w:sz="4" w:space="0" w:color="auto"/>
              <w:right w:val="single" w:sz="4" w:space="0" w:color="auto"/>
            </w:tcBorders>
            <w:shd w:val="clear" w:color="auto" w:fill="auto"/>
            <w:vAlign w:val="center"/>
            <w:hideMark/>
          </w:tcPr>
          <w:p w14:paraId="7B907302"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Vyčlenění státní/obecní půdy pro tvorbu nových krajinných prvků, využití ostatních neprodukčních ploch a u těch snížit v tomto případě daňové zatížení, realizace prvků v rámci pozemkových úprav, výkup půdy na realizaci krajinných prvků</w:t>
            </w:r>
          </w:p>
        </w:tc>
      </w:tr>
      <w:tr w:rsidR="004C4247" w:rsidRPr="00420C68" w14:paraId="0B9AD21A" w14:textId="77777777" w:rsidTr="002F1AC2">
        <w:trPr>
          <w:gridAfter w:val="1"/>
          <w:wAfter w:w="160" w:type="dxa"/>
          <w:trHeight w:val="737"/>
        </w:trPr>
        <w:tc>
          <w:tcPr>
            <w:tcW w:w="1350" w:type="dxa"/>
            <w:vMerge/>
            <w:tcBorders>
              <w:top w:val="nil"/>
              <w:left w:val="single" w:sz="4" w:space="0" w:color="auto"/>
              <w:bottom w:val="single" w:sz="4" w:space="0" w:color="auto"/>
              <w:right w:val="single" w:sz="4" w:space="0" w:color="auto"/>
            </w:tcBorders>
            <w:vAlign w:val="center"/>
            <w:hideMark/>
          </w:tcPr>
          <w:p w14:paraId="5E98A377"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20C3F4E8"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1897389B"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7C63615B"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Podpořit budování krajinných prvků a zvážit u každé neprodukční plochy její význam z hlediska ekostabilizačního prvku </w:t>
            </w:r>
          </w:p>
        </w:tc>
      </w:tr>
      <w:tr w:rsidR="004C4247" w:rsidRPr="00420C68" w14:paraId="62BB1BFD" w14:textId="77777777" w:rsidTr="002F1AC2">
        <w:trPr>
          <w:gridAfter w:val="1"/>
          <w:wAfter w:w="160" w:type="dxa"/>
          <w:trHeight w:val="737"/>
        </w:trPr>
        <w:tc>
          <w:tcPr>
            <w:tcW w:w="1350" w:type="dxa"/>
            <w:vMerge/>
            <w:tcBorders>
              <w:top w:val="nil"/>
              <w:left w:val="single" w:sz="4" w:space="0" w:color="auto"/>
              <w:bottom w:val="single" w:sz="4" w:space="0" w:color="auto"/>
              <w:right w:val="single" w:sz="4" w:space="0" w:color="auto"/>
            </w:tcBorders>
            <w:vAlign w:val="center"/>
            <w:hideMark/>
          </w:tcPr>
          <w:p w14:paraId="4D7AF49B"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0106AAE4"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77D6925D"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7DB9FA0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Osvěta, podpora ochrany a vytváření krajinných prvků, při porušení omezení plateb, zavedení nových systémů – například agrolesnictví</w:t>
            </w:r>
          </w:p>
        </w:tc>
      </w:tr>
      <w:tr w:rsidR="004C4247" w:rsidRPr="00420C68" w14:paraId="19C4D938" w14:textId="77777777" w:rsidTr="002F1AC2">
        <w:trPr>
          <w:gridAfter w:val="1"/>
          <w:wAfter w:w="160" w:type="dxa"/>
          <w:trHeight w:val="737"/>
        </w:trPr>
        <w:tc>
          <w:tcPr>
            <w:tcW w:w="1350" w:type="dxa"/>
            <w:vMerge/>
            <w:tcBorders>
              <w:top w:val="nil"/>
              <w:left w:val="single" w:sz="4" w:space="0" w:color="auto"/>
              <w:bottom w:val="single" w:sz="4" w:space="0" w:color="auto"/>
              <w:right w:val="single" w:sz="4" w:space="0" w:color="auto"/>
            </w:tcBorders>
            <w:vAlign w:val="center"/>
            <w:hideMark/>
          </w:tcPr>
          <w:p w14:paraId="3F2DB391"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574EA8C7"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7FADB1BB"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45885229"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 Vyšší sazba dotace pro AEKO opatření mající charakter ekostabilizačních prvků (biopásy, zatravnění DSO ap.)</w:t>
            </w:r>
          </w:p>
        </w:tc>
      </w:tr>
      <w:tr w:rsidR="004C4247" w:rsidRPr="00420C68" w14:paraId="1F9D5A79" w14:textId="77777777" w:rsidTr="002F1AC2">
        <w:trPr>
          <w:gridAfter w:val="1"/>
          <w:wAfter w:w="160" w:type="dxa"/>
          <w:trHeight w:val="397"/>
        </w:trPr>
        <w:tc>
          <w:tcPr>
            <w:tcW w:w="1350" w:type="dxa"/>
            <w:vMerge/>
            <w:tcBorders>
              <w:top w:val="nil"/>
              <w:left w:val="single" w:sz="4" w:space="0" w:color="auto"/>
              <w:bottom w:val="single" w:sz="4" w:space="0" w:color="auto"/>
              <w:right w:val="single" w:sz="4" w:space="0" w:color="auto"/>
            </w:tcBorders>
            <w:vAlign w:val="center"/>
            <w:hideMark/>
          </w:tcPr>
          <w:p w14:paraId="2FCE0985" w14:textId="77777777" w:rsidR="004C4247" w:rsidRPr="00420C68" w:rsidRDefault="004C4247" w:rsidP="002F1AC2">
            <w:pPr>
              <w:jc w:val="center"/>
              <w:rPr>
                <w:rFonts w:cs="Times New Roman"/>
                <w:color w:val="000000"/>
                <w:sz w:val="22"/>
                <w:lang w:val="cs-CZ"/>
              </w:rPr>
            </w:pP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0E4FF46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Homogenita hospodaření na přilehlých DPB</w:t>
            </w:r>
          </w:p>
        </w:tc>
        <w:tc>
          <w:tcPr>
            <w:tcW w:w="3698" w:type="dxa"/>
            <w:vMerge w:val="restart"/>
            <w:tcBorders>
              <w:top w:val="nil"/>
              <w:left w:val="single" w:sz="4" w:space="0" w:color="auto"/>
              <w:bottom w:val="single" w:sz="4" w:space="0" w:color="auto"/>
              <w:right w:val="single" w:sz="4" w:space="0" w:color="auto"/>
            </w:tcBorders>
            <w:shd w:val="clear" w:color="auto" w:fill="auto"/>
            <w:vAlign w:val="center"/>
            <w:hideMark/>
          </w:tcPr>
          <w:p w14:paraId="2C60F3E2"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Ekonomicky výhodný stav pro zemědělce, slabá vazba k pozemkům nemotivující k rotaci a diverzitě managementu</w:t>
            </w:r>
          </w:p>
        </w:tc>
        <w:tc>
          <w:tcPr>
            <w:tcW w:w="7371" w:type="dxa"/>
            <w:tcBorders>
              <w:top w:val="nil"/>
              <w:left w:val="nil"/>
              <w:bottom w:val="single" w:sz="4" w:space="0" w:color="auto"/>
              <w:right w:val="single" w:sz="4" w:space="0" w:color="auto"/>
            </w:tcBorders>
            <w:shd w:val="clear" w:color="auto" w:fill="auto"/>
            <w:vAlign w:val="center"/>
            <w:hideMark/>
          </w:tcPr>
          <w:p w14:paraId="1E78E95D" w14:textId="77777777" w:rsidR="004C4247" w:rsidRPr="00420C68" w:rsidRDefault="004C4247" w:rsidP="002F1AC2">
            <w:pPr>
              <w:keepNext/>
              <w:jc w:val="left"/>
              <w:rPr>
                <w:rFonts w:cs="Times New Roman"/>
                <w:color w:val="000000"/>
                <w:sz w:val="22"/>
                <w:lang w:val="cs-CZ"/>
              </w:rPr>
            </w:pPr>
            <w:r w:rsidRPr="00420C68">
              <w:rPr>
                <w:rFonts w:cs="Times New Roman"/>
                <w:color w:val="000000"/>
                <w:sz w:val="22"/>
                <w:lang w:val="cs-CZ"/>
              </w:rPr>
              <w:t>Zavedení povinné rotace plodin</w:t>
            </w:r>
          </w:p>
        </w:tc>
      </w:tr>
      <w:tr w:rsidR="004C4247" w:rsidRPr="00420C68" w14:paraId="7CA4914B" w14:textId="77777777" w:rsidTr="002F1AC2">
        <w:trPr>
          <w:gridAfter w:val="1"/>
          <w:wAfter w:w="160" w:type="dxa"/>
          <w:trHeight w:val="397"/>
        </w:trPr>
        <w:tc>
          <w:tcPr>
            <w:tcW w:w="1350" w:type="dxa"/>
            <w:vMerge/>
            <w:tcBorders>
              <w:top w:val="nil"/>
              <w:left w:val="single" w:sz="4" w:space="0" w:color="auto"/>
              <w:bottom w:val="single" w:sz="4" w:space="0" w:color="auto"/>
              <w:right w:val="single" w:sz="4" w:space="0" w:color="auto"/>
            </w:tcBorders>
            <w:vAlign w:val="center"/>
            <w:hideMark/>
          </w:tcPr>
          <w:p w14:paraId="72A48495"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2C7F43E9"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295D1E2F"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745BB10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odstranění dotací nepřímo zvýhodňujících určité typy plodin a těch pěstovaných pro nepotravinářské a nekrmivářské účely </w:t>
            </w:r>
          </w:p>
        </w:tc>
      </w:tr>
      <w:tr w:rsidR="004C4247" w:rsidRPr="00420C68" w14:paraId="2C302B62" w14:textId="77777777" w:rsidTr="002F1AC2">
        <w:trPr>
          <w:gridAfter w:val="1"/>
          <w:wAfter w:w="160" w:type="dxa"/>
          <w:trHeight w:val="397"/>
        </w:trPr>
        <w:tc>
          <w:tcPr>
            <w:tcW w:w="1350" w:type="dxa"/>
            <w:vMerge/>
            <w:tcBorders>
              <w:top w:val="nil"/>
              <w:left w:val="single" w:sz="4" w:space="0" w:color="auto"/>
              <w:bottom w:val="single" w:sz="4" w:space="0" w:color="auto"/>
              <w:right w:val="single" w:sz="4" w:space="0" w:color="auto"/>
            </w:tcBorders>
            <w:vAlign w:val="center"/>
            <w:hideMark/>
          </w:tcPr>
          <w:p w14:paraId="5066EC65"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1787CC2A"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4FB02932"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3429370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Podpora celofaremního AEKO opatření, zavedení nových systémů-například agrolesnictví, poradenství</w:t>
            </w:r>
          </w:p>
        </w:tc>
      </w:tr>
      <w:tr w:rsidR="004C4247" w:rsidRPr="00420C68" w14:paraId="4C73C123" w14:textId="77777777" w:rsidTr="002F1AC2">
        <w:trPr>
          <w:gridAfter w:val="1"/>
          <w:wAfter w:w="160" w:type="dxa"/>
          <w:trHeight w:val="397"/>
        </w:trPr>
        <w:tc>
          <w:tcPr>
            <w:tcW w:w="1350" w:type="dxa"/>
            <w:vMerge/>
            <w:tcBorders>
              <w:top w:val="nil"/>
              <w:left w:val="single" w:sz="4" w:space="0" w:color="auto"/>
              <w:bottom w:val="single" w:sz="4" w:space="0" w:color="auto"/>
              <w:right w:val="single" w:sz="4" w:space="0" w:color="auto"/>
            </w:tcBorders>
            <w:vAlign w:val="center"/>
            <w:hideMark/>
          </w:tcPr>
          <w:p w14:paraId="4EFD1868"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5E9E2466"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73E735FE"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080F426B"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zavedení, resp. zpřísnění požadavku diverzifikace sklizně (TTP, případně orná půda), Možnost oddělení DPB/vlastnických struktur nelesní zelení (meze, linie)</w:t>
            </w:r>
          </w:p>
        </w:tc>
      </w:tr>
      <w:tr w:rsidR="004C4247" w:rsidRPr="00420C68" w14:paraId="6168C3ED" w14:textId="77777777" w:rsidTr="002F1AC2">
        <w:trPr>
          <w:gridAfter w:val="1"/>
          <w:wAfter w:w="160" w:type="dxa"/>
          <w:trHeight w:val="397"/>
        </w:trPr>
        <w:tc>
          <w:tcPr>
            <w:tcW w:w="1350" w:type="dxa"/>
            <w:vMerge/>
            <w:tcBorders>
              <w:top w:val="nil"/>
              <w:left w:val="single" w:sz="4" w:space="0" w:color="auto"/>
              <w:bottom w:val="single" w:sz="4" w:space="0" w:color="auto"/>
              <w:right w:val="single" w:sz="4" w:space="0" w:color="auto"/>
            </w:tcBorders>
            <w:vAlign w:val="center"/>
            <w:hideMark/>
          </w:tcPr>
          <w:p w14:paraId="0FC53362" w14:textId="77777777" w:rsidR="004C4247" w:rsidRPr="00420C68" w:rsidRDefault="004C4247" w:rsidP="002F1AC2">
            <w:pPr>
              <w:jc w:val="center"/>
              <w:rPr>
                <w:rFonts w:cs="Times New Roman"/>
                <w:color w:val="000000"/>
                <w:sz w:val="22"/>
                <w:lang w:val="cs-CZ"/>
              </w:rPr>
            </w:pP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1B50FE0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Nadměrná velikost značné části DPB</w:t>
            </w:r>
          </w:p>
        </w:tc>
        <w:tc>
          <w:tcPr>
            <w:tcW w:w="3698" w:type="dxa"/>
            <w:vMerge w:val="restart"/>
            <w:tcBorders>
              <w:top w:val="nil"/>
              <w:left w:val="single" w:sz="4" w:space="0" w:color="auto"/>
              <w:bottom w:val="single" w:sz="4" w:space="0" w:color="auto"/>
              <w:right w:val="single" w:sz="4" w:space="0" w:color="auto"/>
            </w:tcBorders>
            <w:shd w:val="clear" w:color="auto" w:fill="auto"/>
            <w:vAlign w:val="center"/>
            <w:hideMark/>
          </w:tcPr>
          <w:p w14:paraId="0D2D708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nedostatečná motivace (interní i externí) pro rozdělování DPB na menší celky, patrně i ekonomická motivace – úspory nákladů na obhospodařování</w:t>
            </w:r>
          </w:p>
        </w:tc>
        <w:tc>
          <w:tcPr>
            <w:tcW w:w="7371" w:type="dxa"/>
            <w:tcBorders>
              <w:top w:val="nil"/>
              <w:left w:val="nil"/>
              <w:bottom w:val="single" w:sz="4" w:space="0" w:color="auto"/>
              <w:right w:val="single" w:sz="4" w:space="0" w:color="auto"/>
            </w:tcBorders>
            <w:shd w:val="clear" w:color="auto" w:fill="auto"/>
            <w:vAlign w:val="center"/>
            <w:hideMark/>
          </w:tcPr>
          <w:p w14:paraId="2343217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degresivita plateb</w:t>
            </w:r>
          </w:p>
        </w:tc>
      </w:tr>
      <w:tr w:rsidR="004C4247" w:rsidRPr="00420C68" w14:paraId="7EEC8118" w14:textId="77777777" w:rsidTr="002F1AC2">
        <w:trPr>
          <w:gridAfter w:val="1"/>
          <w:wAfter w:w="160" w:type="dxa"/>
          <w:trHeight w:val="2098"/>
        </w:trPr>
        <w:tc>
          <w:tcPr>
            <w:tcW w:w="1350" w:type="dxa"/>
            <w:vMerge/>
            <w:tcBorders>
              <w:top w:val="nil"/>
              <w:left w:val="single" w:sz="4" w:space="0" w:color="auto"/>
              <w:bottom w:val="single" w:sz="4" w:space="0" w:color="auto"/>
              <w:right w:val="single" w:sz="4" w:space="0" w:color="auto"/>
            </w:tcBorders>
            <w:vAlign w:val="center"/>
            <w:hideMark/>
          </w:tcPr>
          <w:p w14:paraId="0B313D2F"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7B04DEA1"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04DDCD4A"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4C193AAB" w14:textId="518CD130" w:rsidR="004C4247" w:rsidRPr="00420C68" w:rsidRDefault="004C4247" w:rsidP="00000CB9">
            <w:pPr>
              <w:jc w:val="left"/>
              <w:rPr>
                <w:rFonts w:cs="Times New Roman"/>
                <w:color w:val="000000"/>
                <w:sz w:val="22"/>
                <w:lang w:val="cs-CZ"/>
              </w:rPr>
            </w:pPr>
            <w:r w:rsidRPr="00420C68">
              <w:rPr>
                <w:rFonts w:cs="Times New Roman"/>
                <w:color w:val="000000"/>
                <w:sz w:val="22"/>
                <w:lang w:val="cs-CZ"/>
              </w:rPr>
              <w:t>finanční zvýhodnění malých ploch např. na TTP (viz příplatky za malé pozemky známé v zahraničí), realizace komplexních pozemkových úprav, využití nástrojů (snad bude protierozní vyhláška) a rozdělení/přerušení erozně ohrožených celků (meze, zasakovací zelené pásy se stromy, svodné rýhy s mokřady), asi mimo SZP lze uvažovat o daňovém zvýhodnění osob podnikajících v zemědělství, které prokážou, že jimi obhospodařované díly půdního bloku nepřesahují stanovené rozpětí rozlohy odpovídající principům environmentálně šetrného využívání krajiny.</w:t>
            </w:r>
          </w:p>
        </w:tc>
      </w:tr>
      <w:tr w:rsidR="004C4247" w:rsidRPr="00420C68" w14:paraId="2DB69A84" w14:textId="77777777" w:rsidTr="002F1AC2">
        <w:trPr>
          <w:gridAfter w:val="1"/>
          <w:wAfter w:w="160" w:type="dxa"/>
          <w:trHeight w:val="20"/>
        </w:trPr>
        <w:tc>
          <w:tcPr>
            <w:tcW w:w="1350" w:type="dxa"/>
            <w:vMerge/>
            <w:tcBorders>
              <w:top w:val="nil"/>
              <w:left w:val="single" w:sz="4" w:space="0" w:color="auto"/>
              <w:bottom w:val="single" w:sz="4" w:space="0" w:color="auto"/>
              <w:right w:val="single" w:sz="4" w:space="0" w:color="auto"/>
            </w:tcBorders>
            <w:vAlign w:val="center"/>
            <w:hideMark/>
          </w:tcPr>
          <w:p w14:paraId="522160CA" w14:textId="77777777" w:rsidR="004C4247" w:rsidRPr="00420C68" w:rsidRDefault="004C4247" w:rsidP="002F1AC2">
            <w:pPr>
              <w:jc w:val="center"/>
              <w:rPr>
                <w:rFonts w:cs="Times New Roman"/>
                <w:color w:val="000000"/>
                <w:sz w:val="22"/>
                <w:lang w:val="cs-CZ"/>
              </w:rPr>
            </w:pP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658B14F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Ukončení obhospodařování</w:t>
            </w:r>
          </w:p>
        </w:tc>
        <w:tc>
          <w:tcPr>
            <w:tcW w:w="3698" w:type="dxa"/>
            <w:vMerge w:val="restart"/>
            <w:tcBorders>
              <w:top w:val="nil"/>
              <w:left w:val="single" w:sz="4" w:space="0" w:color="auto"/>
              <w:bottom w:val="single" w:sz="4" w:space="0" w:color="auto"/>
              <w:right w:val="single" w:sz="4" w:space="0" w:color="auto"/>
            </w:tcBorders>
            <w:shd w:val="clear" w:color="auto" w:fill="auto"/>
            <w:vAlign w:val="center"/>
            <w:hideMark/>
          </w:tcPr>
          <w:p w14:paraId="23AF99E0"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přirozený proces zapříčiněný nízkou rentabilitou hospodaření na určitých pozemcích</w:t>
            </w:r>
          </w:p>
        </w:tc>
        <w:tc>
          <w:tcPr>
            <w:tcW w:w="7371" w:type="dxa"/>
            <w:tcBorders>
              <w:top w:val="nil"/>
              <w:left w:val="nil"/>
              <w:bottom w:val="single" w:sz="4" w:space="0" w:color="auto"/>
              <w:right w:val="single" w:sz="4" w:space="0" w:color="auto"/>
            </w:tcBorders>
            <w:shd w:val="clear" w:color="auto" w:fill="auto"/>
            <w:vAlign w:val="center"/>
            <w:hideMark/>
          </w:tcPr>
          <w:p w14:paraId="22AEF9EC"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zvýhodněná sazba za obhospodařování méně atraktivních ploch (viz příplatky za svažitost, obtížnou dostupnost atd. v zahraničí a v nástrojích resortu MŽP), Extenzifikace a kombinace s příznivými managementy, např. pastvou</w:t>
            </w:r>
          </w:p>
        </w:tc>
      </w:tr>
      <w:tr w:rsidR="004C4247" w:rsidRPr="00420C68" w14:paraId="4CDAB0CB" w14:textId="77777777" w:rsidTr="002F1AC2">
        <w:trPr>
          <w:gridAfter w:val="1"/>
          <w:wAfter w:w="160" w:type="dxa"/>
          <w:trHeight w:val="20"/>
        </w:trPr>
        <w:tc>
          <w:tcPr>
            <w:tcW w:w="1350" w:type="dxa"/>
            <w:vMerge/>
            <w:tcBorders>
              <w:top w:val="nil"/>
              <w:left w:val="single" w:sz="4" w:space="0" w:color="auto"/>
              <w:bottom w:val="single" w:sz="4" w:space="0" w:color="auto"/>
              <w:right w:val="single" w:sz="4" w:space="0" w:color="auto"/>
            </w:tcBorders>
            <w:vAlign w:val="center"/>
            <w:hideMark/>
          </w:tcPr>
          <w:p w14:paraId="5152943E"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680DE3A4"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77E2F19A"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585B97C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podpora strojního vybavení pro lepší hospodaření na těchto místech (dotace na pořízení, pronajímání vybavení)</w:t>
            </w:r>
          </w:p>
        </w:tc>
      </w:tr>
      <w:tr w:rsidR="004C4247" w:rsidRPr="00420C68" w14:paraId="2663CCDB" w14:textId="77777777" w:rsidTr="002F1AC2">
        <w:trPr>
          <w:gridAfter w:val="1"/>
          <w:wAfter w:w="160" w:type="dxa"/>
          <w:trHeight w:val="1020"/>
        </w:trPr>
        <w:tc>
          <w:tcPr>
            <w:tcW w:w="1350" w:type="dxa"/>
            <w:vMerge/>
            <w:tcBorders>
              <w:top w:val="nil"/>
              <w:left w:val="single" w:sz="4" w:space="0" w:color="auto"/>
              <w:bottom w:val="single" w:sz="4" w:space="0" w:color="auto"/>
              <w:right w:val="single" w:sz="4" w:space="0" w:color="auto"/>
            </w:tcBorders>
            <w:vAlign w:val="center"/>
            <w:hideMark/>
          </w:tcPr>
          <w:p w14:paraId="7CBD2D1D" w14:textId="77777777" w:rsidR="004C4247" w:rsidRPr="00420C68" w:rsidRDefault="004C4247" w:rsidP="002F1AC2">
            <w:pPr>
              <w:jc w:val="center"/>
              <w:rPr>
                <w:rFonts w:cs="Times New Roman"/>
                <w:color w:val="000000"/>
                <w:sz w:val="22"/>
                <w:lang w:val="cs-CZ"/>
              </w:rPr>
            </w:pP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0078BBC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Minimální zadržování vody v zemědělské krajině</w:t>
            </w:r>
          </w:p>
        </w:tc>
        <w:tc>
          <w:tcPr>
            <w:tcW w:w="3698" w:type="dxa"/>
            <w:vMerge w:val="restart"/>
            <w:tcBorders>
              <w:top w:val="nil"/>
              <w:left w:val="single" w:sz="4" w:space="0" w:color="auto"/>
              <w:bottom w:val="single" w:sz="4" w:space="0" w:color="auto"/>
              <w:right w:val="single" w:sz="4" w:space="0" w:color="auto"/>
            </w:tcBorders>
            <w:shd w:val="clear" w:color="auto" w:fill="auto"/>
            <w:vAlign w:val="center"/>
            <w:hideMark/>
          </w:tcPr>
          <w:p w14:paraId="32C8A014"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přirozená snaha zemědělců odvést vodu rychle z pozemků a jejich nejbližšího okolí, neochota řešit úpravou hospodaření, jen výjimečně ochota k ochraně a péči o podmáčené louky a mokřady.  Zájem části zemědělců, </w:t>
            </w:r>
            <w:r w:rsidRPr="00420C68">
              <w:rPr>
                <w:rFonts w:cs="Times New Roman"/>
                <w:color w:val="000000"/>
                <w:sz w:val="22"/>
                <w:lang w:val="cs-CZ"/>
              </w:rPr>
              <w:lastRenderedPageBreak/>
              <w:t>spíše rodinných farem a ekologických zemědělců</w:t>
            </w:r>
          </w:p>
        </w:tc>
        <w:tc>
          <w:tcPr>
            <w:tcW w:w="7371" w:type="dxa"/>
            <w:tcBorders>
              <w:top w:val="nil"/>
              <w:left w:val="nil"/>
              <w:bottom w:val="single" w:sz="4" w:space="0" w:color="auto"/>
              <w:right w:val="single" w:sz="4" w:space="0" w:color="auto"/>
            </w:tcBorders>
            <w:shd w:val="clear" w:color="auto" w:fill="auto"/>
            <w:vAlign w:val="center"/>
            <w:hideMark/>
          </w:tcPr>
          <w:p w14:paraId="55B1F07D"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lastRenderedPageBreak/>
              <w:t>prioritizace míst k zadržení vody a finanční kompenzace zemědělcům, vymezení erozně ohrožených ploch, jejich přerušení v kombinaci s vytvořením míst k zadržení vody, terénní deprese, mokřady. Podpora pro různé formy zadržující vodu v místech spadu srážek (nad rybniční a potoční sítí) včetně pramenišť.</w:t>
            </w:r>
          </w:p>
        </w:tc>
      </w:tr>
      <w:tr w:rsidR="004C4247" w:rsidRPr="00420C68" w14:paraId="35F083F2" w14:textId="77777777" w:rsidTr="002F1AC2">
        <w:trPr>
          <w:gridAfter w:val="1"/>
          <w:wAfter w:w="160" w:type="dxa"/>
          <w:trHeight w:val="567"/>
        </w:trPr>
        <w:tc>
          <w:tcPr>
            <w:tcW w:w="1350" w:type="dxa"/>
            <w:vMerge/>
            <w:tcBorders>
              <w:top w:val="nil"/>
              <w:left w:val="single" w:sz="4" w:space="0" w:color="auto"/>
              <w:bottom w:val="single" w:sz="4" w:space="0" w:color="auto"/>
              <w:right w:val="single" w:sz="4" w:space="0" w:color="auto"/>
            </w:tcBorders>
            <w:vAlign w:val="center"/>
            <w:hideMark/>
          </w:tcPr>
          <w:p w14:paraId="5DB6BCD5"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467717F6"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61DF1760"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4690A401" w14:textId="77777777" w:rsidR="004C4247" w:rsidRPr="00420C68" w:rsidRDefault="004C4247" w:rsidP="002F1AC2">
            <w:pPr>
              <w:jc w:val="left"/>
              <w:rPr>
                <w:rFonts w:cs="Times New Roman"/>
                <w:color w:val="000000"/>
                <w:sz w:val="22"/>
                <w:lang w:val="cs-CZ"/>
              </w:rPr>
            </w:pPr>
            <w:r w:rsidRPr="00420C68">
              <w:rPr>
                <w:rFonts w:cs="Times New Roman"/>
                <w:bCs/>
                <w:color w:val="000000"/>
                <w:sz w:val="22"/>
                <w:lang w:val="cs-CZ"/>
              </w:rPr>
              <w:t xml:space="preserve">podporu takových způsobů hospodaření, které nesnižují kvalitu půdy, ale naopak přispívají k jejímu zlepšování (zvyšování obsahu organické hmoty v půdě, </w:t>
            </w:r>
            <w:r w:rsidRPr="00420C68">
              <w:rPr>
                <w:rFonts w:cs="Times New Roman"/>
                <w:bCs/>
                <w:color w:val="000000"/>
                <w:sz w:val="22"/>
                <w:lang w:val="cs-CZ"/>
              </w:rPr>
              <w:lastRenderedPageBreak/>
              <w:t>zvyšování půdního života, zlepšení struktury půdy a snížení utužení) – z toho plynoucí zvyšování retenční schopnosti půdy.</w:t>
            </w:r>
          </w:p>
        </w:tc>
      </w:tr>
      <w:tr w:rsidR="004C4247" w:rsidRPr="00420C68" w14:paraId="0A94A274" w14:textId="77777777" w:rsidTr="002F1AC2">
        <w:trPr>
          <w:gridAfter w:val="1"/>
          <w:wAfter w:w="160" w:type="dxa"/>
          <w:trHeight w:val="397"/>
        </w:trPr>
        <w:tc>
          <w:tcPr>
            <w:tcW w:w="1350" w:type="dxa"/>
            <w:vMerge/>
            <w:tcBorders>
              <w:top w:val="nil"/>
              <w:left w:val="single" w:sz="4" w:space="0" w:color="auto"/>
              <w:bottom w:val="single" w:sz="4" w:space="0" w:color="auto"/>
              <w:right w:val="single" w:sz="4" w:space="0" w:color="auto"/>
            </w:tcBorders>
            <w:vAlign w:val="center"/>
            <w:hideMark/>
          </w:tcPr>
          <w:p w14:paraId="67029CA0"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6A3F8B6D"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22D4C49E" w14:textId="77777777" w:rsidR="004C4247" w:rsidRPr="00420C68" w:rsidRDefault="004C4247" w:rsidP="002F1AC2">
            <w:pPr>
              <w:jc w:val="left"/>
              <w:rPr>
                <w:rFonts w:cs="Times New Roman"/>
                <w:color w:val="000000"/>
                <w:sz w:val="22"/>
                <w:lang w:val="cs-CZ"/>
              </w:rPr>
            </w:pPr>
          </w:p>
        </w:tc>
        <w:tc>
          <w:tcPr>
            <w:tcW w:w="7371" w:type="dxa"/>
            <w:tcBorders>
              <w:top w:val="nil"/>
              <w:left w:val="nil"/>
              <w:bottom w:val="single" w:sz="4" w:space="0" w:color="auto"/>
              <w:right w:val="single" w:sz="4" w:space="0" w:color="auto"/>
            </w:tcBorders>
            <w:shd w:val="clear" w:color="auto" w:fill="auto"/>
            <w:vAlign w:val="center"/>
            <w:hideMark/>
          </w:tcPr>
          <w:p w14:paraId="5787AA14"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Osvěta, podpora opatření</w:t>
            </w:r>
          </w:p>
        </w:tc>
      </w:tr>
      <w:tr w:rsidR="004C4247" w:rsidRPr="00420C68" w14:paraId="4CC97621" w14:textId="77777777" w:rsidTr="002F1AC2">
        <w:trPr>
          <w:gridAfter w:val="1"/>
          <w:wAfter w:w="160" w:type="dxa"/>
          <w:trHeight w:val="397"/>
        </w:trPr>
        <w:tc>
          <w:tcPr>
            <w:tcW w:w="1350" w:type="dxa"/>
            <w:tcBorders>
              <w:top w:val="nil"/>
              <w:left w:val="single" w:sz="4" w:space="0" w:color="auto"/>
              <w:bottom w:val="single" w:sz="4" w:space="0" w:color="auto"/>
              <w:right w:val="single" w:sz="4" w:space="0" w:color="auto"/>
            </w:tcBorders>
            <w:shd w:val="clear" w:color="auto" w:fill="auto"/>
            <w:vAlign w:val="center"/>
            <w:hideMark/>
          </w:tcPr>
          <w:p w14:paraId="0328DFCF"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521ECD5B"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Absence péče o krajinné prvky nebo péče nevhodná</w:t>
            </w:r>
          </w:p>
        </w:tc>
        <w:tc>
          <w:tcPr>
            <w:tcW w:w="3698" w:type="dxa"/>
            <w:tcBorders>
              <w:top w:val="nil"/>
              <w:left w:val="nil"/>
              <w:bottom w:val="single" w:sz="4" w:space="0" w:color="auto"/>
              <w:right w:val="single" w:sz="4" w:space="0" w:color="auto"/>
            </w:tcBorders>
            <w:shd w:val="clear" w:color="auto" w:fill="auto"/>
            <w:vAlign w:val="center"/>
            <w:hideMark/>
          </w:tcPr>
          <w:p w14:paraId="02B90F0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Zemědělci nemají potřebu řešit péči o KP</w:t>
            </w:r>
          </w:p>
        </w:tc>
        <w:tc>
          <w:tcPr>
            <w:tcW w:w="7371" w:type="dxa"/>
            <w:tcBorders>
              <w:top w:val="nil"/>
              <w:left w:val="nil"/>
              <w:bottom w:val="single" w:sz="4" w:space="0" w:color="auto"/>
              <w:right w:val="single" w:sz="4" w:space="0" w:color="auto"/>
            </w:tcBorders>
            <w:shd w:val="clear" w:color="auto" w:fill="auto"/>
            <w:vAlign w:val="center"/>
            <w:hideMark/>
          </w:tcPr>
          <w:p w14:paraId="108155E9"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Navrhnout vhodná řešená pro motivaci k péči o KP</w:t>
            </w:r>
          </w:p>
        </w:tc>
      </w:tr>
      <w:tr w:rsidR="004C4247" w:rsidRPr="00420C68" w14:paraId="36465237" w14:textId="77777777" w:rsidTr="002F1AC2">
        <w:trPr>
          <w:gridAfter w:val="1"/>
          <w:wAfter w:w="160" w:type="dxa"/>
          <w:trHeight w:val="397"/>
        </w:trPr>
        <w:tc>
          <w:tcPr>
            <w:tcW w:w="1350" w:type="dxa"/>
            <w:vMerge w:val="restart"/>
            <w:tcBorders>
              <w:top w:val="nil"/>
              <w:left w:val="single" w:sz="4" w:space="0" w:color="auto"/>
              <w:bottom w:val="single" w:sz="4" w:space="0" w:color="auto"/>
              <w:right w:val="single" w:sz="4" w:space="0" w:color="auto"/>
            </w:tcBorders>
            <w:shd w:val="clear" w:color="auto" w:fill="auto"/>
            <w:vAlign w:val="center"/>
            <w:hideMark/>
          </w:tcPr>
          <w:p w14:paraId="67C5C074" w14:textId="77777777" w:rsidR="004C4247" w:rsidRPr="00420C68" w:rsidRDefault="004C4247" w:rsidP="002F1AC2">
            <w:pPr>
              <w:jc w:val="center"/>
              <w:rPr>
                <w:rFonts w:cs="Times New Roman"/>
                <w:color w:val="000000"/>
                <w:sz w:val="22"/>
                <w:lang w:val="cs-CZ"/>
              </w:rPr>
            </w:pPr>
            <w:r w:rsidRPr="00420C68">
              <w:rPr>
                <w:rFonts w:cs="Times New Roman"/>
                <w:color w:val="000000"/>
                <w:sz w:val="22"/>
                <w:lang w:val="cs-CZ"/>
              </w:rPr>
              <w:t>Zhoršující se stav přírodních stanovišť</w:t>
            </w:r>
          </w:p>
        </w:tc>
        <w:tc>
          <w:tcPr>
            <w:tcW w:w="2268" w:type="dxa"/>
            <w:tcBorders>
              <w:top w:val="nil"/>
              <w:left w:val="nil"/>
              <w:bottom w:val="single" w:sz="4" w:space="0" w:color="auto"/>
              <w:right w:val="single" w:sz="4" w:space="0" w:color="auto"/>
            </w:tcBorders>
            <w:shd w:val="clear" w:color="auto" w:fill="auto"/>
            <w:vAlign w:val="center"/>
            <w:hideMark/>
          </w:tcPr>
          <w:p w14:paraId="287514A2"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Eutrofizace prostředí (včetně vodních stanovišť)</w:t>
            </w:r>
          </w:p>
        </w:tc>
        <w:tc>
          <w:tcPr>
            <w:tcW w:w="3698" w:type="dxa"/>
            <w:tcBorders>
              <w:top w:val="nil"/>
              <w:left w:val="nil"/>
              <w:bottom w:val="single" w:sz="4" w:space="0" w:color="auto"/>
              <w:right w:val="single" w:sz="4" w:space="0" w:color="auto"/>
            </w:tcBorders>
            <w:shd w:val="clear" w:color="auto" w:fill="auto"/>
            <w:vAlign w:val="center"/>
            <w:hideMark/>
          </w:tcPr>
          <w:p w14:paraId="2EA5534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zemědělci neřeší</w:t>
            </w:r>
          </w:p>
        </w:tc>
        <w:tc>
          <w:tcPr>
            <w:tcW w:w="7371" w:type="dxa"/>
            <w:tcBorders>
              <w:top w:val="nil"/>
              <w:left w:val="nil"/>
              <w:bottom w:val="single" w:sz="4" w:space="0" w:color="auto"/>
              <w:right w:val="single" w:sz="4" w:space="0" w:color="auto"/>
            </w:tcBorders>
            <w:shd w:val="clear" w:color="auto" w:fill="auto"/>
            <w:vAlign w:val="center"/>
            <w:hideMark/>
          </w:tcPr>
          <w:p w14:paraId="1779C9FB"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Omezení hnojení průmyslovými hnojivy stanovené příslušnými právními předpisy či v pravidlech dotací.</w:t>
            </w:r>
          </w:p>
        </w:tc>
      </w:tr>
      <w:tr w:rsidR="004C4247" w:rsidRPr="00420C68" w14:paraId="62DF58C3" w14:textId="77777777" w:rsidTr="002F1AC2">
        <w:trPr>
          <w:gridAfter w:val="1"/>
          <w:wAfter w:w="160" w:type="dxa"/>
          <w:trHeight w:val="397"/>
        </w:trPr>
        <w:tc>
          <w:tcPr>
            <w:tcW w:w="1350" w:type="dxa"/>
            <w:vMerge/>
            <w:tcBorders>
              <w:top w:val="nil"/>
              <w:left w:val="single" w:sz="4" w:space="0" w:color="auto"/>
              <w:bottom w:val="single" w:sz="4" w:space="0" w:color="auto"/>
              <w:right w:val="single" w:sz="4" w:space="0" w:color="auto"/>
            </w:tcBorders>
            <w:vAlign w:val="center"/>
            <w:hideMark/>
          </w:tcPr>
          <w:p w14:paraId="42CCCC04"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45BB8C9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Sukcese (změny druhové skladby, zarůstání) způsobená absencí vhodného hospodaření (sečení, pastvy)</w:t>
            </w:r>
          </w:p>
        </w:tc>
        <w:tc>
          <w:tcPr>
            <w:tcW w:w="3698" w:type="dxa"/>
            <w:tcBorders>
              <w:top w:val="nil"/>
              <w:left w:val="nil"/>
              <w:bottom w:val="single" w:sz="4" w:space="0" w:color="auto"/>
              <w:right w:val="single" w:sz="4" w:space="0" w:color="auto"/>
            </w:tcBorders>
            <w:shd w:val="clear" w:color="auto" w:fill="auto"/>
            <w:vAlign w:val="center"/>
            <w:hideMark/>
          </w:tcPr>
          <w:p w14:paraId="470D869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Pokud mají v LPIS, dodržují pravidla minimální údržby, o vhodné způsoby hospodaření je malý zájem (např. extenzivní management, pozdní termíny, hůře dostupné, členité a malé lokality</w:t>
            </w:r>
          </w:p>
        </w:tc>
        <w:tc>
          <w:tcPr>
            <w:tcW w:w="7371" w:type="dxa"/>
            <w:tcBorders>
              <w:top w:val="nil"/>
              <w:left w:val="nil"/>
              <w:bottom w:val="single" w:sz="4" w:space="0" w:color="auto"/>
              <w:right w:val="single" w:sz="4" w:space="0" w:color="auto"/>
            </w:tcBorders>
            <w:shd w:val="clear" w:color="auto" w:fill="auto"/>
            <w:vAlign w:val="center"/>
            <w:hideMark/>
          </w:tcPr>
          <w:p w14:paraId="6CF089B2"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Větší finanční motivace, dobrá osvěta a dostupné poradenství. Podpora péče o stanoviště s výskytem vlka a biotopů na zem. půdě obnovených programy LIFE a OP ŽP. Úprava metodiky LPIS směrem k větší toleranci na přírodních stanovištích (definice travního porostu, nedopasků a roztroušené zeleně aj.).</w:t>
            </w:r>
          </w:p>
        </w:tc>
      </w:tr>
      <w:tr w:rsidR="004C4247" w:rsidRPr="00420C68" w14:paraId="02ECB9BF" w14:textId="77777777" w:rsidTr="002F1AC2">
        <w:trPr>
          <w:gridAfter w:val="1"/>
          <w:wAfter w:w="160" w:type="dxa"/>
          <w:trHeight w:val="397"/>
        </w:trPr>
        <w:tc>
          <w:tcPr>
            <w:tcW w:w="1350" w:type="dxa"/>
            <w:vMerge/>
            <w:tcBorders>
              <w:top w:val="nil"/>
              <w:left w:val="single" w:sz="4" w:space="0" w:color="auto"/>
              <w:bottom w:val="single" w:sz="4" w:space="0" w:color="auto"/>
              <w:right w:val="single" w:sz="4" w:space="0" w:color="auto"/>
            </w:tcBorders>
            <w:vAlign w:val="center"/>
            <w:hideMark/>
          </w:tcPr>
          <w:p w14:paraId="2D5D2EA5"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6AD348CE"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Mechanické disturbance (lemová společenstva)</w:t>
            </w:r>
          </w:p>
        </w:tc>
        <w:tc>
          <w:tcPr>
            <w:tcW w:w="3698" w:type="dxa"/>
            <w:tcBorders>
              <w:top w:val="nil"/>
              <w:left w:val="nil"/>
              <w:bottom w:val="single" w:sz="4" w:space="0" w:color="auto"/>
              <w:right w:val="single" w:sz="4" w:space="0" w:color="auto"/>
            </w:tcBorders>
            <w:shd w:val="clear" w:color="auto" w:fill="auto"/>
            <w:vAlign w:val="center"/>
            <w:hideMark/>
          </w:tcPr>
          <w:p w14:paraId="469CF102"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Způsobují je, často kvůli dodržení co největší velikosti DPB v LPIS (způsobilé plochy pro dotace).</w:t>
            </w:r>
          </w:p>
        </w:tc>
        <w:tc>
          <w:tcPr>
            <w:tcW w:w="7371" w:type="dxa"/>
            <w:tcBorders>
              <w:top w:val="nil"/>
              <w:left w:val="nil"/>
              <w:bottom w:val="single" w:sz="4" w:space="0" w:color="auto"/>
              <w:right w:val="single" w:sz="4" w:space="0" w:color="auto"/>
            </w:tcBorders>
            <w:shd w:val="clear" w:color="auto" w:fill="auto"/>
            <w:vAlign w:val="center"/>
            <w:hideMark/>
          </w:tcPr>
          <w:p w14:paraId="0DD6C26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Zavedení lemů u lesa do neprodukčních ploch v rámci DZES, možnost evidence těchto přírodních stanovišť za hranicí DPB v LPIS (OOP) a větší tolerance pro dodržení hranice obdělávání sousedního DPB</w:t>
            </w:r>
          </w:p>
        </w:tc>
      </w:tr>
      <w:tr w:rsidR="004C4247" w:rsidRPr="00420C68" w14:paraId="3E82FC6C" w14:textId="77777777" w:rsidTr="002F1AC2">
        <w:trPr>
          <w:gridAfter w:val="1"/>
          <w:wAfter w:w="160" w:type="dxa"/>
          <w:trHeight w:val="850"/>
        </w:trPr>
        <w:tc>
          <w:tcPr>
            <w:tcW w:w="1350" w:type="dxa"/>
            <w:vMerge/>
            <w:tcBorders>
              <w:top w:val="nil"/>
              <w:left w:val="single" w:sz="4" w:space="0" w:color="auto"/>
              <w:bottom w:val="single" w:sz="4" w:space="0" w:color="auto"/>
              <w:right w:val="single" w:sz="4" w:space="0" w:color="auto"/>
            </w:tcBorders>
            <w:vAlign w:val="center"/>
            <w:hideMark/>
          </w:tcPr>
          <w:p w14:paraId="4E9E7D12"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31310D9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Zalesňování biologicky cenných stanovišť (smilkové trávníky)</w:t>
            </w:r>
          </w:p>
        </w:tc>
        <w:tc>
          <w:tcPr>
            <w:tcW w:w="3698" w:type="dxa"/>
            <w:tcBorders>
              <w:top w:val="nil"/>
              <w:left w:val="nil"/>
              <w:bottom w:val="single" w:sz="4" w:space="0" w:color="auto"/>
              <w:right w:val="single" w:sz="4" w:space="0" w:color="auto"/>
            </w:tcBorders>
            <w:shd w:val="clear" w:color="auto" w:fill="auto"/>
            <w:vAlign w:val="center"/>
            <w:hideMark/>
          </w:tcPr>
          <w:p w14:paraId="41E2E924"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Mohou být nezúčastnění</w:t>
            </w:r>
          </w:p>
        </w:tc>
        <w:tc>
          <w:tcPr>
            <w:tcW w:w="7371" w:type="dxa"/>
            <w:tcBorders>
              <w:top w:val="nil"/>
              <w:left w:val="nil"/>
              <w:bottom w:val="single" w:sz="4" w:space="0" w:color="auto"/>
              <w:right w:val="single" w:sz="4" w:space="0" w:color="auto"/>
            </w:tcBorders>
            <w:shd w:val="clear" w:color="auto" w:fill="auto"/>
            <w:vAlign w:val="center"/>
            <w:hideMark/>
          </w:tcPr>
          <w:p w14:paraId="3916E604"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Legislativní ochrana v ZCHÚ (Z.114/1992), osvěta ve volné krajině</w:t>
            </w:r>
          </w:p>
        </w:tc>
      </w:tr>
      <w:tr w:rsidR="004C4247" w:rsidRPr="00420C68" w14:paraId="7B9A3E84" w14:textId="77777777" w:rsidTr="002F1AC2">
        <w:trPr>
          <w:gridAfter w:val="1"/>
          <w:wAfter w:w="160" w:type="dxa"/>
          <w:trHeight w:val="850"/>
        </w:trPr>
        <w:tc>
          <w:tcPr>
            <w:tcW w:w="1350" w:type="dxa"/>
            <w:vMerge/>
            <w:tcBorders>
              <w:top w:val="nil"/>
              <w:left w:val="single" w:sz="4" w:space="0" w:color="auto"/>
              <w:bottom w:val="single" w:sz="4" w:space="0" w:color="auto"/>
              <w:right w:val="single" w:sz="4" w:space="0" w:color="auto"/>
            </w:tcBorders>
            <w:vAlign w:val="center"/>
            <w:hideMark/>
          </w:tcPr>
          <w:p w14:paraId="421A9453"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10B90CD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Ochuzování o živiny (smilkové trávníky) – spíše regionální problém</w:t>
            </w:r>
          </w:p>
        </w:tc>
        <w:tc>
          <w:tcPr>
            <w:tcW w:w="3698" w:type="dxa"/>
            <w:tcBorders>
              <w:top w:val="nil"/>
              <w:left w:val="nil"/>
              <w:bottom w:val="single" w:sz="4" w:space="0" w:color="auto"/>
              <w:right w:val="single" w:sz="4" w:space="0" w:color="auto"/>
            </w:tcBorders>
            <w:shd w:val="clear" w:color="auto" w:fill="auto"/>
            <w:vAlign w:val="center"/>
            <w:hideMark/>
          </w:tcPr>
          <w:p w14:paraId="262F7CE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Riziko opouštění hospodaření.</w:t>
            </w:r>
          </w:p>
        </w:tc>
        <w:tc>
          <w:tcPr>
            <w:tcW w:w="7371" w:type="dxa"/>
            <w:tcBorders>
              <w:top w:val="nil"/>
              <w:left w:val="nil"/>
              <w:bottom w:val="single" w:sz="4" w:space="0" w:color="auto"/>
              <w:right w:val="single" w:sz="4" w:space="0" w:color="auto"/>
            </w:tcBorders>
            <w:shd w:val="clear" w:color="auto" w:fill="auto"/>
            <w:vAlign w:val="center"/>
            <w:hideMark/>
          </w:tcPr>
          <w:p w14:paraId="06D6DAF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Umožnění a podpora hnojení na základě souhlasu OOP.</w:t>
            </w:r>
          </w:p>
        </w:tc>
      </w:tr>
      <w:tr w:rsidR="004C4247" w:rsidRPr="00420C68" w14:paraId="481775B3" w14:textId="77777777" w:rsidTr="002F1AC2">
        <w:trPr>
          <w:gridAfter w:val="1"/>
          <w:wAfter w:w="160" w:type="dxa"/>
          <w:trHeight w:val="20"/>
        </w:trPr>
        <w:tc>
          <w:tcPr>
            <w:tcW w:w="1350" w:type="dxa"/>
            <w:vMerge/>
            <w:tcBorders>
              <w:top w:val="nil"/>
              <w:left w:val="single" w:sz="4" w:space="0" w:color="auto"/>
              <w:bottom w:val="single" w:sz="4" w:space="0" w:color="auto"/>
              <w:right w:val="single" w:sz="4" w:space="0" w:color="auto"/>
            </w:tcBorders>
            <w:vAlign w:val="center"/>
            <w:hideMark/>
          </w:tcPr>
          <w:p w14:paraId="675D4E87"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019A8590"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Obnova odvodňovacích soustav, vysychání a poškozování </w:t>
            </w:r>
            <w:r w:rsidRPr="00420C68">
              <w:rPr>
                <w:rFonts w:cs="Times New Roman"/>
                <w:color w:val="000000"/>
                <w:sz w:val="22"/>
                <w:lang w:val="cs-CZ"/>
              </w:rPr>
              <w:lastRenderedPageBreak/>
              <w:t>pramenišť dobytkem při pastvě, upuštění od hospodaření (mokřadní biotopy)</w:t>
            </w:r>
          </w:p>
        </w:tc>
        <w:tc>
          <w:tcPr>
            <w:tcW w:w="3698" w:type="dxa"/>
            <w:tcBorders>
              <w:top w:val="nil"/>
              <w:left w:val="nil"/>
              <w:bottom w:val="single" w:sz="4" w:space="0" w:color="auto"/>
              <w:right w:val="single" w:sz="4" w:space="0" w:color="auto"/>
            </w:tcBorders>
            <w:shd w:val="clear" w:color="auto" w:fill="auto"/>
            <w:vAlign w:val="center"/>
            <w:hideMark/>
          </w:tcPr>
          <w:p w14:paraId="200283BC"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lastRenderedPageBreak/>
              <w:t xml:space="preserve">Obnova je vyžadována od vlastníků legislativou, hospodáře k tomu vede obtížné hospodaření. Pastva na </w:t>
            </w:r>
            <w:r w:rsidRPr="00420C68">
              <w:rPr>
                <w:rFonts w:cs="Times New Roman"/>
                <w:color w:val="000000"/>
                <w:sz w:val="22"/>
                <w:lang w:val="cs-CZ"/>
              </w:rPr>
              <w:lastRenderedPageBreak/>
              <w:t>prameništích je zemědělci tolerována, protože je jednodušší a levnější než prameniště vyplotit. Seč mokřadů a odnos/odvoz biomasy jsou pracné a nákladné, zemědělci se jim vyhýbají.</w:t>
            </w:r>
          </w:p>
        </w:tc>
        <w:tc>
          <w:tcPr>
            <w:tcW w:w="7371" w:type="dxa"/>
            <w:tcBorders>
              <w:top w:val="nil"/>
              <w:left w:val="nil"/>
              <w:bottom w:val="single" w:sz="4" w:space="0" w:color="auto"/>
              <w:right w:val="single" w:sz="4" w:space="0" w:color="auto"/>
            </w:tcBorders>
            <w:shd w:val="clear" w:color="auto" w:fill="auto"/>
            <w:vAlign w:val="center"/>
            <w:hideMark/>
          </w:tcPr>
          <w:p w14:paraId="1B849366"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lastRenderedPageBreak/>
              <w:t>Důsledná ochrana, změna právní úpravy v případě nefunkčních meliorací, u nichž už vznikl přírodně cenný biotop, platba i na vnější krajinné prvky – mokřady. Dobrá finanční motivace pro vhodný způsob seče či pastvy.</w:t>
            </w:r>
          </w:p>
        </w:tc>
      </w:tr>
      <w:tr w:rsidR="004C4247" w:rsidRPr="00420C68" w14:paraId="4D0F82D3" w14:textId="77777777" w:rsidTr="002F1AC2">
        <w:trPr>
          <w:gridAfter w:val="1"/>
          <w:wAfter w:w="160" w:type="dxa"/>
          <w:trHeight w:val="20"/>
        </w:trPr>
        <w:tc>
          <w:tcPr>
            <w:tcW w:w="1350" w:type="dxa"/>
            <w:vMerge/>
            <w:tcBorders>
              <w:top w:val="nil"/>
              <w:left w:val="single" w:sz="4" w:space="0" w:color="auto"/>
              <w:bottom w:val="single" w:sz="4" w:space="0" w:color="auto"/>
              <w:right w:val="single" w:sz="4" w:space="0" w:color="auto"/>
            </w:tcBorders>
            <w:vAlign w:val="center"/>
            <w:hideMark/>
          </w:tcPr>
          <w:p w14:paraId="470B3AB7"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14D8692E"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Šíření nepůvodních druhů (invazních)</w:t>
            </w:r>
          </w:p>
        </w:tc>
        <w:tc>
          <w:tcPr>
            <w:tcW w:w="3698" w:type="dxa"/>
            <w:tcBorders>
              <w:top w:val="nil"/>
              <w:left w:val="nil"/>
              <w:bottom w:val="single" w:sz="4" w:space="0" w:color="auto"/>
              <w:right w:val="single" w:sz="4" w:space="0" w:color="auto"/>
            </w:tcBorders>
            <w:shd w:val="clear" w:color="auto" w:fill="auto"/>
            <w:vAlign w:val="center"/>
            <w:hideMark/>
          </w:tcPr>
          <w:p w14:paraId="4D47D65D"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Řeší to jen v rámci DZES, tj. jen dva druhy a jen na ploše DPB.</w:t>
            </w:r>
          </w:p>
        </w:tc>
        <w:tc>
          <w:tcPr>
            <w:tcW w:w="7371" w:type="dxa"/>
            <w:tcBorders>
              <w:top w:val="nil"/>
              <w:left w:val="nil"/>
              <w:bottom w:val="single" w:sz="4" w:space="0" w:color="auto"/>
              <w:right w:val="single" w:sz="4" w:space="0" w:color="auto"/>
            </w:tcBorders>
            <w:shd w:val="clear" w:color="auto" w:fill="auto"/>
            <w:vAlign w:val="center"/>
            <w:hideMark/>
          </w:tcPr>
          <w:p w14:paraId="57F780A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Rozšíření povinnosti likvidace invazních druhů i na plochu v blízkosti DPB, aktualizovat seznam invazních druhů v DZES, vytvořit a popularizovat dobrou metodiku. Je v přípravě také novela zákona 114/1992 Sb. a vyhláška s aktualizovaným seznamem invazních druhů.</w:t>
            </w:r>
          </w:p>
        </w:tc>
      </w:tr>
      <w:tr w:rsidR="004C4247" w:rsidRPr="00420C68" w14:paraId="20C77882" w14:textId="77777777" w:rsidTr="002F1AC2">
        <w:trPr>
          <w:gridAfter w:val="1"/>
          <w:wAfter w:w="160" w:type="dxa"/>
          <w:trHeight w:val="20"/>
        </w:trPr>
        <w:tc>
          <w:tcPr>
            <w:tcW w:w="1350" w:type="dxa"/>
            <w:vMerge/>
            <w:tcBorders>
              <w:top w:val="nil"/>
              <w:left w:val="single" w:sz="4" w:space="0" w:color="auto"/>
              <w:bottom w:val="single" w:sz="4" w:space="0" w:color="auto"/>
              <w:right w:val="single" w:sz="4" w:space="0" w:color="auto"/>
            </w:tcBorders>
            <w:vAlign w:val="center"/>
            <w:hideMark/>
          </w:tcPr>
          <w:p w14:paraId="671AB1AA"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061EBED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Kácení křovin a remízků (případně i včetně okolí vodních stanovišť)</w:t>
            </w:r>
          </w:p>
        </w:tc>
        <w:tc>
          <w:tcPr>
            <w:tcW w:w="3698" w:type="dxa"/>
            <w:tcBorders>
              <w:top w:val="nil"/>
              <w:left w:val="nil"/>
              <w:bottom w:val="single" w:sz="4" w:space="0" w:color="auto"/>
              <w:right w:val="single" w:sz="4" w:space="0" w:color="auto"/>
            </w:tcBorders>
            <w:shd w:val="clear" w:color="auto" w:fill="auto"/>
            <w:vAlign w:val="center"/>
            <w:hideMark/>
          </w:tcPr>
          <w:p w14:paraId="648D2B0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Mohou být nezúčastnění, někdy přispívají.</w:t>
            </w:r>
          </w:p>
        </w:tc>
        <w:tc>
          <w:tcPr>
            <w:tcW w:w="7371" w:type="dxa"/>
            <w:tcBorders>
              <w:top w:val="nil"/>
              <w:left w:val="nil"/>
              <w:bottom w:val="single" w:sz="4" w:space="0" w:color="auto"/>
              <w:right w:val="single" w:sz="4" w:space="0" w:color="auto"/>
            </w:tcBorders>
            <w:shd w:val="clear" w:color="auto" w:fill="auto"/>
            <w:vAlign w:val="center"/>
            <w:hideMark/>
          </w:tcPr>
          <w:p w14:paraId="16B7B5D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Osvěta a poradenství. Možnost evidovat (za účelem ochrany) v LPIS i cenné přírodní stanoviště za hranicemi DPB.</w:t>
            </w:r>
          </w:p>
        </w:tc>
      </w:tr>
      <w:tr w:rsidR="004C4247" w:rsidRPr="00420C68" w14:paraId="6D9A82F8" w14:textId="77777777" w:rsidTr="002F1AC2">
        <w:trPr>
          <w:gridAfter w:val="1"/>
          <w:wAfter w:w="160" w:type="dxa"/>
          <w:trHeight w:val="20"/>
        </w:trPr>
        <w:tc>
          <w:tcPr>
            <w:tcW w:w="1350" w:type="dxa"/>
            <w:vMerge/>
            <w:tcBorders>
              <w:top w:val="nil"/>
              <w:left w:val="single" w:sz="4" w:space="0" w:color="auto"/>
              <w:bottom w:val="single" w:sz="4" w:space="0" w:color="auto"/>
              <w:right w:val="single" w:sz="4" w:space="0" w:color="auto"/>
            </w:tcBorders>
            <w:vAlign w:val="center"/>
            <w:hideMark/>
          </w:tcPr>
          <w:p w14:paraId="1F66DBAF"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480694D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Zalesňování otevřených ploch </w:t>
            </w:r>
          </w:p>
        </w:tc>
        <w:tc>
          <w:tcPr>
            <w:tcW w:w="3698" w:type="dxa"/>
            <w:tcBorders>
              <w:top w:val="nil"/>
              <w:left w:val="nil"/>
              <w:bottom w:val="single" w:sz="4" w:space="0" w:color="auto"/>
              <w:right w:val="single" w:sz="4" w:space="0" w:color="auto"/>
            </w:tcBorders>
            <w:shd w:val="clear" w:color="auto" w:fill="auto"/>
            <w:vAlign w:val="center"/>
            <w:hideMark/>
          </w:tcPr>
          <w:p w14:paraId="3F894597"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Mohou být nezúčastnění, někdy přispívají.</w:t>
            </w:r>
          </w:p>
        </w:tc>
        <w:tc>
          <w:tcPr>
            <w:tcW w:w="7371" w:type="dxa"/>
            <w:tcBorders>
              <w:top w:val="nil"/>
              <w:left w:val="nil"/>
              <w:bottom w:val="single" w:sz="4" w:space="0" w:color="auto"/>
              <w:right w:val="single" w:sz="4" w:space="0" w:color="auto"/>
            </w:tcBorders>
            <w:shd w:val="clear" w:color="auto" w:fill="auto"/>
            <w:vAlign w:val="center"/>
            <w:hideMark/>
          </w:tcPr>
          <w:p w14:paraId="103F75E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Osvěta a poradenství. Možnost evidovat (za účelem ochrany) v LPIS i cenné přírodní stanoviště za hranicemi DPB.</w:t>
            </w:r>
          </w:p>
        </w:tc>
      </w:tr>
      <w:tr w:rsidR="004C4247" w:rsidRPr="00420C68" w14:paraId="6D048029" w14:textId="77777777" w:rsidTr="002F1AC2">
        <w:trPr>
          <w:gridAfter w:val="1"/>
          <w:wAfter w:w="160" w:type="dxa"/>
          <w:trHeight w:val="3572"/>
        </w:trPr>
        <w:tc>
          <w:tcPr>
            <w:tcW w:w="1350" w:type="dxa"/>
            <w:vMerge/>
            <w:tcBorders>
              <w:top w:val="nil"/>
              <w:left w:val="single" w:sz="4" w:space="0" w:color="auto"/>
              <w:bottom w:val="single" w:sz="4" w:space="0" w:color="auto"/>
              <w:right w:val="single" w:sz="4" w:space="0" w:color="auto"/>
            </w:tcBorders>
            <w:vAlign w:val="center"/>
            <w:hideMark/>
          </w:tcPr>
          <w:p w14:paraId="5B9F4773"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0884DB3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Způsob hospodaření vedoucí k degradaci travních porostů (hnojení digestátem, intenzivní pastva, sklizeň velkých ploch najednou často v nevhodném termínu, převažující silážování travní hmoty apod.). Případně nehnojí vůbec – to je velmi problematické a vede ke špatnému stavu TTP.</w:t>
            </w:r>
          </w:p>
        </w:tc>
        <w:tc>
          <w:tcPr>
            <w:tcW w:w="3698" w:type="dxa"/>
            <w:tcBorders>
              <w:top w:val="nil"/>
              <w:left w:val="nil"/>
              <w:bottom w:val="single" w:sz="4" w:space="0" w:color="auto"/>
              <w:right w:val="single" w:sz="4" w:space="0" w:color="auto"/>
            </w:tcBorders>
            <w:shd w:val="clear" w:color="auto" w:fill="auto"/>
            <w:vAlign w:val="center"/>
            <w:hideMark/>
          </w:tcPr>
          <w:p w14:paraId="6BDAE86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Využívají výkonnou techniku, dostupná hnojiva (omezení max. dávek na TP z Nitrátové směrnice není velké), snaha o maximální výnosy a co nejjednodušší logistiku podniku (pastva, sečení atd.).</w:t>
            </w:r>
          </w:p>
        </w:tc>
        <w:tc>
          <w:tcPr>
            <w:tcW w:w="7371" w:type="dxa"/>
            <w:tcBorders>
              <w:top w:val="nil"/>
              <w:left w:val="nil"/>
              <w:bottom w:val="single" w:sz="4" w:space="0" w:color="auto"/>
              <w:right w:val="single" w:sz="4" w:space="0" w:color="auto"/>
            </w:tcBorders>
            <w:shd w:val="clear" w:color="auto" w:fill="auto"/>
            <w:vAlign w:val="center"/>
            <w:hideMark/>
          </w:tcPr>
          <w:p w14:paraId="4811C6CD"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Omezení intenzivních technologií na přírodních stanovištích, a to i ve volné krajině (mimo ZCHÚ), finanční zvýhodnění extenzivní péče, dobrá osvěta, poradenství. Navázání dotací na plány péče. </w:t>
            </w:r>
          </w:p>
        </w:tc>
      </w:tr>
      <w:tr w:rsidR="004C4247" w:rsidRPr="00420C68" w14:paraId="0E54F955" w14:textId="77777777" w:rsidTr="002F1AC2">
        <w:trPr>
          <w:gridAfter w:val="1"/>
          <w:wAfter w:w="160" w:type="dxa"/>
          <w:trHeight w:val="1200"/>
        </w:trPr>
        <w:tc>
          <w:tcPr>
            <w:tcW w:w="1350" w:type="dxa"/>
            <w:vMerge/>
            <w:tcBorders>
              <w:top w:val="nil"/>
              <w:left w:val="single" w:sz="4" w:space="0" w:color="auto"/>
              <w:bottom w:val="single" w:sz="4" w:space="0" w:color="auto"/>
              <w:right w:val="single" w:sz="4" w:space="0" w:color="auto"/>
            </w:tcBorders>
            <w:vAlign w:val="center"/>
            <w:hideMark/>
          </w:tcPr>
          <w:p w14:paraId="60B58EFE"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303B87E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Zazemňování nádrží či naopak jejich razantní odbahnění (vodní stanoviště)</w:t>
            </w:r>
          </w:p>
        </w:tc>
        <w:tc>
          <w:tcPr>
            <w:tcW w:w="3698" w:type="dxa"/>
            <w:tcBorders>
              <w:top w:val="nil"/>
              <w:left w:val="nil"/>
              <w:bottom w:val="single" w:sz="4" w:space="0" w:color="auto"/>
              <w:right w:val="single" w:sz="4" w:space="0" w:color="auto"/>
            </w:tcBorders>
            <w:shd w:val="clear" w:color="auto" w:fill="auto"/>
            <w:vAlign w:val="center"/>
            <w:hideMark/>
          </w:tcPr>
          <w:p w14:paraId="76D99CC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Způsobeno většinou erozí z polí.</w:t>
            </w:r>
          </w:p>
        </w:tc>
        <w:tc>
          <w:tcPr>
            <w:tcW w:w="7371" w:type="dxa"/>
            <w:tcBorders>
              <w:top w:val="nil"/>
              <w:left w:val="nil"/>
              <w:bottom w:val="single" w:sz="4" w:space="0" w:color="auto"/>
              <w:right w:val="single" w:sz="4" w:space="0" w:color="auto"/>
            </w:tcBorders>
            <w:shd w:val="clear" w:color="auto" w:fill="auto"/>
            <w:vAlign w:val="center"/>
            <w:hideMark/>
          </w:tcPr>
          <w:p w14:paraId="155F9146"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Monitoring eroze a uplatnění principu „znečišťovatel platí“. Nabídka finančně výhodných dobrovolných nástrojů (např. zatravnění).</w:t>
            </w:r>
          </w:p>
        </w:tc>
      </w:tr>
      <w:tr w:rsidR="004C4247" w:rsidRPr="00420C68" w14:paraId="2110B64F" w14:textId="77777777" w:rsidTr="002F1AC2">
        <w:trPr>
          <w:gridAfter w:val="1"/>
          <w:wAfter w:w="160" w:type="dxa"/>
          <w:trHeight w:val="600"/>
        </w:trPr>
        <w:tc>
          <w:tcPr>
            <w:tcW w:w="1350" w:type="dxa"/>
            <w:vMerge/>
            <w:tcBorders>
              <w:top w:val="nil"/>
              <w:left w:val="single" w:sz="4" w:space="0" w:color="auto"/>
              <w:bottom w:val="single" w:sz="4" w:space="0" w:color="auto"/>
              <w:right w:val="single" w:sz="4" w:space="0" w:color="auto"/>
            </w:tcBorders>
            <w:vAlign w:val="center"/>
            <w:hideMark/>
          </w:tcPr>
          <w:p w14:paraId="6CEDEF9E"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7F0E7402"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Intenzivní chov ryb (vodní stanoviště)</w:t>
            </w:r>
          </w:p>
        </w:tc>
        <w:tc>
          <w:tcPr>
            <w:tcW w:w="3698" w:type="dxa"/>
            <w:tcBorders>
              <w:top w:val="nil"/>
              <w:left w:val="nil"/>
              <w:bottom w:val="single" w:sz="4" w:space="0" w:color="auto"/>
              <w:right w:val="single" w:sz="4" w:space="0" w:color="auto"/>
            </w:tcBorders>
            <w:shd w:val="clear" w:color="auto" w:fill="auto"/>
            <w:vAlign w:val="center"/>
            <w:hideMark/>
          </w:tcPr>
          <w:p w14:paraId="68857B6B"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Většinou mimo vliv zemědělců.</w:t>
            </w:r>
          </w:p>
        </w:tc>
        <w:tc>
          <w:tcPr>
            <w:tcW w:w="7371" w:type="dxa"/>
            <w:tcBorders>
              <w:top w:val="nil"/>
              <w:left w:val="nil"/>
              <w:bottom w:val="single" w:sz="4" w:space="0" w:color="auto"/>
              <w:right w:val="single" w:sz="4" w:space="0" w:color="auto"/>
            </w:tcBorders>
            <w:shd w:val="clear" w:color="auto" w:fill="auto"/>
            <w:vAlign w:val="center"/>
            <w:hideMark/>
          </w:tcPr>
          <w:p w14:paraId="63DC9A1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Osvěta</w:t>
            </w:r>
          </w:p>
        </w:tc>
      </w:tr>
      <w:tr w:rsidR="004C4247" w:rsidRPr="00420C68" w14:paraId="37633478" w14:textId="77777777" w:rsidTr="002F1AC2">
        <w:trPr>
          <w:gridAfter w:val="1"/>
          <w:wAfter w:w="160" w:type="dxa"/>
          <w:trHeight w:val="20"/>
        </w:trPr>
        <w:tc>
          <w:tcPr>
            <w:tcW w:w="1350" w:type="dxa"/>
            <w:vMerge/>
            <w:tcBorders>
              <w:top w:val="nil"/>
              <w:left w:val="single" w:sz="4" w:space="0" w:color="auto"/>
              <w:bottom w:val="single" w:sz="4" w:space="0" w:color="auto"/>
              <w:right w:val="single" w:sz="4" w:space="0" w:color="auto"/>
            </w:tcBorders>
            <w:vAlign w:val="center"/>
            <w:hideMark/>
          </w:tcPr>
          <w:p w14:paraId="192EA687"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2DB75ADE" w14:textId="77777777" w:rsidR="004C4247" w:rsidRPr="00420C68" w:rsidRDefault="004C4247" w:rsidP="002F1AC2">
            <w:pPr>
              <w:jc w:val="left"/>
              <w:rPr>
                <w:rFonts w:cs="Times New Roman"/>
                <w:color w:val="000000"/>
                <w:sz w:val="22"/>
                <w:lang w:val="cs-CZ"/>
              </w:rPr>
            </w:pPr>
            <w:bookmarkStart w:id="810" w:name="RANGE!B34"/>
            <w:r w:rsidRPr="00420C68">
              <w:rPr>
                <w:rFonts w:cs="Times New Roman"/>
                <w:color w:val="000000"/>
                <w:sz w:val="22"/>
                <w:lang w:val="cs-CZ"/>
              </w:rPr>
              <w:t>Odvodňování, narovnávání toků, zpevňování břehů, plošné i bodové eutrofizace (vodní stanoviště)</w:t>
            </w:r>
            <w:bookmarkEnd w:id="810"/>
          </w:p>
        </w:tc>
        <w:tc>
          <w:tcPr>
            <w:tcW w:w="3698" w:type="dxa"/>
            <w:tcBorders>
              <w:top w:val="nil"/>
              <w:left w:val="nil"/>
              <w:bottom w:val="single" w:sz="4" w:space="0" w:color="auto"/>
              <w:right w:val="single" w:sz="4" w:space="0" w:color="auto"/>
            </w:tcBorders>
            <w:shd w:val="clear" w:color="auto" w:fill="auto"/>
            <w:vAlign w:val="center"/>
            <w:hideMark/>
          </w:tcPr>
          <w:p w14:paraId="6E25B79C"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Mimo vliv zemědělce</w:t>
            </w:r>
          </w:p>
        </w:tc>
        <w:tc>
          <w:tcPr>
            <w:tcW w:w="7371" w:type="dxa"/>
            <w:tcBorders>
              <w:top w:val="nil"/>
              <w:left w:val="nil"/>
              <w:bottom w:val="single" w:sz="4" w:space="0" w:color="auto"/>
              <w:right w:val="single" w:sz="4" w:space="0" w:color="auto"/>
            </w:tcBorders>
            <w:shd w:val="clear" w:color="auto" w:fill="auto"/>
            <w:vAlign w:val="center"/>
            <w:hideMark/>
          </w:tcPr>
          <w:p w14:paraId="3801C80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Omezení používání POR a hnojiv podél vodních toků, nerozorávat/neobnovovat travní porosty podél vodních toků (navrhovány byly pro tyto aktivity ochranné pásy ve vzdálenosti 12 m od vodních toků), obnovovat břehové porosty (liniová i skupinová výsadba dřevin) a vytvářet zatravněné pásy podél vodních toků včetně údržby. Dále respektovat a podporovat samovolný vývoj koryt vodních toků (rozvolnění břehů, samovolná i iniciovaná renaturace) a vyhnout se nevhodným způsobům údržby koryt. Efektivním řešením jsou revitalizace vodních toků s ponechaným dostatečně širokým pásem příbřežní zóny (finančně i prostorově náročné). Problém odvodňování, resp. obnovu retence v korytě vodního toku a v nivě lze řešit např. otevřením odvodňovacích zařízení před zaústěním do toku (včetně podpory mokřadů).</w:t>
            </w:r>
          </w:p>
        </w:tc>
      </w:tr>
      <w:tr w:rsidR="004C4247" w:rsidRPr="00420C68" w14:paraId="789F87E4" w14:textId="77777777" w:rsidTr="002F1AC2">
        <w:trPr>
          <w:trHeight w:val="458"/>
        </w:trPr>
        <w:tc>
          <w:tcPr>
            <w:tcW w:w="1350" w:type="dxa"/>
            <w:vMerge/>
            <w:tcBorders>
              <w:top w:val="nil"/>
              <w:left w:val="single" w:sz="4" w:space="0" w:color="auto"/>
              <w:bottom w:val="single" w:sz="4" w:space="0" w:color="auto"/>
              <w:right w:val="single" w:sz="4" w:space="0" w:color="auto"/>
            </w:tcBorders>
            <w:vAlign w:val="center"/>
            <w:hideMark/>
          </w:tcPr>
          <w:p w14:paraId="73E0B276" w14:textId="77777777" w:rsidR="004C4247" w:rsidRPr="00420C68" w:rsidRDefault="004C4247" w:rsidP="002F1AC2">
            <w:pPr>
              <w:jc w:val="center"/>
              <w:rPr>
                <w:rFonts w:cs="Times New Roman"/>
                <w:color w:val="000000"/>
                <w:sz w:val="22"/>
                <w:lang w:val="cs-CZ"/>
              </w:rPr>
            </w:pP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0E2B5507"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Příliš intenzivní hospodaření na okolních zemědělských pozemcích, vedoucí k erozi, splachům hnojiv a pesticidů (i vodní stanoviště)</w:t>
            </w:r>
          </w:p>
        </w:tc>
        <w:tc>
          <w:tcPr>
            <w:tcW w:w="3698" w:type="dxa"/>
            <w:vMerge w:val="restart"/>
            <w:tcBorders>
              <w:top w:val="nil"/>
              <w:left w:val="single" w:sz="4" w:space="0" w:color="auto"/>
              <w:bottom w:val="single" w:sz="4" w:space="0" w:color="auto"/>
              <w:right w:val="single" w:sz="4" w:space="0" w:color="auto"/>
            </w:tcBorders>
            <w:shd w:val="clear" w:color="auto" w:fill="auto"/>
            <w:vAlign w:val="center"/>
            <w:hideMark/>
          </w:tcPr>
          <w:p w14:paraId="2F69A04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Snaha o maximální výnosy a co nejjednodušší logistiku podniku.</w:t>
            </w:r>
          </w:p>
        </w:tc>
        <w:tc>
          <w:tcPr>
            <w:tcW w:w="7371" w:type="dxa"/>
            <w:gridSpan w:val="2"/>
            <w:tcBorders>
              <w:top w:val="nil"/>
              <w:left w:val="single" w:sz="4" w:space="0" w:color="auto"/>
              <w:bottom w:val="single" w:sz="4" w:space="0" w:color="auto"/>
              <w:right w:val="single" w:sz="4" w:space="0" w:color="auto"/>
            </w:tcBorders>
            <w:shd w:val="clear" w:color="auto" w:fill="auto"/>
            <w:vAlign w:val="center"/>
            <w:hideMark/>
          </w:tcPr>
          <w:p w14:paraId="02364FC9"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Omezení intenzivních technologií v blízkosti vodních přírodních stanovišť i ve volné krajině (mimo ZCHÚ), finanční zvýhodnění extenzivní péče, dobrá osvěta, poradenství, cílení podpory ekologického zemědělství na problematických lokalitách (např. i včetně omezení rozorávání)</w:t>
            </w:r>
          </w:p>
        </w:tc>
      </w:tr>
      <w:tr w:rsidR="004C4247" w:rsidRPr="00420C68" w14:paraId="7AF4643D" w14:textId="77777777" w:rsidTr="002F1AC2">
        <w:trPr>
          <w:trHeight w:val="20"/>
        </w:trPr>
        <w:tc>
          <w:tcPr>
            <w:tcW w:w="1350" w:type="dxa"/>
            <w:vMerge/>
            <w:tcBorders>
              <w:top w:val="nil"/>
              <w:left w:val="single" w:sz="4" w:space="0" w:color="auto"/>
              <w:bottom w:val="single" w:sz="4" w:space="0" w:color="auto"/>
              <w:right w:val="single" w:sz="4" w:space="0" w:color="auto"/>
            </w:tcBorders>
            <w:vAlign w:val="center"/>
            <w:hideMark/>
          </w:tcPr>
          <w:p w14:paraId="1B2D26AD"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2E31742B"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3A426DBD" w14:textId="77777777" w:rsidR="004C4247" w:rsidRPr="00420C68" w:rsidRDefault="004C4247" w:rsidP="002F1AC2">
            <w:pPr>
              <w:jc w:val="left"/>
              <w:rPr>
                <w:rFonts w:cs="Times New Roman"/>
                <w:color w:val="000000"/>
                <w:sz w:val="22"/>
                <w:lang w:val="cs-CZ"/>
              </w:rPr>
            </w:pPr>
          </w:p>
        </w:tc>
        <w:tc>
          <w:tcPr>
            <w:tcW w:w="7371" w:type="dxa"/>
            <w:tcBorders>
              <w:top w:val="nil"/>
              <w:left w:val="single" w:sz="4" w:space="0" w:color="auto"/>
              <w:bottom w:val="single" w:sz="4" w:space="0" w:color="auto"/>
              <w:right w:val="single" w:sz="4" w:space="0" w:color="auto"/>
            </w:tcBorders>
            <w:vAlign w:val="center"/>
            <w:hideMark/>
          </w:tcPr>
          <w:p w14:paraId="2178B684" w14:textId="77777777" w:rsidR="004C4247" w:rsidRPr="00420C68" w:rsidRDefault="004C4247" w:rsidP="002F1AC2">
            <w:pPr>
              <w:jc w:val="left"/>
              <w:rPr>
                <w:rFonts w:cs="Times New Roman"/>
                <w:color w:val="000000"/>
                <w:sz w:val="22"/>
                <w:lang w:val="cs-CZ"/>
              </w:rPr>
            </w:pPr>
          </w:p>
        </w:tc>
        <w:tc>
          <w:tcPr>
            <w:tcW w:w="160" w:type="dxa"/>
            <w:tcBorders>
              <w:top w:val="nil"/>
              <w:left w:val="nil"/>
              <w:bottom w:val="nil"/>
              <w:right w:val="nil"/>
            </w:tcBorders>
            <w:shd w:val="clear" w:color="auto" w:fill="auto"/>
            <w:noWrap/>
            <w:vAlign w:val="bottom"/>
            <w:hideMark/>
          </w:tcPr>
          <w:p w14:paraId="2EFEAB0A" w14:textId="77777777" w:rsidR="004C4247" w:rsidRPr="00420C68" w:rsidRDefault="004C4247" w:rsidP="002F1AC2">
            <w:pPr>
              <w:rPr>
                <w:rFonts w:cs="Times New Roman"/>
                <w:color w:val="000000"/>
                <w:sz w:val="22"/>
                <w:lang w:val="cs-CZ"/>
              </w:rPr>
            </w:pPr>
          </w:p>
        </w:tc>
      </w:tr>
      <w:tr w:rsidR="004C4247" w:rsidRPr="00420C68" w14:paraId="028F725D" w14:textId="77777777" w:rsidTr="002F1AC2">
        <w:trPr>
          <w:trHeight w:val="20"/>
        </w:trPr>
        <w:tc>
          <w:tcPr>
            <w:tcW w:w="1350" w:type="dxa"/>
            <w:vMerge/>
            <w:tcBorders>
              <w:top w:val="nil"/>
              <w:left w:val="single" w:sz="4" w:space="0" w:color="auto"/>
              <w:bottom w:val="single" w:sz="4" w:space="0" w:color="auto"/>
              <w:right w:val="single" w:sz="4" w:space="0" w:color="auto"/>
            </w:tcBorders>
            <w:vAlign w:val="center"/>
            <w:hideMark/>
          </w:tcPr>
          <w:p w14:paraId="0CB66E8D"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4DBBCA66"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Poškození zvěří (lesní a luční biotopy) (cévnaté rostliny)</w:t>
            </w:r>
          </w:p>
        </w:tc>
        <w:tc>
          <w:tcPr>
            <w:tcW w:w="3698" w:type="dxa"/>
            <w:tcBorders>
              <w:top w:val="nil"/>
              <w:left w:val="nil"/>
              <w:bottom w:val="single" w:sz="4" w:space="0" w:color="auto"/>
              <w:right w:val="single" w:sz="4" w:space="0" w:color="auto"/>
            </w:tcBorders>
            <w:shd w:val="clear" w:color="auto" w:fill="auto"/>
            <w:vAlign w:val="center"/>
            <w:hideMark/>
          </w:tcPr>
          <w:p w14:paraId="3850873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Lesníci i zemědělci jednají s myslivci (většinou bez výsledku).</w:t>
            </w:r>
          </w:p>
        </w:tc>
        <w:tc>
          <w:tcPr>
            <w:tcW w:w="7371" w:type="dxa"/>
            <w:tcBorders>
              <w:top w:val="nil"/>
              <w:left w:val="nil"/>
              <w:bottom w:val="single" w:sz="4" w:space="0" w:color="auto"/>
              <w:right w:val="single" w:sz="4" w:space="0" w:color="auto"/>
            </w:tcBorders>
            <w:shd w:val="clear" w:color="auto" w:fill="auto"/>
            <w:vAlign w:val="center"/>
            <w:hideMark/>
          </w:tcPr>
          <w:p w14:paraId="046032DC"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hospodářské subjekty si musí zajistit dostatečnou ochranu kultur a snížení početnosti vybraných druhů spárkaté zvěře</w:t>
            </w:r>
          </w:p>
        </w:tc>
        <w:tc>
          <w:tcPr>
            <w:tcW w:w="160" w:type="dxa"/>
            <w:vAlign w:val="center"/>
            <w:hideMark/>
          </w:tcPr>
          <w:p w14:paraId="798BC848" w14:textId="77777777" w:rsidR="004C4247" w:rsidRPr="00420C68" w:rsidRDefault="004C4247" w:rsidP="002F1AC2">
            <w:pPr>
              <w:jc w:val="left"/>
              <w:rPr>
                <w:rFonts w:cs="Times New Roman"/>
                <w:sz w:val="22"/>
                <w:lang w:val="cs-CZ"/>
              </w:rPr>
            </w:pPr>
          </w:p>
        </w:tc>
      </w:tr>
      <w:tr w:rsidR="004C4247" w:rsidRPr="00420C68" w14:paraId="6F794441" w14:textId="77777777" w:rsidTr="002F1AC2">
        <w:trPr>
          <w:trHeight w:val="20"/>
        </w:trPr>
        <w:tc>
          <w:tcPr>
            <w:tcW w:w="1350" w:type="dxa"/>
            <w:vMerge w:val="restart"/>
            <w:tcBorders>
              <w:top w:val="nil"/>
              <w:left w:val="single" w:sz="4" w:space="0" w:color="auto"/>
              <w:bottom w:val="single" w:sz="4" w:space="0" w:color="auto"/>
              <w:right w:val="single" w:sz="4" w:space="0" w:color="auto"/>
            </w:tcBorders>
            <w:shd w:val="clear" w:color="auto" w:fill="auto"/>
            <w:vAlign w:val="center"/>
            <w:hideMark/>
          </w:tcPr>
          <w:p w14:paraId="5423052B" w14:textId="77777777" w:rsidR="004C4247" w:rsidRPr="00420C68" w:rsidRDefault="004C4247" w:rsidP="002F1AC2">
            <w:pPr>
              <w:jc w:val="center"/>
              <w:rPr>
                <w:rFonts w:cs="Times New Roman"/>
                <w:color w:val="000000"/>
                <w:sz w:val="22"/>
                <w:lang w:val="cs-CZ"/>
              </w:rPr>
            </w:pPr>
            <w:r w:rsidRPr="00420C68">
              <w:rPr>
                <w:rFonts w:cs="Times New Roman"/>
                <w:color w:val="000000"/>
                <w:sz w:val="22"/>
                <w:lang w:val="cs-CZ"/>
              </w:rPr>
              <w:lastRenderedPageBreak/>
              <w:t>Trvající nepříznivý stav rostlinných druhů</w:t>
            </w:r>
          </w:p>
        </w:tc>
        <w:tc>
          <w:tcPr>
            <w:tcW w:w="2268" w:type="dxa"/>
            <w:tcBorders>
              <w:top w:val="nil"/>
              <w:left w:val="nil"/>
              <w:bottom w:val="single" w:sz="4" w:space="0" w:color="auto"/>
              <w:right w:val="single" w:sz="4" w:space="0" w:color="auto"/>
            </w:tcBorders>
            <w:shd w:val="clear" w:color="auto" w:fill="auto"/>
            <w:vAlign w:val="center"/>
            <w:hideMark/>
          </w:tcPr>
          <w:p w14:paraId="5E8A22FB"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Nežádoucí přirozená sukcese (změny druhové skladby, mezidruhová konkurence, zarůstání)</w:t>
            </w:r>
          </w:p>
        </w:tc>
        <w:tc>
          <w:tcPr>
            <w:tcW w:w="3698" w:type="dxa"/>
            <w:tcBorders>
              <w:top w:val="nil"/>
              <w:left w:val="nil"/>
              <w:bottom w:val="single" w:sz="4" w:space="0" w:color="auto"/>
              <w:right w:val="single" w:sz="4" w:space="0" w:color="auto"/>
            </w:tcBorders>
            <w:shd w:val="clear" w:color="auto" w:fill="auto"/>
            <w:vAlign w:val="center"/>
            <w:hideMark/>
          </w:tcPr>
          <w:p w14:paraId="746CD84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Pokud mají pozemek v LPIS, dodržují pravidla minimální údržby, o vhodné způsoby hospodaření (extenzivní, v určitých termínech, na hůř dostupných, členitých a malých stanovištích) je malý zájem</w:t>
            </w:r>
          </w:p>
        </w:tc>
        <w:tc>
          <w:tcPr>
            <w:tcW w:w="7371" w:type="dxa"/>
            <w:tcBorders>
              <w:top w:val="nil"/>
              <w:left w:val="nil"/>
              <w:bottom w:val="single" w:sz="4" w:space="0" w:color="auto"/>
              <w:right w:val="single" w:sz="4" w:space="0" w:color="auto"/>
            </w:tcBorders>
            <w:shd w:val="clear" w:color="auto" w:fill="auto"/>
            <w:vAlign w:val="center"/>
            <w:hideMark/>
          </w:tcPr>
          <w:p w14:paraId="0EB2784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Větší finanční motivace šetrné a cílené péče, dobrá osvěta a dostupné poradenství.</w:t>
            </w:r>
          </w:p>
        </w:tc>
        <w:tc>
          <w:tcPr>
            <w:tcW w:w="160" w:type="dxa"/>
            <w:vAlign w:val="center"/>
            <w:hideMark/>
          </w:tcPr>
          <w:p w14:paraId="6FBE380D" w14:textId="77777777" w:rsidR="004C4247" w:rsidRPr="00420C68" w:rsidRDefault="004C4247" w:rsidP="002F1AC2">
            <w:pPr>
              <w:jc w:val="left"/>
              <w:rPr>
                <w:rFonts w:cs="Times New Roman"/>
                <w:sz w:val="22"/>
                <w:lang w:val="cs-CZ"/>
              </w:rPr>
            </w:pPr>
          </w:p>
        </w:tc>
      </w:tr>
      <w:tr w:rsidR="004C4247" w:rsidRPr="00420C68" w14:paraId="31E378D4" w14:textId="77777777" w:rsidTr="002F1AC2">
        <w:trPr>
          <w:trHeight w:val="20"/>
        </w:trPr>
        <w:tc>
          <w:tcPr>
            <w:tcW w:w="1350" w:type="dxa"/>
            <w:vMerge/>
            <w:tcBorders>
              <w:top w:val="nil"/>
              <w:left w:val="single" w:sz="4" w:space="0" w:color="auto"/>
              <w:bottom w:val="single" w:sz="4" w:space="0" w:color="auto"/>
              <w:right w:val="single" w:sz="4" w:space="0" w:color="auto"/>
            </w:tcBorders>
            <w:vAlign w:val="center"/>
            <w:hideMark/>
          </w:tcPr>
          <w:p w14:paraId="1A3C636F"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19BF498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Mezidruhová konkurence – expanzivní chování (cévnaté rostliny) </w:t>
            </w:r>
          </w:p>
        </w:tc>
        <w:tc>
          <w:tcPr>
            <w:tcW w:w="3698" w:type="dxa"/>
            <w:tcBorders>
              <w:top w:val="nil"/>
              <w:left w:val="nil"/>
              <w:bottom w:val="single" w:sz="4" w:space="0" w:color="auto"/>
              <w:right w:val="single" w:sz="4" w:space="0" w:color="auto"/>
            </w:tcBorders>
            <w:shd w:val="clear" w:color="auto" w:fill="auto"/>
            <w:vAlign w:val="center"/>
            <w:hideMark/>
          </w:tcPr>
          <w:p w14:paraId="5A73ABD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Řešeno jen na základě plnění podmínek DZES (DZES se plní na veškeré zemědělské půdě podniku. Pokud se budou rostliny nacházet mimo, není to možné přičítat zemědělci k plnění a nelze ani vymáhat)</w:t>
            </w:r>
          </w:p>
        </w:tc>
        <w:tc>
          <w:tcPr>
            <w:tcW w:w="7371" w:type="dxa"/>
            <w:tcBorders>
              <w:top w:val="nil"/>
              <w:left w:val="nil"/>
              <w:bottom w:val="single" w:sz="4" w:space="0" w:color="auto"/>
              <w:right w:val="single" w:sz="4" w:space="0" w:color="auto"/>
            </w:tcBorders>
            <w:shd w:val="clear" w:color="auto" w:fill="auto"/>
            <w:vAlign w:val="center"/>
            <w:hideMark/>
          </w:tcPr>
          <w:p w14:paraId="2293FFA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Rozšíření povinnosti likvidace invazních druhů i na plochu v blízkosti DPB, aktualizovat seznam invazních druhů v DZES, vytvořit a popularizovat dobrou metodiku. Je v přípravě také novela zákona 114/1992 Sb. a vyhláška s aktualizovaným seznamem invazních druhů</w:t>
            </w:r>
          </w:p>
        </w:tc>
        <w:tc>
          <w:tcPr>
            <w:tcW w:w="160" w:type="dxa"/>
            <w:vAlign w:val="center"/>
            <w:hideMark/>
          </w:tcPr>
          <w:p w14:paraId="22C31AAF" w14:textId="77777777" w:rsidR="004C4247" w:rsidRPr="00420C68" w:rsidRDefault="004C4247" w:rsidP="002F1AC2">
            <w:pPr>
              <w:jc w:val="left"/>
              <w:rPr>
                <w:rFonts w:cs="Times New Roman"/>
                <w:sz w:val="22"/>
                <w:lang w:val="cs-CZ"/>
              </w:rPr>
            </w:pPr>
          </w:p>
        </w:tc>
      </w:tr>
      <w:tr w:rsidR="004C4247" w:rsidRPr="00420C68" w14:paraId="6D3165D9" w14:textId="77777777" w:rsidTr="002F1AC2">
        <w:trPr>
          <w:trHeight w:val="20"/>
        </w:trPr>
        <w:tc>
          <w:tcPr>
            <w:tcW w:w="1350" w:type="dxa"/>
            <w:vMerge/>
            <w:tcBorders>
              <w:top w:val="nil"/>
              <w:left w:val="single" w:sz="4" w:space="0" w:color="auto"/>
              <w:bottom w:val="single" w:sz="4" w:space="0" w:color="auto"/>
              <w:right w:val="single" w:sz="4" w:space="0" w:color="auto"/>
            </w:tcBorders>
            <w:vAlign w:val="center"/>
            <w:hideMark/>
          </w:tcPr>
          <w:p w14:paraId="7E9F1AE7"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38D8117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Nevhodná péče o travní porosty (cévnaté rostliny)</w:t>
            </w:r>
          </w:p>
        </w:tc>
        <w:tc>
          <w:tcPr>
            <w:tcW w:w="3698" w:type="dxa"/>
            <w:tcBorders>
              <w:top w:val="nil"/>
              <w:left w:val="nil"/>
              <w:bottom w:val="single" w:sz="4" w:space="0" w:color="auto"/>
              <w:right w:val="single" w:sz="4" w:space="0" w:color="auto"/>
            </w:tcBorders>
            <w:shd w:val="clear" w:color="auto" w:fill="auto"/>
            <w:vAlign w:val="center"/>
            <w:hideMark/>
          </w:tcPr>
          <w:p w14:paraId="542304AE"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Pokud mají v LPIS, dodržují pravidla minimální údržby, o vhodné způsoby hospodaření (extenzivní, v určitých termínech, na hůř dostupných, členitých a malých stanovištích) je malý zájem</w:t>
            </w:r>
          </w:p>
        </w:tc>
        <w:tc>
          <w:tcPr>
            <w:tcW w:w="7371" w:type="dxa"/>
            <w:tcBorders>
              <w:top w:val="nil"/>
              <w:left w:val="nil"/>
              <w:bottom w:val="single" w:sz="4" w:space="0" w:color="auto"/>
              <w:right w:val="single" w:sz="4" w:space="0" w:color="auto"/>
            </w:tcBorders>
            <w:shd w:val="clear" w:color="auto" w:fill="auto"/>
            <w:vAlign w:val="center"/>
            <w:hideMark/>
          </w:tcPr>
          <w:p w14:paraId="5E776A1D"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Větší finanční motivace, dobrá osvěta a dostupné poradenství. Navázání dotací na plány péče (v ZCHÚ).</w:t>
            </w:r>
          </w:p>
        </w:tc>
        <w:tc>
          <w:tcPr>
            <w:tcW w:w="160" w:type="dxa"/>
            <w:vAlign w:val="center"/>
            <w:hideMark/>
          </w:tcPr>
          <w:p w14:paraId="262ED1BF" w14:textId="77777777" w:rsidR="004C4247" w:rsidRPr="00420C68" w:rsidRDefault="004C4247" w:rsidP="002F1AC2">
            <w:pPr>
              <w:jc w:val="left"/>
              <w:rPr>
                <w:rFonts w:cs="Times New Roman"/>
                <w:sz w:val="22"/>
                <w:lang w:val="cs-CZ"/>
              </w:rPr>
            </w:pPr>
          </w:p>
        </w:tc>
      </w:tr>
      <w:tr w:rsidR="004C4247" w:rsidRPr="00420C68" w14:paraId="6C131A60" w14:textId="77777777" w:rsidTr="002F1AC2">
        <w:trPr>
          <w:trHeight w:val="20"/>
        </w:trPr>
        <w:tc>
          <w:tcPr>
            <w:tcW w:w="1350" w:type="dxa"/>
            <w:vMerge/>
            <w:tcBorders>
              <w:top w:val="nil"/>
              <w:left w:val="single" w:sz="4" w:space="0" w:color="auto"/>
              <w:bottom w:val="single" w:sz="4" w:space="0" w:color="auto"/>
              <w:right w:val="single" w:sz="4" w:space="0" w:color="auto"/>
            </w:tcBorders>
            <w:vAlign w:val="center"/>
            <w:hideMark/>
          </w:tcPr>
          <w:p w14:paraId="1B1D3164"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49FC9109"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Sukcesní změny vegetace v důsledku narušení vodního režimu a chemismu stanovišť způsobeného často zemědělstvím (bezlesí) </w:t>
            </w:r>
          </w:p>
        </w:tc>
        <w:tc>
          <w:tcPr>
            <w:tcW w:w="3698" w:type="dxa"/>
            <w:tcBorders>
              <w:top w:val="nil"/>
              <w:left w:val="nil"/>
              <w:bottom w:val="single" w:sz="4" w:space="0" w:color="auto"/>
              <w:right w:val="single" w:sz="4" w:space="0" w:color="auto"/>
            </w:tcBorders>
            <w:shd w:val="clear" w:color="auto" w:fill="auto"/>
            <w:vAlign w:val="center"/>
            <w:hideMark/>
          </w:tcPr>
          <w:p w14:paraId="7954D996"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Nezájem o péči o podmáčené louky a mokřady. Chybějící motivace ponechávání mrtvého dřeva v lese na úkor finančního přínosu z prodeje dřevní hmoty na biomasu.</w:t>
            </w:r>
          </w:p>
        </w:tc>
        <w:tc>
          <w:tcPr>
            <w:tcW w:w="7371" w:type="dxa"/>
            <w:tcBorders>
              <w:top w:val="nil"/>
              <w:left w:val="nil"/>
              <w:bottom w:val="single" w:sz="4" w:space="0" w:color="auto"/>
              <w:right w:val="single" w:sz="4" w:space="0" w:color="auto"/>
            </w:tcBorders>
            <w:shd w:val="clear" w:color="auto" w:fill="auto"/>
            <w:vAlign w:val="center"/>
            <w:hideMark/>
          </w:tcPr>
          <w:p w14:paraId="472C4F1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Větší finanční motivace, důsledná ochrana, dobrá osvěta a dostupné poradenství. Legislativní úprava ve stanovení min. % ponechání dřevní hmoty, obdobné min. % MZD.</w:t>
            </w:r>
          </w:p>
        </w:tc>
        <w:tc>
          <w:tcPr>
            <w:tcW w:w="160" w:type="dxa"/>
            <w:vAlign w:val="center"/>
            <w:hideMark/>
          </w:tcPr>
          <w:p w14:paraId="09E33273" w14:textId="77777777" w:rsidR="004C4247" w:rsidRPr="00420C68" w:rsidRDefault="004C4247" w:rsidP="002F1AC2">
            <w:pPr>
              <w:jc w:val="left"/>
              <w:rPr>
                <w:rFonts w:cs="Times New Roman"/>
                <w:sz w:val="22"/>
                <w:lang w:val="cs-CZ"/>
              </w:rPr>
            </w:pPr>
          </w:p>
        </w:tc>
      </w:tr>
      <w:tr w:rsidR="004C4247" w:rsidRPr="00420C68" w14:paraId="65D54926" w14:textId="77777777" w:rsidTr="002F1AC2">
        <w:trPr>
          <w:trHeight w:val="20"/>
        </w:trPr>
        <w:tc>
          <w:tcPr>
            <w:tcW w:w="1350" w:type="dxa"/>
            <w:vMerge/>
            <w:tcBorders>
              <w:top w:val="nil"/>
              <w:left w:val="single" w:sz="4" w:space="0" w:color="auto"/>
              <w:bottom w:val="single" w:sz="4" w:space="0" w:color="auto"/>
              <w:right w:val="single" w:sz="4" w:space="0" w:color="auto"/>
            </w:tcBorders>
            <w:vAlign w:val="center"/>
            <w:hideMark/>
          </w:tcPr>
          <w:p w14:paraId="33E7C259"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5D17925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Nevhodné hospodaření vedoucí k degradaci travních porostů (hnojení digestátem, používání pesticidů, </w:t>
            </w:r>
            <w:r w:rsidRPr="00420C68">
              <w:rPr>
                <w:rFonts w:cs="Times New Roman"/>
                <w:color w:val="000000"/>
                <w:sz w:val="22"/>
                <w:lang w:val="cs-CZ"/>
              </w:rPr>
              <w:lastRenderedPageBreak/>
              <w:t>intenzivní pastva, sklizeň velkých ploch najednou často v nevhodném termínu, převažující silážování travní hmoty)</w:t>
            </w:r>
          </w:p>
        </w:tc>
        <w:tc>
          <w:tcPr>
            <w:tcW w:w="3698" w:type="dxa"/>
            <w:tcBorders>
              <w:top w:val="nil"/>
              <w:left w:val="nil"/>
              <w:bottom w:val="single" w:sz="4" w:space="0" w:color="auto"/>
              <w:right w:val="single" w:sz="4" w:space="0" w:color="auto"/>
            </w:tcBorders>
            <w:shd w:val="clear" w:color="auto" w:fill="auto"/>
            <w:vAlign w:val="center"/>
            <w:hideMark/>
          </w:tcPr>
          <w:p w14:paraId="6C5614C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lastRenderedPageBreak/>
              <w:t>Využívají výkonnou techniku, dostupná hnojiva (omezení max. dávek na TP z Nitrátové směrnice není velké), snaha o maximální výnosy a co nejjednodušší logistiku podniku (pastva, sečení atd.).</w:t>
            </w:r>
          </w:p>
        </w:tc>
        <w:tc>
          <w:tcPr>
            <w:tcW w:w="7371" w:type="dxa"/>
            <w:tcBorders>
              <w:top w:val="nil"/>
              <w:left w:val="nil"/>
              <w:bottom w:val="single" w:sz="4" w:space="0" w:color="auto"/>
              <w:right w:val="single" w:sz="4" w:space="0" w:color="auto"/>
            </w:tcBorders>
            <w:shd w:val="clear" w:color="auto" w:fill="auto"/>
            <w:vAlign w:val="center"/>
            <w:hideMark/>
          </w:tcPr>
          <w:p w14:paraId="3D681C3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Omezení intenzivních technologií na stanovištích s výskytem chráněných druhů i ve volné krajině (mimo ZCHÚ), finanční zvýhodnění extenzivní péče, výroby sena, dobrá osvěta, poradenství, případně používání nových moderních technologií a digitálních nástrojů</w:t>
            </w:r>
          </w:p>
        </w:tc>
        <w:tc>
          <w:tcPr>
            <w:tcW w:w="160" w:type="dxa"/>
            <w:vAlign w:val="center"/>
            <w:hideMark/>
          </w:tcPr>
          <w:p w14:paraId="5E0E4E0E" w14:textId="77777777" w:rsidR="004C4247" w:rsidRPr="00420C68" w:rsidRDefault="004C4247" w:rsidP="002F1AC2">
            <w:pPr>
              <w:jc w:val="left"/>
              <w:rPr>
                <w:rFonts w:cs="Times New Roman"/>
                <w:sz w:val="22"/>
                <w:lang w:val="cs-CZ"/>
              </w:rPr>
            </w:pPr>
          </w:p>
        </w:tc>
      </w:tr>
      <w:tr w:rsidR="004C4247" w:rsidRPr="00420C68" w14:paraId="1946F7EE" w14:textId="77777777" w:rsidTr="002F1AC2">
        <w:trPr>
          <w:trHeight w:val="20"/>
        </w:trPr>
        <w:tc>
          <w:tcPr>
            <w:tcW w:w="1350" w:type="dxa"/>
            <w:vMerge/>
            <w:tcBorders>
              <w:top w:val="nil"/>
              <w:left w:val="single" w:sz="4" w:space="0" w:color="auto"/>
              <w:bottom w:val="single" w:sz="4" w:space="0" w:color="auto"/>
              <w:right w:val="single" w:sz="4" w:space="0" w:color="auto"/>
            </w:tcBorders>
            <w:vAlign w:val="center"/>
            <w:hideMark/>
          </w:tcPr>
          <w:p w14:paraId="42641D62"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15C805A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Likvidace (zalesňování) či poškozování (intenzivním hospodařením nebo naopak upuštěním od sečení či pastvy) ekotonových, přechodových (např. řídké sady) a maloplošných (uvnitř lesních celků) nelesních společenstev</w:t>
            </w:r>
          </w:p>
        </w:tc>
        <w:tc>
          <w:tcPr>
            <w:tcW w:w="3698" w:type="dxa"/>
            <w:tcBorders>
              <w:top w:val="nil"/>
              <w:left w:val="nil"/>
              <w:bottom w:val="single" w:sz="4" w:space="0" w:color="auto"/>
              <w:right w:val="single" w:sz="4" w:space="0" w:color="auto"/>
            </w:tcBorders>
            <w:shd w:val="clear" w:color="auto" w:fill="auto"/>
            <w:vAlign w:val="center"/>
            <w:hideMark/>
          </w:tcPr>
          <w:p w14:paraId="358CC0D7"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Způsobují je, často kvůli dodržení co největší velikosti DPB v LPIS (způsobilé plochy pro dotace).</w:t>
            </w:r>
          </w:p>
        </w:tc>
        <w:tc>
          <w:tcPr>
            <w:tcW w:w="7371" w:type="dxa"/>
            <w:tcBorders>
              <w:top w:val="nil"/>
              <w:left w:val="nil"/>
              <w:bottom w:val="single" w:sz="4" w:space="0" w:color="auto"/>
              <w:right w:val="single" w:sz="4" w:space="0" w:color="auto"/>
            </w:tcBorders>
            <w:shd w:val="clear" w:color="auto" w:fill="auto"/>
            <w:vAlign w:val="center"/>
            <w:hideMark/>
          </w:tcPr>
          <w:p w14:paraId="73CEB94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Možnost zařazení lemů u lesa do neprodukčních ploch v rámci GAEC 9 a větší toleranci pro dodržení hranice obdělávání sousedního DPB</w:t>
            </w:r>
          </w:p>
        </w:tc>
        <w:tc>
          <w:tcPr>
            <w:tcW w:w="160" w:type="dxa"/>
            <w:vAlign w:val="center"/>
            <w:hideMark/>
          </w:tcPr>
          <w:p w14:paraId="5CA74D22" w14:textId="77777777" w:rsidR="004C4247" w:rsidRPr="00420C68" w:rsidRDefault="004C4247" w:rsidP="002F1AC2">
            <w:pPr>
              <w:jc w:val="left"/>
              <w:rPr>
                <w:rFonts w:cs="Times New Roman"/>
                <w:sz w:val="22"/>
                <w:lang w:val="cs-CZ"/>
              </w:rPr>
            </w:pPr>
          </w:p>
        </w:tc>
      </w:tr>
      <w:tr w:rsidR="004C4247" w:rsidRPr="00420C68" w14:paraId="3B146A4A" w14:textId="77777777" w:rsidTr="002F1AC2">
        <w:trPr>
          <w:trHeight w:val="20"/>
        </w:trPr>
        <w:tc>
          <w:tcPr>
            <w:tcW w:w="1350" w:type="dxa"/>
            <w:vMerge w:val="restart"/>
            <w:tcBorders>
              <w:top w:val="nil"/>
              <w:left w:val="single" w:sz="4" w:space="0" w:color="auto"/>
              <w:right w:val="single" w:sz="4" w:space="0" w:color="auto"/>
            </w:tcBorders>
            <w:shd w:val="clear" w:color="auto" w:fill="auto"/>
            <w:vAlign w:val="center"/>
            <w:hideMark/>
          </w:tcPr>
          <w:p w14:paraId="52A2327D" w14:textId="77777777" w:rsidR="004C4247" w:rsidRPr="00420C68" w:rsidRDefault="004C4247" w:rsidP="002F1AC2">
            <w:pPr>
              <w:jc w:val="center"/>
              <w:rPr>
                <w:rFonts w:cs="Times New Roman"/>
                <w:color w:val="000000"/>
                <w:sz w:val="22"/>
                <w:lang w:val="cs-CZ"/>
              </w:rPr>
            </w:pPr>
            <w:r w:rsidRPr="00420C68">
              <w:rPr>
                <w:rFonts w:cs="Times New Roman"/>
                <w:color w:val="000000"/>
                <w:sz w:val="22"/>
                <w:lang w:val="cs-CZ"/>
              </w:rPr>
              <w:t>Změny v početnosti populací a diverzitě obojživelníků a plazů</w:t>
            </w:r>
          </w:p>
        </w:tc>
        <w:tc>
          <w:tcPr>
            <w:tcW w:w="2268" w:type="dxa"/>
            <w:tcBorders>
              <w:top w:val="nil"/>
              <w:left w:val="nil"/>
              <w:bottom w:val="single" w:sz="4" w:space="0" w:color="auto"/>
              <w:right w:val="single" w:sz="4" w:space="0" w:color="auto"/>
            </w:tcBorders>
            <w:shd w:val="clear" w:color="auto" w:fill="auto"/>
            <w:vAlign w:val="center"/>
            <w:hideMark/>
          </w:tcPr>
          <w:p w14:paraId="3377B4C3"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Nevhodná údržba krajinných prvků</w:t>
            </w:r>
          </w:p>
        </w:tc>
        <w:tc>
          <w:tcPr>
            <w:tcW w:w="3698" w:type="dxa"/>
            <w:tcBorders>
              <w:top w:val="nil"/>
              <w:left w:val="nil"/>
              <w:bottom w:val="single" w:sz="4" w:space="0" w:color="auto"/>
              <w:right w:val="single" w:sz="4" w:space="0" w:color="auto"/>
            </w:tcBorders>
            <w:shd w:val="clear" w:color="auto" w:fill="auto"/>
            <w:vAlign w:val="center"/>
            <w:hideMark/>
          </w:tcPr>
          <w:p w14:paraId="125E5E0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Zemědělci nemají potřebu udržovat KP</w:t>
            </w:r>
          </w:p>
        </w:tc>
        <w:tc>
          <w:tcPr>
            <w:tcW w:w="7371" w:type="dxa"/>
            <w:tcBorders>
              <w:top w:val="nil"/>
              <w:left w:val="nil"/>
              <w:bottom w:val="single" w:sz="4" w:space="0" w:color="auto"/>
              <w:right w:val="single" w:sz="4" w:space="0" w:color="auto"/>
            </w:tcBorders>
            <w:shd w:val="clear" w:color="auto" w:fill="auto"/>
            <w:vAlign w:val="center"/>
            <w:hideMark/>
          </w:tcPr>
          <w:p w14:paraId="494A0D6E"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Přijmout motivační opatření k péči o KP</w:t>
            </w:r>
          </w:p>
        </w:tc>
        <w:tc>
          <w:tcPr>
            <w:tcW w:w="160" w:type="dxa"/>
            <w:vAlign w:val="center"/>
            <w:hideMark/>
          </w:tcPr>
          <w:p w14:paraId="38F21B77" w14:textId="77777777" w:rsidR="004C4247" w:rsidRPr="00420C68" w:rsidRDefault="004C4247" w:rsidP="002F1AC2">
            <w:pPr>
              <w:jc w:val="left"/>
              <w:rPr>
                <w:rFonts w:cs="Times New Roman"/>
                <w:sz w:val="22"/>
                <w:lang w:val="cs-CZ"/>
              </w:rPr>
            </w:pPr>
          </w:p>
        </w:tc>
      </w:tr>
      <w:tr w:rsidR="004C4247" w:rsidRPr="00420C68" w14:paraId="0135CF3B" w14:textId="77777777" w:rsidTr="002F1AC2">
        <w:trPr>
          <w:trHeight w:val="1417"/>
        </w:trPr>
        <w:tc>
          <w:tcPr>
            <w:tcW w:w="1350" w:type="dxa"/>
            <w:vMerge/>
            <w:tcBorders>
              <w:left w:val="single" w:sz="4" w:space="0" w:color="auto"/>
              <w:right w:val="single" w:sz="4" w:space="0" w:color="auto"/>
            </w:tcBorders>
            <w:shd w:val="clear" w:color="auto" w:fill="auto"/>
            <w:vAlign w:val="center"/>
            <w:hideMark/>
          </w:tcPr>
          <w:p w14:paraId="193E6C5B"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0ACF9FE0"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Chybně regulovaná stavební činnost (zábory a terénní úpravy), těžba, nevhodná forma rekultivace</w:t>
            </w:r>
          </w:p>
        </w:tc>
        <w:tc>
          <w:tcPr>
            <w:tcW w:w="3698" w:type="dxa"/>
            <w:tcBorders>
              <w:top w:val="nil"/>
              <w:left w:val="nil"/>
              <w:bottom w:val="single" w:sz="4" w:space="0" w:color="auto"/>
              <w:right w:val="single" w:sz="4" w:space="0" w:color="auto"/>
            </w:tcBorders>
            <w:shd w:val="clear" w:color="auto" w:fill="auto"/>
            <w:vAlign w:val="center"/>
            <w:hideMark/>
          </w:tcPr>
          <w:p w14:paraId="5A350C6C"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Mimo vliv zemědělce</w:t>
            </w:r>
          </w:p>
        </w:tc>
        <w:tc>
          <w:tcPr>
            <w:tcW w:w="7371" w:type="dxa"/>
            <w:tcBorders>
              <w:top w:val="nil"/>
              <w:left w:val="nil"/>
              <w:bottom w:val="single" w:sz="4" w:space="0" w:color="auto"/>
              <w:right w:val="single" w:sz="4" w:space="0" w:color="auto"/>
            </w:tcBorders>
            <w:shd w:val="clear" w:color="auto" w:fill="auto"/>
            <w:vAlign w:val="center"/>
            <w:hideMark/>
          </w:tcPr>
          <w:p w14:paraId="402A5FFB"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Zlepšit zvolené formy rekultivací a komunikovat </w:t>
            </w:r>
          </w:p>
        </w:tc>
        <w:tc>
          <w:tcPr>
            <w:tcW w:w="160" w:type="dxa"/>
            <w:vAlign w:val="center"/>
            <w:hideMark/>
          </w:tcPr>
          <w:p w14:paraId="34B0E45F" w14:textId="77777777" w:rsidR="004C4247" w:rsidRPr="00420C68" w:rsidRDefault="004C4247" w:rsidP="002F1AC2">
            <w:pPr>
              <w:jc w:val="left"/>
              <w:rPr>
                <w:rFonts w:cs="Times New Roman"/>
                <w:sz w:val="22"/>
                <w:lang w:val="cs-CZ"/>
              </w:rPr>
            </w:pPr>
          </w:p>
        </w:tc>
      </w:tr>
      <w:tr w:rsidR="004C4247" w:rsidRPr="00420C68" w14:paraId="0909354E" w14:textId="77777777" w:rsidTr="002F1AC2">
        <w:trPr>
          <w:trHeight w:val="20"/>
        </w:trPr>
        <w:tc>
          <w:tcPr>
            <w:tcW w:w="1350" w:type="dxa"/>
            <w:vMerge/>
            <w:tcBorders>
              <w:left w:val="single" w:sz="4" w:space="0" w:color="auto"/>
              <w:right w:val="single" w:sz="4" w:space="0" w:color="auto"/>
            </w:tcBorders>
            <w:shd w:val="clear" w:color="auto" w:fill="auto"/>
            <w:vAlign w:val="center"/>
            <w:hideMark/>
          </w:tcPr>
          <w:p w14:paraId="085BBF30"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42C2431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xml:space="preserve">Konflikt v ochranářském managementu </w:t>
            </w:r>
            <w:r w:rsidRPr="00420C68">
              <w:rPr>
                <w:rFonts w:cs="Times New Roman"/>
                <w:color w:val="000000"/>
                <w:sz w:val="22"/>
                <w:lang w:val="cs-CZ"/>
              </w:rPr>
              <w:lastRenderedPageBreak/>
              <w:t>(jednostranně nastavený na bezobratlé nebo rostlin)</w:t>
            </w:r>
          </w:p>
        </w:tc>
        <w:tc>
          <w:tcPr>
            <w:tcW w:w="3698" w:type="dxa"/>
            <w:tcBorders>
              <w:top w:val="nil"/>
              <w:left w:val="nil"/>
              <w:bottom w:val="single" w:sz="4" w:space="0" w:color="auto"/>
              <w:right w:val="single" w:sz="4" w:space="0" w:color="auto"/>
            </w:tcBorders>
            <w:shd w:val="clear" w:color="auto" w:fill="auto"/>
            <w:vAlign w:val="center"/>
            <w:hideMark/>
          </w:tcPr>
          <w:p w14:paraId="3195C176"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lastRenderedPageBreak/>
              <w:t>Mimo vliv zemědělce</w:t>
            </w:r>
          </w:p>
        </w:tc>
        <w:tc>
          <w:tcPr>
            <w:tcW w:w="7371" w:type="dxa"/>
            <w:tcBorders>
              <w:top w:val="nil"/>
              <w:left w:val="nil"/>
              <w:bottom w:val="single" w:sz="4" w:space="0" w:color="auto"/>
              <w:right w:val="single" w:sz="4" w:space="0" w:color="auto"/>
            </w:tcBorders>
            <w:shd w:val="clear" w:color="auto" w:fill="auto"/>
            <w:vAlign w:val="center"/>
            <w:hideMark/>
          </w:tcPr>
          <w:p w14:paraId="592B88B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Dělat kompromisní návrhy přijatelné pro více skupin organismů</w:t>
            </w:r>
          </w:p>
        </w:tc>
        <w:tc>
          <w:tcPr>
            <w:tcW w:w="160" w:type="dxa"/>
            <w:vAlign w:val="center"/>
            <w:hideMark/>
          </w:tcPr>
          <w:p w14:paraId="76287479" w14:textId="77777777" w:rsidR="004C4247" w:rsidRPr="00420C68" w:rsidRDefault="004C4247" w:rsidP="002F1AC2">
            <w:pPr>
              <w:jc w:val="left"/>
              <w:rPr>
                <w:rFonts w:cs="Times New Roman"/>
                <w:sz w:val="22"/>
                <w:lang w:val="cs-CZ"/>
              </w:rPr>
            </w:pPr>
          </w:p>
        </w:tc>
      </w:tr>
      <w:tr w:rsidR="004C4247" w:rsidRPr="00420C68" w14:paraId="1B538165" w14:textId="77777777" w:rsidTr="002F1AC2">
        <w:trPr>
          <w:trHeight w:val="20"/>
        </w:trPr>
        <w:tc>
          <w:tcPr>
            <w:tcW w:w="1350" w:type="dxa"/>
            <w:vMerge/>
            <w:tcBorders>
              <w:left w:val="single" w:sz="4" w:space="0" w:color="auto"/>
              <w:right w:val="single" w:sz="4" w:space="0" w:color="auto"/>
            </w:tcBorders>
            <w:shd w:val="clear" w:color="auto" w:fill="auto"/>
            <w:vAlign w:val="center"/>
            <w:hideMark/>
          </w:tcPr>
          <w:p w14:paraId="414EA1D1" w14:textId="77777777" w:rsidR="004C4247" w:rsidRPr="00420C68" w:rsidRDefault="004C4247" w:rsidP="002F1AC2">
            <w:pPr>
              <w:jc w:val="center"/>
              <w:rPr>
                <w:rFonts w:cs="Times New Roman"/>
                <w:color w:val="000000"/>
                <w:sz w:val="22"/>
                <w:lang w:val="cs-CZ"/>
              </w:rPr>
            </w:pP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00A29669"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homogenizace krajiny, zánik krajinné mozaiky a úkrytů pro obojživelníky a plazy</w:t>
            </w:r>
          </w:p>
        </w:tc>
        <w:tc>
          <w:tcPr>
            <w:tcW w:w="3698" w:type="dxa"/>
            <w:vMerge w:val="restart"/>
            <w:tcBorders>
              <w:top w:val="nil"/>
              <w:left w:val="single" w:sz="4" w:space="0" w:color="auto"/>
              <w:bottom w:val="single" w:sz="4" w:space="0" w:color="auto"/>
              <w:right w:val="single" w:sz="4" w:space="0" w:color="auto"/>
            </w:tcBorders>
            <w:shd w:val="clear" w:color="auto" w:fill="auto"/>
            <w:vAlign w:val="center"/>
            <w:hideMark/>
          </w:tcPr>
          <w:p w14:paraId="7870F88F"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většinou neřeší nad rámec dotačních titulů/podmínek přímých plateb</w:t>
            </w:r>
          </w:p>
        </w:tc>
        <w:tc>
          <w:tcPr>
            <w:tcW w:w="7371" w:type="dxa"/>
            <w:vMerge w:val="restart"/>
            <w:tcBorders>
              <w:top w:val="nil"/>
              <w:left w:val="single" w:sz="4" w:space="0" w:color="auto"/>
              <w:bottom w:val="single" w:sz="4" w:space="0" w:color="auto"/>
              <w:right w:val="single" w:sz="4" w:space="0" w:color="auto"/>
            </w:tcBorders>
            <w:shd w:val="clear" w:color="auto" w:fill="auto"/>
            <w:vAlign w:val="center"/>
            <w:hideMark/>
          </w:tcPr>
          <w:p w14:paraId="20FC6B8E"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zvýšit variabilitu podmínek ošetřování v jednotlivých opatřeních</w:t>
            </w:r>
          </w:p>
        </w:tc>
        <w:tc>
          <w:tcPr>
            <w:tcW w:w="160" w:type="dxa"/>
            <w:vAlign w:val="center"/>
            <w:hideMark/>
          </w:tcPr>
          <w:p w14:paraId="0EB6F14B" w14:textId="77777777" w:rsidR="004C4247" w:rsidRPr="00420C68" w:rsidRDefault="004C4247" w:rsidP="002F1AC2">
            <w:pPr>
              <w:jc w:val="left"/>
              <w:rPr>
                <w:rFonts w:cs="Times New Roman"/>
                <w:sz w:val="22"/>
                <w:lang w:val="cs-CZ"/>
              </w:rPr>
            </w:pPr>
          </w:p>
        </w:tc>
      </w:tr>
      <w:tr w:rsidR="004C4247" w:rsidRPr="00420C68" w14:paraId="6E15712D" w14:textId="77777777" w:rsidTr="002F1AC2">
        <w:trPr>
          <w:trHeight w:val="20"/>
        </w:trPr>
        <w:tc>
          <w:tcPr>
            <w:tcW w:w="1350" w:type="dxa"/>
            <w:vMerge/>
            <w:tcBorders>
              <w:left w:val="single" w:sz="4" w:space="0" w:color="auto"/>
              <w:right w:val="single" w:sz="4" w:space="0" w:color="auto"/>
            </w:tcBorders>
            <w:vAlign w:val="center"/>
            <w:hideMark/>
          </w:tcPr>
          <w:p w14:paraId="6D97CD8A" w14:textId="77777777" w:rsidR="004C4247" w:rsidRPr="00420C68" w:rsidRDefault="004C4247" w:rsidP="002F1AC2">
            <w:pPr>
              <w:jc w:val="center"/>
              <w:rPr>
                <w:rFonts w:cs="Times New Roman"/>
                <w:color w:val="000000"/>
                <w:sz w:val="22"/>
                <w:lang w:val="cs-CZ"/>
              </w:rPr>
            </w:pPr>
          </w:p>
        </w:tc>
        <w:tc>
          <w:tcPr>
            <w:tcW w:w="2268" w:type="dxa"/>
            <w:vMerge/>
            <w:tcBorders>
              <w:top w:val="nil"/>
              <w:left w:val="single" w:sz="4" w:space="0" w:color="auto"/>
              <w:bottom w:val="single" w:sz="4" w:space="0" w:color="auto"/>
              <w:right w:val="single" w:sz="4" w:space="0" w:color="auto"/>
            </w:tcBorders>
            <w:vAlign w:val="center"/>
            <w:hideMark/>
          </w:tcPr>
          <w:p w14:paraId="73B51CC4" w14:textId="77777777" w:rsidR="004C4247" w:rsidRPr="00420C68" w:rsidRDefault="004C4247" w:rsidP="002F1AC2">
            <w:pPr>
              <w:jc w:val="left"/>
              <w:rPr>
                <w:rFonts w:cs="Times New Roman"/>
                <w:color w:val="000000"/>
                <w:sz w:val="22"/>
                <w:lang w:val="cs-CZ"/>
              </w:rPr>
            </w:pPr>
          </w:p>
        </w:tc>
        <w:tc>
          <w:tcPr>
            <w:tcW w:w="3698" w:type="dxa"/>
            <w:vMerge/>
            <w:tcBorders>
              <w:top w:val="nil"/>
              <w:left w:val="single" w:sz="4" w:space="0" w:color="auto"/>
              <w:bottom w:val="single" w:sz="4" w:space="0" w:color="auto"/>
              <w:right w:val="single" w:sz="4" w:space="0" w:color="auto"/>
            </w:tcBorders>
            <w:vAlign w:val="center"/>
            <w:hideMark/>
          </w:tcPr>
          <w:p w14:paraId="061D924D" w14:textId="77777777" w:rsidR="004C4247" w:rsidRPr="00420C68" w:rsidRDefault="004C4247" w:rsidP="002F1AC2">
            <w:pPr>
              <w:jc w:val="left"/>
              <w:rPr>
                <w:rFonts w:cs="Times New Roman"/>
                <w:color w:val="000000"/>
                <w:sz w:val="22"/>
                <w:lang w:val="cs-CZ"/>
              </w:rPr>
            </w:pPr>
          </w:p>
        </w:tc>
        <w:tc>
          <w:tcPr>
            <w:tcW w:w="7371" w:type="dxa"/>
            <w:vMerge/>
            <w:tcBorders>
              <w:top w:val="nil"/>
              <w:left w:val="single" w:sz="4" w:space="0" w:color="auto"/>
              <w:bottom w:val="single" w:sz="4" w:space="0" w:color="auto"/>
              <w:right w:val="single" w:sz="4" w:space="0" w:color="auto"/>
            </w:tcBorders>
            <w:vAlign w:val="center"/>
            <w:hideMark/>
          </w:tcPr>
          <w:p w14:paraId="37825AA2" w14:textId="77777777" w:rsidR="004C4247" w:rsidRPr="00420C68" w:rsidRDefault="004C4247" w:rsidP="002F1AC2">
            <w:pPr>
              <w:jc w:val="left"/>
              <w:rPr>
                <w:rFonts w:cs="Times New Roman"/>
                <w:color w:val="000000"/>
                <w:sz w:val="22"/>
                <w:lang w:val="cs-CZ"/>
              </w:rPr>
            </w:pPr>
          </w:p>
        </w:tc>
        <w:tc>
          <w:tcPr>
            <w:tcW w:w="160" w:type="dxa"/>
            <w:tcBorders>
              <w:top w:val="nil"/>
              <w:left w:val="nil"/>
              <w:bottom w:val="nil"/>
              <w:right w:val="nil"/>
            </w:tcBorders>
            <w:shd w:val="clear" w:color="auto" w:fill="auto"/>
            <w:noWrap/>
            <w:vAlign w:val="bottom"/>
            <w:hideMark/>
          </w:tcPr>
          <w:p w14:paraId="1EDBB758" w14:textId="77777777" w:rsidR="004C4247" w:rsidRPr="00420C68" w:rsidRDefault="004C4247" w:rsidP="002F1AC2">
            <w:pPr>
              <w:jc w:val="left"/>
              <w:rPr>
                <w:rFonts w:cs="Times New Roman"/>
                <w:color w:val="000000"/>
                <w:sz w:val="22"/>
                <w:lang w:val="cs-CZ"/>
              </w:rPr>
            </w:pPr>
          </w:p>
        </w:tc>
      </w:tr>
      <w:tr w:rsidR="004C4247" w:rsidRPr="00420C68" w14:paraId="40B05BC6" w14:textId="77777777" w:rsidTr="002F1AC2">
        <w:trPr>
          <w:trHeight w:val="20"/>
        </w:trPr>
        <w:tc>
          <w:tcPr>
            <w:tcW w:w="1350" w:type="dxa"/>
            <w:vMerge/>
            <w:tcBorders>
              <w:left w:val="single" w:sz="4" w:space="0" w:color="auto"/>
              <w:right w:val="single" w:sz="4" w:space="0" w:color="auto"/>
            </w:tcBorders>
            <w:vAlign w:val="center"/>
            <w:hideMark/>
          </w:tcPr>
          <w:p w14:paraId="47A3ACC1"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6D27470C"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zarůstání krajinných prvků, konzervační přístup ke krajinným prvkům – stálé vymezení lokalizace a rozlohy KP</w:t>
            </w:r>
          </w:p>
        </w:tc>
        <w:tc>
          <w:tcPr>
            <w:tcW w:w="3698" w:type="dxa"/>
            <w:tcBorders>
              <w:top w:val="nil"/>
              <w:left w:val="nil"/>
              <w:bottom w:val="single" w:sz="4" w:space="0" w:color="auto"/>
              <w:right w:val="single" w:sz="4" w:space="0" w:color="auto"/>
            </w:tcBorders>
            <w:shd w:val="clear" w:color="auto" w:fill="auto"/>
            <w:vAlign w:val="center"/>
            <w:hideMark/>
          </w:tcPr>
          <w:p w14:paraId="16DD768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zpravidla neřeší, resp. nastavené podmínky znemožňují diverzifikovanou péči o krajinné prvky</w:t>
            </w:r>
          </w:p>
        </w:tc>
        <w:tc>
          <w:tcPr>
            <w:tcW w:w="7371" w:type="dxa"/>
            <w:tcBorders>
              <w:top w:val="nil"/>
              <w:left w:val="nil"/>
              <w:bottom w:val="single" w:sz="4" w:space="0" w:color="auto"/>
              <w:right w:val="single" w:sz="4" w:space="0" w:color="auto"/>
            </w:tcBorders>
            <w:shd w:val="clear" w:color="auto" w:fill="auto"/>
            <w:vAlign w:val="center"/>
            <w:hideMark/>
          </w:tcPr>
          <w:p w14:paraId="49189A2B"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stanovení managementu krajinných prvků, včetně diverzifikace a uvolnění podmínek pro péče o ně, osvěta</w:t>
            </w:r>
          </w:p>
        </w:tc>
        <w:tc>
          <w:tcPr>
            <w:tcW w:w="160" w:type="dxa"/>
            <w:vAlign w:val="center"/>
            <w:hideMark/>
          </w:tcPr>
          <w:p w14:paraId="4FDF32E5" w14:textId="77777777" w:rsidR="004C4247" w:rsidRPr="00420C68" w:rsidRDefault="004C4247" w:rsidP="002F1AC2">
            <w:pPr>
              <w:jc w:val="left"/>
              <w:rPr>
                <w:rFonts w:cs="Times New Roman"/>
                <w:sz w:val="22"/>
                <w:lang w:val="cs-CZ"/>
              </w:rPr>
            </w:pPr>
          </w:p>
        </w:tc>
      </w:tr>
      <w:tr w:rsidR="004C4247" w:rsidRPr="00420C68" w14:paraId="149843CD" w14:textId="77777777" w:rsidTr="002F1AC2">
        <w:trPr>
          <w:trHeight w:val="20"/>
        </w:trPr>
        <w:tc>
          <w:tcPr>
            <w:tcW w:w="1350" w:type="dxa"/>
            <w:vMerge/>
            <w:tcBorders>
              <w:left w:val="single" w:sz="4" w:space="0" w:color="auto"/>
              <w:right w:val="single" w:sz="4" w:space="0" w:color="auto"/>
            </w:tcBorders>
            <w:vAlign w:val="center"/>
            <w:hideMark/>
          </w:tcPr>
          <w:p w14:paraId="48BD99F0"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2CC7725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vysoušení, obnova odvodňovacích systémů, zásahy do vodních toků a nádrží</w:t>
            </w:r>
          </w:p>
        </w:tc>
        <w:tc>
          <w:tcPr>
            <w:tcW w:w="3698" w:type="dxa"/>
            <w:tcBorders>
              <w:top w:val="nil"/>
              <w:left w:val="nil"/>
              <w:bottom w:val="single" w:sz="4" w:space="0" w:color="auto"/>
              <w:right w:val="single" w:sz="4" w:space="0" w:color="auto"/>
            </w:tcBorders>
            <w:shd w:val="clear" w:color="auto" w:fill="auto"/>
            <w:vAlign w:val="center"/>
            <w:hideMark/>
          </w:tcPr>
          <w:p w14:paraId="7A79570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obvykle běžná praxe, neřešeno v rámci dočasných titulů</w:t>
            </w:r>
          </w:p>
        </w:tc>
        <w:tc>
          <w:tcPr>
            <w:tcW w:w="7371" w:type="dxa"/>
            <w:tcBorders>
              <w:top w:val="nil"/>
              <w:left w:val="nil"/>
              <w:bottom w:val="single" w:sz="4" w:space="0" w:color="auto"/>
              <w:right w:val="single" w:sz="4" w:space="0" w:color="auto"/>
            </w:tcBorders>
            <w:shd w:val="clear" w:color="auto" w:fill="auto"/>
            <w:vAlign w:val="center"/>
            <w:hideMark/>
          </w:tcPr>
          <w:p w14:paraId="1C0BA971"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zajistit ochranu mokřadů, pravidelně či občasně zavodňovaných ploch, mokřadních luk, zahrnutí do podporované plochy, osvěta</w:t>
            </w:r>
          </w:p>
        </w:tc>
        <w:tc>
          <w:tcPr>
            <w:tcW w:w="160" w:type="dxa"/>
            <w:vAlign w:val="center"/>
            <w:hideMark/>
          </w:tcPr>
          <w:p w14:paraId="06701312" w14:textId="77777777" w:rsidR="004C4247" w:rsidRPr="00420C68" w:rsidRDefault="004C4247" w:rsidP="002F1AC2">
            <w:pPr>
              <w:jc w:val="left"/>
              <w:rPr>
                <w:rFonts w:cs="Times New Roman"/>
                <w:sz w:val="22"/>
                <w:lang w:val="cs-CZ"/>
              </w:rPr>
            </w:pPr>
          </w:p>
        </w:tc>
      </w:tr>
      <w:tr w:rsidR="004C4247" w:rsidRPr="00420C68" w14:paraId="7F1946D9" w14:textId="77777777" w:rsidTr="002F1AC2">
        <w:trPr>
          <w:trHeight w:val="20"/>
        </w:trPr>
        <w:tc>
          <w:tcPr>
            <w:tcW w:w="1350" w:type="dxa"/>
            <w:vMerge/>
            <w:tcBorders>
              <w:left w:val="single" w:sz="4" w:space="0" w:color="auto"/>
              <w:right w:val="single" w:sz="4" w:space="0" w:color="auto"/>
            </w:tcBorders>
            <w:vAlign w:val="center"/>
            <w:hideMark/>
          </w:tcPr>
          <w:p w14:paraId="306DD409"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006C1878"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velké půdní bloky, fragmentace biotopů, likvidace zimovišť a biotopů vhodných k rozmnožování, přerušení migračních cest</w:t>
            </w:r>
          </w:p>
        </w:tc>
        <w:tc>
          <w:tcPr>
            <w:tcW w:w="3698" w:type="dxa"/>
            <w:tcBorders>
              <w:top w:val="nil"/>
              <w:left w:val="nil"/>
              <w:bottom w:val="single" w:sz="4" w:space="0" w:color="auto"/>
              <w:right w:val="single" w:sz="4" w:space="0" w:color="auto"/>
            </w:tcBorders>
            <w:shd w:val="clear" w:color="auto" w:fill="auto"/>
            <w:vAlign w:val="center"/>
            <w:hideMark/>
          </w:tcPr>
          <w:p w14:paraId="4DF353BD"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obvykle běžná praxe, nejsou řešeny důsledky, pod rozlišovací schopnost nastavených podmínek</w:t>
            </w:r>
          </w:p>
        </w:tc>
        <w:tc>
          <w:tcPr>
            <w:tcW w:w="7371" w:type="dxa"/>
            <w:tcBorders>
              <w:top w:val="nil"/>
              <w:left w:val="nil"/>
              <w:bottom w:val="single" w:sz="4" w:space="0" w:color="auto"/>
              <w:right w:val="single" w:sz="4" w:space="0" w:color="auto"/>
            </w:tcBorders>
            <w:shd w:val="clear" w:color="auto" w:fill="auto"/>
            <w:vAlign w:val="center"/>
            <w:hideMark/>
          </w:tcPr>
          <w:p w14:paraId="0AE0509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osvěta, komunikace s OOP</w:t>
            </w:r>
          </w:p>
        </w:tc>
        <w:tc>
          <w:tcPr>
            <w:tcW w:w="160" w:type="dxa"/>
            <w:vAlign w:val="center"/>
            <w:hideMark/>
          </w:tcPr>
          <w:p w14:paraId="5A8017AE" w14:textId="77777777" w:rsidR="004C4247" w:rsidRPr="00420C68" w:rsidRDefault="004C4247" w:rsidP="002F1AC2">
            <w:pPr>
              <w:jc w:val="left"/>
              <w:rPr>
                <w:rFonts w:cs="Times New Roman"/>
                <w:sz w:val="22"/>
                <w:lang w:val="cs-CZ"/>
              </w:rPr>
            </w:pPr>
          </w:p>
        </w:tc>
      </w:tr>
      <w:tr w:rsidR="004C4247" w:rsidRPr="00420C68" w14:paraId="468C4DC8" w14:textId="77777777" w:rsidTr="002F1AC2">
        <w:trPr>
          <w:trHeight w:val="20"/>
        </w:trPr>
        <w:tc>
          <w:tcPr>
            <w:tcW w:w="1350" w:type="dxa"/>
            <w:vMerge/>
            <w:tcBorders>
              <w:left w:val="single" w:sz="4" w:space="0" w:color="auto"/>
              <w:right w:val="single" w:sz="4" w:space="0" w:color="auto"/>
            </w:tcBorders>
            <w:vAlign w:val="center"/>
            <w:hideMark/>
          </w:tcPr>
          <w:p w14:paraId="07BFEE78"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692C19F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aplikace přípravků na ochranu rostlin, úhyny</w:t>
            </w:r>
          </w:p>
        </w:tc>
        <w:tc>
          <w:tcPr>
            <w:tcW w:w="3698" w:type="dxa"/>
            <w:tcBorders>
              <w:top w:val="nil"/>
              <w:left w:val="nil"/>
              <w:bottom w:val="single" w:sz="4" w:space="0" w:color="auto"/>
              <w:right w:val="single" w:sz="4" w:space="0" w:color="auto"/>
            </w:tcBorders>
            <w:shd w:val="clear" w:color="auto" w:fill="auto"/>
            <w:vAlign w:val="center"/>
            <w:hideMark/>
          </w:tcPr>
          <w:p w14:paraId="5BED885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běžné postupy, nejsou řešeny důsledky</w:t>
            </w:r>
          </w:p>
        </w:tc>
        <w:tc>
          <w:tcPr>
            <w:tcW w:w="7371" w:type="dxa"/>
            <w:tcBorders>
              <w:top w:val="nil"/>
              <w:left w:val="nil"/>
              <w:bottom w:val="single" w:sz="4" w:space="0" w:color="auto"/>
              <w:right w:val="single" w:sz="4" w:space="0" w:color="auto"/>
            </w:tcBorders>
            <w:shd w:val="clear" w:color="auto" w:fill="auto"/>
            <w:vAlign w:val="center"/>
            <w:hideMark/>
          </w:tcPr>
          <w:p w14:paraId="4294BA30"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 osvěta, revize změn aplikace přípravků na ochranu rostlin</w:t>
            </w:r>
          </w:p>
        </w:tc>
        <w:tc>
          <w:tcPr>
            <w:tcW w:w="160" w:type="dxa"/>
            <w:vAlign w:val="center"/>
            <w:hideMark/>
          </w:tcPr>
          <w:p w14:paraId="5EB7A6F1" w14:textId="77777777" w:rsidR="004C4247" w:rsidRPr="00420C68" w:rsidRDefault="004C4247" w:rsidP="002F1AC2">
            <w:pPr>
              <w:jc w:val="left"/>
              <w:rPr>
                <w:rFonts w:cs="Times New Roman"/>
                <w:sz w:val="22"/>
                <w:lang w:val="cs-CZ"/>
              </w:rPr>
            </w:pPr>
          </w:p>
        </w:tc>
      </w:tr>
      <w:tr w:rsidR="004C4247" w:rsidRPr="00420C68" w14:paraId="1DEF2050" w14:textId="77777777" w:rsidTr="002F1AC2">
        <w:trPr>
          <w:trHeight w:val="20"/>
        </w:trPr>
        <w:tc>
          <w:tcPr>
            <w:tcW w:w="1350" w:type="dxa"/>
            <w:vMerge/>
            <w:tcBorders>
              <w:left w:val="single" w:sz="4" w:space="0" w:color="auto"/>
              <w:bottom w:val="single" w:sz="4" w:space="0" w:color="auto"/>
              <w:right w:val="single" w:sz="4" w:space="0" w:color="auto"/>
            </w:tcBorders>
            <w:vAlign w:val="center"/>
            <w:hideMark/>
          </w:tcPr>
          <w:p w14:paraId="0F90D085" w14:textId="77777777" w:rsidR="004C4247" w:rsidRPr="00420C68" w:rsidRDefault="004C4247" w:rsidP="002F1AC2">
            <w:pPr>
              <w:jc w:val="center"/>
              <w:rPr>
                <w:rFonts w:cs="Times New Roman"/>
                <w:color w:val="000000"/>
                <w:sz w:val="22"/>
                <w:lang w:val="cs-CZ"/>
              </w:rPr>
            </w:pPr>
          </w:p>
        </w:tc>
        <w:tc>
          <w:tcPr>
            <w:tcW w:w="2268" w:type="dxa"/>
            <w:tcBorders>
              <w:top w:val="nil"/>
              <w:left w:val="nil"/>
              <w:bottom w:val="single" w:sz="4" w:space="0" w:color="auto"/>
              <w:right w:val="single" w:sz="4" w:space="0" w:color="auto"/>
            </w:tcBorders>
            <w:shd w:val="clear" w:color="auto" w:fill="auto"/>
            <w:vAlign w:val="center"/>
            <w:hideMark/>
          </w:tcPr>
          <w:p w14:paraId="419C3025"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vysazování ryb (spontánní), intenzivní rybářské hospodaření</w:t>
            </w:r>
          </w:p>
        </w:tc>
        <w:tc>
          <w:tcPr>
            <w:tcW w:w="3698" w:type="dxa"/>
            <w:tcBorders>
              <w:top w:val="nil"/>
              <w:left w:val="nil"/>
              <w:bottom w:val="single" w:sz="4" w:space="0" w:color="auto"/>
              <w:right w:val="single" w:sz="4" w:space="0" w:color="auto"/>
            </w:tcBorders>
            <w:shd w:val="clear" w:color="auto" w:fill="auto"/>
            <w:vAlign w:val="center"/>
            <w:hideMark/>
          </w:tcPr>
          <w:p w14:paraId="1FEFCD44"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běžná praxe, neřešeno, nevědomost, obvykle mimo dopad stanovených podmínek, často jiná cílová skupina</w:t>
            </w:r>
          </w:p>
        </w:tc>
        <w:tc>
          <w:tcPr>
            <w:tcW w:w="7371" w:type="dxa"/>
            <w:tcBorders>
              <w:top w:val="nil"/>
              <w:left w:val="nil"/>
              <w:bottom w:val="single" w:sz="4" w:space="0" w:color="auto"/>
              <w:right w:val="single" w:sz="4" w:space="0" w:color="auto"/>
            </w:tcBorders>
            <w:shd w:val="clear" w:color="auto" w:fill="auto"/>
            <w:vAlign w:val="center"/>
            <w:hideMark/>
          </w:tcPr>
          <w:p w14:paraId="4DA26AAA" w14:textId="77777777" w:rsidR="004C4247" w:rsidRPr="00420C68" w:rsidRDefault="004C4247" w:rsidP="002F1AC2">
            <w:pPr>
              <w:jc w:val="left"/>
              <w:rPr>
                <w:rFonts w:cs="Times New Roman"/>
                <w:color w:val="000000"/>
                <w:sz w:val="22"/>
                <w:lang w:val="cs-CZ"/>
              </w:rPr>
            </w:pPr>
            <w:r w:rsidRPr="00420C68">
              <w:rPr>
                <w:rFonts w:cs="Times New Roman"/>
                <w:color w:val="000000"/>
                <w:sz w:val="22"/>
                <w:lang w:val="cs-CZ"/>
              </w:rPr>
              <w:t>Osvěta, změna legislativy – zainteresování rybářského hospodaření (intenzivních technologií) do zemědělské politiky, řešení výrazného dopadu rybářského hospodaření na biodiverzitu kulturní krajiny</w:t>
            </w:r>
          </w:p>
        </w:tc>
        <w:tc>
          <w:tcPr>
            <w:tcW w:w="160" w:type="dxa"/>
            <w:vAlign w:val="center"/>
            <w:hideMark/>
          </w:tcPr>
          <w:p w14:paraId="6AE2E81A" w14:textId="77777777" w:rsidR="004C4247" w:rsidRPr="00420C68" w:rsidRDefault="004C4247" w:rsidP="002F1AC2">
            <w:pPr>
              <w:jc w:val="left"/>
              <w:rPr>
                <w:rFonts w:cs="Times New Roman"/>
                <w:sz w:val="22"/>
                <w:lang w:val="cs-CZ"/>
              </w:rPr>
            </w:pPr>
          </w:p>
        </w:tc>
      </w:tr>
    </w:tbl>
    <w:p w14:paraId="79B76211" w14:textId="77777777" w:rsidR="004C4247" w:rsidRPr="00420C68" w:rsidRDefault="004C4247" w:rsidP="004C4247">
      <w:pPr>
        <w:pStyle w:val="Titulek"/>
      </w:pPr>
    </w:p>
    <w:tbl>
      <w:tblPr>
        <w:tblW w:w="14330" w:type="dxa"/>
        <w:tblCellMar>
          <w:top w:w="15" w:type="dxa"/>
          <w:left w:w="70" w:type="dxa"/>
          <w:right w:w="70" w:type="dxa"/>
        </w:tblCellMar>
        <w:tblLook w:val="04A0" w:firstRow="1" w:lastRow="0" w:firstColumn="1" w:lastColumn="0" w:noHBand="0" w:noVBand="1"/>
      </w:tblPr>
      <w:tblGrid>
        <w:gridCol w:w="2830"/>
        <w:gridCol w:w="5103"/>
        <w:gridCol w:w="6237"/>
        <w:gridCol w:w="160"/>
      </w:tblGrid>
      <w:tr w:rsidR="004C4247" w:rsidRPr="00420C68" w14:paraId="207C04DF" w14:textId="77777777" w:rsidTr="002F1AC2">
        <w:trPr>
          <w:gridAfter w:val="1"/>
          <w:wAfter w:w="160" w:type="dxa"/>
          <w:trHeight w:val="600"/>
          <w:tblHeader/>
        </w:trPr>
        <w:tc>
          <w:tcPr>
            <w:tcW w:w="2830"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0B3A318C" w14:textId="77777777" w:rsidR="004C4247" w:rsidRPr="00420C68" w:rsidRDefault="004C4247" w:rsidP="002F1AC2">
            <w:pPr>
              <w:jc w:val="center"/>
              <w:rPr>
                <w:b/>
                <w:bCs/>
                <w:color w:val="000000"/>
                <w:sz w:val="22"/>
                <w:lang w:val="cs-CZ"/>
              </w:rPr>
            </w:pPr>
            <w:r w:rsidRPr="00420C68">
              <w:rPr>
                <w:b/>
                <w:bCs/>
                <w:color w:val="000000"/>
                <w:sz w:val="22"/>
                <w:lang w:val="cs-CZ"/>
              </w:rPr>
              <w:t>Příčiny</w:t>
            </w:r>
          </w:p>
        </w:tc>
        <w:tc>
          <w:tcPr>
            <w:tcW w:w="5103" w:type="dxa"/>
            <w:tcBorders>
              <w:top w:val="single" w:sz="4" w:space="0" w:color="auto"/>
              <w:left w:val="nil"/>
              <w:right w:val="single" w:sz="4" w:space="0" w:color="auto"/>
            </w:tcBorders>
            <w:shd w:val="clear" w:color="000000" w:fill="BDD7EE"/>
            <w:vAlign w:val="center"/>
            <w:hideMark/>
          </w:tcPr>
          <w:p w14:paraId="528B75A4" w14:textId="77777777" w:rsidR="004C4247" w:rsidRPr="00420C68" w:rsidRDefault="004C4247" w:rsidP="002F1AC2">
            <w:pPr>
              <w:jc w:val="center"/>
              <w:rPr>
                <w:b/>
                <w:bCs/>
                <w:color w:val="000000"/>
                <w:sz w:val="22"/>
                <w:lang w:val="cs-CZ"/>
              </w:rPr>
            </w:pPr>
            <w:r w:rsidRPr="00420C68">
              <w:rPr>
                <w:b/>
                <w:bCs/>
                <w:color w:val="000000"/>
                <w:sz w:val="22"/>
                <w:lang w:val="cs-CZ"/>
              </w:rPr>
              <w:t>Reakce zemědělců na příčiny</w:t>
            </w:r>
          </w:p>
          <w:p w14:paraId="4B2CEDBE" w14:textId="77777777" w:rsidR="004C4247" w:rsidRPr="00420C68" w:rsidRDefault="004C4247" w:rsidP="002F1AC2">
            <w:pPr>
              <w:jc w:val="center"/>
              <w:rPr>
                <w:b/>
                <w:bCs/>
                <w:color w:val="000000"/>
                <w:sz w:val="22"/>
                <w:lang w:val="cs-CZ"/>
              </w:rPr>
            </w:pPr>
            <w:r w:rsidRPr="00420C68">
              <w:rPr>
                <w:color w:val="000000"/>
                <w:sz w:val="22"/>
                <w:lang w:val="cs-CZ"/>
              </w:rPr>
              <w:t>(</w:t>
            </w:r>
            <w:r w:rsidRPr="00420C68">
              <w:rPr>
                <w:i/>
                <w:iCs/>
                <w:color w:val="000000"/>
                <w:sz w:val="22"/>
                <w:lang w:val="cs-CZ"/>
              </w:rPr>
              <w:t>jak je z jejich strany respektováno/nerespektováno)</w:t>
            </w:r>
          </w:p>
        </w:tc>
        <w:tc>
          <w:tcPr>
            <w:tcW w:w="6237"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15A971B6" w14:textId="77777777" w:rsidR="004C4247" w:rsidRPr="00420C68" w:rsidRDefault="004C4247" w:rsidP="002F1AC2">
            <w:pPr>
              <w:jc w:val="center"/>
              <w:rPr>
                <w:b/>
                <w:bCs/>
                <w:color w:val="000000"/>
                <w:sz w:val="22"/>
                <w:lang w:val="cs-CZ"/>
              </w:rPr>
            </w:pPr>
            <w:r w:rsidRPr="00420C68">
              <w:rPr>
                <w:b/>
                <w:bCs/>
                <w:color w:val="000000"/>
                <w:sz w:val="22"/>
                <w:lang w:val="cs-CZ"/>
              </w:rPr>
              <w:t>Řešitelnost v rámci SZP – technologická, organizační atd.</w:t>
            </w:r>
          </w:p>
        </w:tc>
      </w:tr>
      <w:tr w:rsidR="004C4247" w:rsidRPr="00420C68" w14:paraId="63286EBB" w14:textId="77777777" w:rsidTr="002F1AC2">
        <w:trPr>
          <w:gridAfter w:val="1"/>
          <w:wAfter w:w="160" w:type="dxa"/>
          <w:trHeight w:val="300"/>
          <w:tblHeader/>
        </w:trPr>
        <w:tc>
          <w:tcPr>
            <w:tcW w:w="14170" w:type="dxa"/>
            <w:gridSpan w:val="3"/>
            <w:tcBorders>
              <w:top w:val="single" w:sz="4" w:space="0" w:color="auto"/>
              <w:left w:val="single" w:sz="4" w:space="0" w:color="auto"/>
              <w:bottom w:val="single" w:sz="4" w:space="0" w:color="auto"/>
              <w:right w:val="single" w:sz="4" w:space="0" w:color="auto"/>
            </w:tcBorders>
            <w:shd w:val="clear" w:color="000000" w:fill="BDD7EE"/>
            <w:vAlign w:val="center"/>
            <w:hideMark/>
          </w:tcPr>
          <w:p w14:paraId="50D3A9DD" w14:textId="77777777" w:rsidR="004C4247" w:rsidRPr="00420C68" w:rsidRDefault="004C4247" w:rsidP="002F1AC2">
            <w:pPr>
              <w:jc w:val="center"/>
              <w:rPr>
                <w:b/>
                <w:bCs/>
                <w:color w:val="000000"/>
                <w:sz w:val="22"/>
                <w:lang w:val="cs-CZ"/>
              </w:rPr>
            </w:pPr>
            <w:r w:rsidRPr="00420C68">
              <w:rPr>
                <w:b/>
                <w:bCs/>
                <w:sz w:val="22"/>
                <w:lang w:val="cs-CZ"/>
              </w:rPr>
              <w:t>Pokles početnosti a diverzity hmyzu a ostatních bezobratlých</w:t>
            </w:r>
          </w:p>
        </w:tc>
      </w:tr>
      <w:tr w:rsidR="004C4247" w:rsidRPr="00420C68" w14:paraId="1B65E98A" w14:textId="77777777" w:rsidTr="002F1AC2">
        <w:trPr>
          <w:gridAfter w:val="1"/>
          <w:wAfter w:w="160" w:type="dxa"/>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212CE7E8" w14:textId="77777777" w:rsidR="004C4247" w:rsidRPr="00420C68" w:rsidRDefault="004C4247" w:rsidP="002F1AC2">
            <w:pPr>
              <w:jc w:val="center"/>
              <w:rPr>
                <w:color w:val="000000"/>
                <w:sz w:val="22"/>
                <w:lang w:val="cs-CZ"/>
              </w:rPr>
            </w:pPr>
            <w:r w:rsidRPr="00420C68">
              <w:rPr>
                <w:color w:val="000000"/>
                <w:sz w:val="22"/>
                <w:lang w:val="cs-CZ"/>
              </w:rPr>
              <w:t>Homogenizace krajiny (scelování pozemků, zánik krajinné mozaiky a specifických biotopů, ekotonů, vysokokmenných sadů)</w:t>
            </w:r>
          </w:p>
        </w:tc>
        <w:tc>
          <w:tcPr>
            <w:tcW w:w="5103" w:type="dxa"/>
            <w:tcBorders>
              <w:top w:val="nil"/>
              <w:left w:val="nil"/>
              <w:bottom w:val="single" w:sz="4" w:space="0" w:color="auto"/>
              <w:right w:val="single" w:sz="4" w:space="0" w:color="auto"/>
            </w:tcBorders>
            <w:shd w:val="clear" w:color="auto" w:fill="auto"/>
            <w:vAlign w:val="center"/>
            <w:hideMark/>
          </w:tcPr>
          <w:p w14:paraId="52C97F4E" w14:textId="77777777" w:rsidR="004C4247" w:rsidRPr="00420C68" w:rsidRDefault="004C4247" w:rsidP="002F1AC2">
            <w:pPr>
              <w:jc w:val="left"/>
              <w:rPr>
                <w:color w:val="000000"/>
                <w:sz w:val="22"/>
                <w:lang w:val="cs-CZ"/>
              </w:rPr>
            </w:pPr>
            <w:r w:rsidRPr="00420C68">
              <w:rPr>
                <w:color w:val="000000"/>
                <w:sz w:val="22"/>
                <w:lang w:val="cs-CZ"/>
              </w:rPr>
              <w:t>Většinou neřeší nad rámec dotačních titulů/podmínek přímých plateb (část využívá v max. míře současné agro-envi), chybí motivace.</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1725ACE1" w14:textId="77777777" w:rsidR="004C4247" w:rsidRPr="00420C68" w:rsidRDefault="004C4247" w:rsidP="002F1AC2">
            <w:pPr>
              <w:jc w:val="left"/>
              <w:rPr>
                <w:color w:val="000000"/>
                <w:sz w:val="22"/>
                <w:lang w:val="cs-CZ"/>
              </w:rPr>
            </w:pPr>
            <w:r w:rsidRPr="00420C68">
              <w:rPr>
                <w:color w:val="000000"/>
                <w:sz w:val="22"/>
                <w:lang w:val="cs-CZ"/>
              </w:rPr>
              <w:t>Podpora výsevu biopásů a dalších neprodukčních ploch zahrnutých do platby i dovnitř půdních bloků; dotačně zvýhodnit pozemky do velikosti 20-30 ha, případně odstupňovat ve smyslu zvýhodnění menších PB (orná půda)</w:t>
            </w:r>
          </w:p>
        </w:tc>
      </w:tr>
      <w:tr w:rsidR="004C4247" w:rsidRPr="00420C68" w14:paraId="76674809" w14:textId="77777777" w:rsidTr="002F1AC2">
        <w:trPr>
          <w:gridAfter w:val="1"/>
          <w:wAfter w:w="160" w:type="dxa"/>
          <w:trHeight w:val="458"/>
        </w:trPr>
        <w:tc>
          <w:tcPr>
            <w:tcW w:w="2830" w:type="dxa"/>
            <w:vMerge/>
            <w:tcBorders>
              <w:top w:val="nil"/>
              <w:left w:val="single" w:sz="4" w:space="0" w:color="auto"/>
              <w:bottom w:val="single" w:sz="4" w:space="0" w:color="auto"/>
              <w:right w:val="single" w:sz="4" w:space="0" w:color="auto"/>
            </w:tcBorders>
            <w:vAlign w:val="center"/>
            <w:hideMark/>
          </w:tcPr>
          <w:p w14:paraId="2FBD16A5" w14:textId="77777777" w:rsidR="004C4247" w:rsidRPr="00420C68" w:rsidRDefault="004C4247" w:rsidP="002F1AC2">
            <w:pPr>
              <w:jc w:val="center"/>
              <w:rPr>
                <w:color w:val="000000"/>
                <w:sz w:val="22"/>
                <w:lang w:val="cs-CZ"/>
              </w:rPr>
            </w:pPr>
          </w:p>
        </w:tc>
        <w:tc>
          <w:tcPr>
            <w:tcW w:w="5103" w:type="dxa"/>
            <w:vMerge w:val="restart"/>
            <w:tcBorders>
              <w:top w:val="nil"/>
              <w:left w:val="nil"/>
              <w:bottom w:val="nil"/>
              <w:right w:val="single" w:sz="4" w:space="0" w:color="auto"/>
            </w:tcBorders>
            <w:shd w:val="clear" w:color="auto" w:fill="auto"/>
            <w:vAlign w:val="center"/>
            <w:hideMark/>
          </w:tcPr>
          <w:p w14:paraId="041A84AC" w14:textId="77777777" w:rsidR="004C4247" w:rsidRPr="00420C68" w:rsidRDefault="004C4247" w:rsidP="002F1AC2">
            <w:pPr>
              <w:jc w:val="left"/>
              <w:rPr>
                <w:color w:val="000000"/>
                <w:sz w:val="22"/>
                <w:lang w:val="cs-CZ"/>
              </w:rPr>
            </w:pPr>
            <w:r w:rsidRPr="00420C68">
              <w:rPr>
                <w:color w:val="000000"/>
                <w:sz w:val="22"/>
                <w:lang w:val="cs-CZ"/>
              </w:rPr>
              <w:t>Neochota zmenšovat pozemky z důvodu širokozáběrové mechanizace. Odrazují přísně nastavené podmínky opatření nebo legislativní omezení a administrativní průtahy.</w:t>
            </w:r>
          </w:p>
        </w:tc>
        <w:tc>
          <w:tcPr>
            <w:tcW w:w="6237" w:type="dxa"/>
            <w:vMerge/>
            <w:tcBorders>
              <w:top w:val="nil"/>
              <w:left w:val="single" w:sz="4" w:space="0" w:color="auto"/>
              <w:bottom w:val="single" w:sz="4" w:space="0" w:color="auto"/>
              <w:right w:val="single" w:sz="4" w:space="0" w:color="auto"/>
            </w:tcBorders>
            <w:vAlign w:val="center"/>
            <w:hideMark/>
          </w:tcPr>
          <w:p w14:paraId="08606DF7" w14:textId="77777777" w:rsidR="004C4247" w:rsidRPr="00420C68" w:rsidRDefault="004C4247" w:rsidP="002F1AC2">
            <w:pPr>
              <w:jc w:val="left"/>
              <w:rPr>
                <w:color w:val="000000"/>
                <w:sz w:val="22"/>
                <w:lang w:val="cs-CZ"/>
              </w:rPr>
            </w:pPr>
          </w:p>
        </w:tc>
      </w:tr>
      <w:tr w:rsidR="004C4247" w:rsidRPr="00420C68" w14:paraId="10DFB396" w14:textId="77777777" w:rsidTr="002F1AC2">
        <w:trPr>
          <w:gridAfter w:val="1"/>
          <w:wAfter w:w="160" w:type="dxa"/>
          <w:trHeight w:val="20"/>
        </w:trPr>
        <w:tc>
          <w:tcPr>
            <w:tcW w:w="2830" w:type="dxa"/>
            <w:vMerge/>
            <w:tcBorders>
              <w:top w:val="nil"/>
              <w:left w:val="single" w:sz="4" w:space="0" w:color="auto"/>
              <w:bottom w:val="single" w:sz="4" w:space="0" w:color="auto"/>
              <w:right w:val="single" w:sz="4" w:space="0" w:color="auto"/>
            </w:tcBorders>
            <w:vAlign w:val="center"/>
            <w:hideMark/>
          </w:tcPr>
          <w:p w14:paraId="73438105" w14:textId="77777777" w:rsidR="004C4247" w:rsidRPr="00420C68" w:rsidRDefault="004C4247" w:rsidP="002F1AC2">
            <w:pPr>
              <w:jc w:val="center"/>
              <w:rPr>
                <w:color w:val="000000"/>
                <w:sz w:val="22"/>
                <w:lang w:val="cs-CZ"/>
              </w:rPr>
            </w:pPr>
          </w:p>
        </w:tc>
        <w:tc>
          <w:tcPr>
            <w:tcW w:w="5103" w:type="dxa"/>
            <w:vMerge/>
            <w:tcBorders>
              <w:left w:val="nil"/>
              <w:bottom w:val="single" w:sz="4" w:space="0" w:color="auto"/>
              <w:right w:val="single" w:sz="4" w:space="0" w:color="auto"/>
            </w:tcBorders>
            <w:shd w:val="clear" w:color="auto" w:fill="auto"/>
            <w:vAlign w:val="center"/>
            <w:hideMark/>
          </w:tcPr>
          <w:p w14:paraId="7FB9917A" w14:textId="77777777" w:rsidR="004C4247" w:rsidRPr="00420C68" w:rsidRDefault="004C4247" w:rsidP="002F1AC2">
            <w:pPr>
              <w:jc w:val="left"/>
              <w:rPr>
                <w:color w:val="000000"/>
                <w:sz w:val="22"/>
                <w:lang w:val="cs-CZ"/>
              </w:rPr>
            </w:pPr>
          </w:p>
        </w:tc>
        <w:tc>
          <w:tcPr>
            <w:tcW w:w="6237" w:type="dxa"/>
            <w:tcBorders>
              <w:top w:val="nil"/>
              <w:left w:val="nil"/>
              <w:bottom w:val="single" w:sz="4" w:space="0" w:color="auto"/>
              <w:right w:val="single" w:sz="4" w:space="0" w:color="auto"/>
            </w:tcBorders>
            <w:shd w:val="clear" w:color="auto" w:fill="auto"/>
            <w:vAlign w:val="center"/>
            <w:hideMark/>
          </w:tcPr>
          <w:p w14:paraId="0D0EEE7C" w14:textId="77777777" w:rsidR="004C4247" w:rsidRPr="00420C68" w:rsidRDefault="004C4247" w:rsidP="002F1AC2">
            <w:pPr>
              <w:jc w:val="left"/>
              <w:rPr>
                <w:color w:val="000000"/>
                <w:sz w:val="22"/>
                <w:lang w:val="cs-CZ"/>
              </w:rPr>
            </w:pPr>
            <w:r w:rsidRPr="00420C68">
              <w:rPr>
                <w:color w:val="000000"/>
                <w:sz w:val="22"/>
                <w:lang w:val="cs-CZ"/>
              </w:rPr>
              <w:t>Uplatňování agrolesnických forem hospodaření – vyšší tolerance zastoupení dřevin na produkčních plochách (nové kultury, nebo rozšíření definice stávajících)</w:t>
            </w:r>
          </w:p>
        </w:tc>
      </w:tr>
      <w:tr w:rsidR="004C4247" w:rsidRPr="00420C68" w14:paraId="48AED018" w14:textId="77777777" w:rsidTr="002F1AC2">
        <w:trPr>
          <w:gridAfter w:val="1"/>
          <w:wAfter w:w="160" w:type="dxa"/>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0F93F3B" w14:textId="77777777" w:rsidR="004C4247" w:rsidRPr="00420C68" w:rsidRDefault="004C4247" w:rsidP="002F1AC2">
            <w:pPr>
              <w:jc w:val="center"/>
              <w:rPr>
                <w:color w:val="000000"/>
                <w:sz w:val="22"/>
                <w:lang w:val="cs-CZ"/>
              </w:rPr>
            </w:pPr>
            <w:r w:rsidRPr="00420C68">
              <w:rPr>
                <w:color w:val="000000"/>
                <w:sz w:val="22"/>
                <w:lang w:val="cs-CZ"/>
              </w:rPr>
              <w:t>Úbytek stanovištní pestrosti, včetně pestrosti způsobů hospodaření, absence úhorů a dalších prostorových nebo časových refugií</w:t>
            </w:r>
          </w:p>
        </w:tc>
        <w:tc>
          <w:tcPr>
            <w:tcW w:w="5103" w:type="dxa"/>
            <w:tcBorders>
              <w:top w:val="nil"/>
              <w:left w:val="nil"/>
              <w:bottom w:val="single" w:sz="4" w:space="0" w:color="auto"/>
              <w:right w:val="single" w:sz="4" w:space="0" w:color="auto"/>
            </w:tcBorders>
            <w:shd w:val="clear" w:color="auto" w:fill="auto"/>
            <w:vAlign w:val="center"/>
            <w:hideMark/>
          </w:tcPr>
          <w:p w14:paraId="24FBAE0D" w14:textId="77777777" w:rsidR="004C4247" w:rsidRPr="00420C68" w:rsidRDefault="004C4247" w:rsidP="002F1AC2">
            <w:pPr>
              <w:jc w:val="left"/>
              <w:rPr>
                <w:color w:val="000000"/>
                <w:sz w:val="22"/>
                <w:lang w:val="cs-CZ"/>
              </w:rPr>
            </w:pPr>
            <w:r w:rsidRPr="00420C68">
              <w:rPr>
                <w:color w:val="000000"/>
                <w:sz w:val="22"/>
                <w:lang w:val="cs-CZ"/>
              </w:rPr>
              <w:t>Obvykle vůbec neřeší nad rámec dotačních titulů/podmínek přímých plateb, chybí znalosti a motivace, unifikované postupy navíc vedou ke snížení nákladů.</w:t>
            </w:r>
          </w:p>
        </w:tc>
        <w:tc>
          <w:tcPr>
            <w:tcW w:w="6237" w:type="dxa"/>
            <w:tcBorders>
              <w:top w:val="nil"/>
              <w:left w:val="nil"/>
              <w:bottom w:val="single" w:sz="4" w:space="0" w:color="auto"/>
              <w:right w:val="single" w:sz="4" w:space="0" w:color="auto"/>
            </w:tcBorders>
            <w:shd w:val="clear" w:color="auto" w:fill="auto"/>
            <w:vAlign w:val="center"/>
            <w:hideMark/>
          </w:tcPr>
          <w:p w14:paraId="6650E6B0" w14:textId="6875446B" w:rsidR="004C4247" w:rsidRPr="00420C68" w:rsidRDefault="004C4247" w:rsidP="002F1AC2">
            <w:pPr>
              <w:jc w:val="left"/>
              <w:rPr>
                <w:color w:val="000000"/>
                <w:sz w:val="22"/>
                <w:lang w:val="cs-CZ"/>
              </w:rPr>
            </w:pPr>
            <w:r w:rsidRPr="00420C68">
              <w:rPr>
                <w:color w:val="000000"/>
                <w:sz w:val="22"/>
                <w:lang w:val="cs-CZ"/>
              </w:rPr>
              <w:t>Plošné zavedení dočasně nepokosených ploch TP v co nejširším měřítku jako základního managementu pro půdní bloky od určité velikosti (snížení na méně než 12 ha souvislého TP- 2/3 luk mají výměru menší než 12 ha.), zahrnutí mimoprodukčních ploch (do</w:t>
            </w:r>
            <w:r w:rsidR="00000CB9">
              <w:rPr>
                <w:color w:val="000000"/>
                <w:sz w:val="22"/>
                <w:lang w:val="cs-CZ"/>
              </w:rPr>
              <w:t>časně nepokosených TP, úhorů a</w:t>
            </w:r>
            <w:r w:rsidRPr="00420C68">
              <w:rPr>
                <w:color w:val="000000"/>
                <w:sz w:val="22"/>
                <w:lang w:val="cs-CZ"/>
              </w:rPr>
              <w:t xml:space="preserve"> okrajových pásů na orné půdě) pro půdní bloky od určité velikosti do základního managementu a platby na plochu</w:t>
            </w:r>
          </w:p>
        </w:tc>
      </w:tr>
      <w:tr w:rsidR="004C4247" w:rsidRPr="00420C68" w14:paraId="2D83DB1F" w14:textId="77777777" w:rsidTr="002F1AC2">
        <w:trPr>
          <w:gridAfter w:val="1"/>
          <w:wAfter w:w="160" w:type="dxa"/>
          <w:trHeight w:val="458"/>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7572009B" w14:textId="77777777" w:rsidR="004C4247" w:rsidRPr="00420C68" w:rsidRDefault="004C4247" w:rsidP="002F1AC2">
            <w:pPr>
              <w:jc w:val="center"/>
              <w:rPr>
                <w:color w:val="000000"/>
                <w:sz w:val="22"/>
                <w:lang w:val="cs-CZ"/>
              </w:rPr>
            </w:pPr>
            <w:r w:rsidRPr="00420C68">
              <w:rPr>
                <w:color w:val="000000"/>
                <w:sz w:val="22"/>
                <w:lang w:val="cs-CZ"/>
              </w:rPr>
              <w:t>Nevhodná údržba krajinných prvků – intenzivní (strojové ořezy, velkoplošné mýcení) nebo naopak žádná (zarůstání mezí, kamenných snosů)</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318E3CFC" w14:textId="77777777" w:rsidR="004C4247" w:rsidRPr="00420C68" w:rsidRDefault="004C4247" w:rsidP="002F1AC2">
            <w:pPr>
              <w:jc w:val="left"/>
              <w:rPr>
                <w:color w:val="000000"/>
                <w:sz w:val="22"/>
                <w:lang w:val="cs-CZ"/>
              </w:rPr>
            </w:pPr>
            <w:r w:rsidRPr="00420C68">
              <w:rPr>
                <w:color w:val="000000"/>
                <w:sz w:val="22"/>
                <w:lang w:val="cs-CZ"/>
              </w:rPr>
              <w:t>Technologicky jednoduchý a často preferovaný postup, který navíc vyhovuje zásadní podmínce, kterou je zachování krajinného prvku ve vymezeném rozsahu</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38C660FF" w14:textId="77777777" w:rsidR="004C4247" w:rsidRPr="00420C68" w:rsidRDefault="004C4247" w:rsidP="002F1AC2">
            <w:pPr>
              <w:jc w:val="left"/>
              <w:rPr>
                <w:color w:val="000000"/>
                <w:sz w:val="22"/>
                <w:lang w:val="cs-CZ"/>
              </w:rPr>
            </w:pPr>
            <w:r w:rsidRPr="00420C68">
              <w:rPr>
                <w:color w:val="000000"/>
                <w:sz w:val="22"/>
                <w:lang w:val="cs-CZ"/>
              </w:rPr>
              <w:t xml:space="preserve">Údržba krajinných prvků </w:t>
            </w:r>
          </w:p>
        </w:tc>
      </w:tr>
      <w:tr w:rsidR="004C4247" w:rsidRPr="00420C68" w14:paraId="382EB19D"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367A0EDA"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03988BD4"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0E38F433"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39FCF423" w14:textId="77777777" w:rsidR="004C4247" w:rsidRPr="00420C68" w:rsidRDefault="004C4247" w:rsidP="002F1AC2">
            <w:pPr>
              <w:rPr>
                <w:color w:val="000000"/>
                <w:szCs w:val="20"/>
                <w:lang w:val="cs-CZ"/>
              </w:rPr>
            </w:pPr>
          </w:p>
        </w:tc>
      </w:tr>
      <w:tr w:rsidR="004C4247" w:rsidRPr="00420C68" w14:paraId="0D910E05"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7260B823" w14:textId="77777777" w:rsidR="004C4247" w:rsidRPr="00420C68" w:rsidRDefault="004C4247" w:rsidP="002F1AC2">
            <w:pPr>
              <w:jc w:val="center"/>
              <w:rPr>
                <w:color w:val="000000"/>
                <w:sz w:val="22"/>
                <w:lang w:val="cs-CZ"/>
              </w:rPr>
            </w:pPr>
          </w:p>
        </w:tc>
        <w:tc>
          <w:tcPr>
            <w:tcW w:w="5103" w:type="dxa"/>
            <w:tcBorders>
              <w:top w:val="nil"/>
              <w:left w:val="nil"/>
              <w:bottom w:val="single" w:sz="4" w:space="0" w:color="auto"/>
              <w:right w:val="single" w:sz="4" w:space="0" w:color="auto"/>
            </w:tcBorders>
            <w:shd w:val="clear" w:color="auto" w:fill="auto"/>
            <w:vAlign w:val="center"/>
            <w:hideMark/>
          </w:tcPr>
          <w:p w14:paraId="03850A55" w14:textId="77777777" w:rsidR="004C4247" w:rsidRPr="00420C68" w:rsidRDefault="004C4247" w:rsidP="002F1AC2">
            <w:pPr>
              <w:jc w:val="left"/>
              <w:rPr>
                <w:color w:val="000000"/>
                <w:sz w:val="22"/>
                <w:lang w:val="cs-CZ"/>
              </w:rPr>
            </w:pPr>
            <w:r w:rsidRPr="00420C68">
              <w:rPr>
                <w:color w:val="000000"/>
                <w:sz w:val="22"/>
                <w:lang w:val="cs-CZ"/>
              </w:rPr>
              <w:t>Přirozené úkryty zemědělci většinou neřeší</w:t>
            </w:r>
          </w:p>
        </w:tc>
        <w:tc>
          <w:tcPr>
            <w:tcW w:w="6237" w:type="dxa"/>
            <w:tcBorders>
              <w:top w:val="nil"/>
              <w:left w:val="nil"/>
              <w:bottom w:val="single" w:sz="4" w:space="0" w:color="auto"/>
              <w:right w:val="single" w:sz="4" w:space="0" w:color="auto"/>
            </w:tcBorders>
            <w:shd w:val="clear" w:color="auto" w:fill="auto"/>
            <w:vAlign w:val="center"/>
            <w:hideMark/>
          </w:tcPr>
          <w:p w14:paraId="21EA1CD9" w14:textId="77777777" w:rsidR="004C4247" w:rsidRPr="00420C68" w:rsidRDefault="004C4247" w:rsidP="002F1AC2">
            <w:pPr>
              <w:jc w:val="left"/>
              <w:rPr>
                <w:color w:val="000000"/>
                <w:sz w:val="22"/>
                <w:lang w:val="cs-CZ"/>
              </w:rPr>
            </w:pPr>
            <w:r w:rsidRPr="00420C68">
              <w:rPr>
                <w:color w:val="000000"/>
                <w:sz w:val="22"/>
                <w:lang w:val="cs-CZ"/>
              </w:rPr>
              <w:t>Podpora ponechávání nebo tvorby přirozených úkrytů v rámci mimoprodukčních ploch a KP – kamenné snosy, část biomasy z údržby KP</w:t>
            </w:r>
          </w:p>
        </w:tc>
        <w:tc>
          <w:tcPr>
            <w:tcW w:w="160" w:type="dxa"/>
            <w:vAlign w:val="center"/>
            <w:hideMark/>
          </w:tcPr>
          <w:p w14:paraId="2D616CA0" w14:textId="77777777" w:rsidR="004C4247" w:rsidRPr="00420C68" w:rsidRDefault="004C4247" w:rsidP="002F1AC2">
            <w:pPr>
              <w:rPr>
                <w:szCs w:val="20"/>
                <w:lang w:val="cs-CZ"/>
              </w:rPr>
            </w:pPr>
          </w:p>
        </w:tc>
      </w:tr>
      <w:tr w:rsidR="004C4247" w:rsidRPr="00420C68" w14:paraId="2AE0551B"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10D38BC5" w14:textId="77777777" w:rsidR="004C4247" w:rsidRPr="00420C68" w:rsidRDefault="004C4247" w:rsidP="002F1AC2">
            <w:pPr>
              <w:jc w:val="center"/>
              <w:rPr>
                <w:color w:val="000000"/>
                <w:sz w:val="22"/>
                <w:lang w:val="cs-CZ"/>
              </w:rPr>
            </w:pPr>
            <w:r w:rsidRPr="00420C68">
              <w:rPr>
                <w:color w:val="000000"/>
                <w:sz w:val="22"/>
                <w:lang w:val="cs-CZ"/>
              </w:rPr>
              <w:t>Pokles diverzity kvetoucích rostlin</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1EA5AFA7" w14:textId="77777777" w:rsidR="004C4247" w:rsidRPr="00420C68" w:rsidRDefault="004C4247" w:rsidP="002F1AC2">
            <w:pPr>
              <w:jc w:val="left"/>
              <w:rPr>
                <w:color w:val="000000"/>
                <w:sz w:val="22"/>
                <w:lang w:val="cs-CZ"/>
              </w:rPr>
            </w:pPr>
            <w:r w:rsidRPr="00420C68">
              <w:rPr>
                <w:color w:val="000000"/>
                <w:sz w:val="22"/>
                <w:lang w:val="cs-CZ"/>
              </w:rPr>
              <w:t>Orná půda – Neřeší kromě výsevu biopásů v rámci AEKO nebo greeningu</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55505E27" w14:textId="77777777" w:rsidR="004C4247" w:rsidRPr="00420C68" w:rsidRDefault="004C4247" w:rsidP="002F1AC2">
            <w:pPr>
              <w:jc w:val="left"/>
              <w:rPr>
                <w:color w:val="000000"/>
                <w:sz w:val="22"/>
                <w:lang w:val="cs-CZ"/>
              </w:rPr>
            </w:pPr>
            <w:r w:rsidRPr="00420C68">
              <w:rPr>
                <w:color w:val="000000"/>
                <w:sz w:val="22"/>
                <w:lang w:val="cs-CZ"/>
              </w:rPr>
              <w:t xml:space="preserve">Zvýšit spektrum druhů kvetoucích rostlin na OP (větší spektrum využitelných pro biopásy), tvorba okrajových pásů a dočasných polních lad (v podobě zelených úhorů) </w:t>
            </w:r>
          </w:p>
        </w:tc>
        <w:tc>
          <w:tcPr>
            <w:tcW w:w="160" w:type="dxa"/>
            <w:vAlign w:val="center"/>
            <w:hideMark/>
          </w:tcPr>
          <w:p w14:paraId="0738D8C3" w14:textId="77777777" w:rsidR="004C4247" w:rsidRPr="00420C68" w:rsidRDefault="004C4247" w:rsidP="002F1AC2">
            <w:pPr>
              <w:rPr>
                <w:szCs w:val="20"/>
                <w:lang w:val="cs-CZ"/>
              </w:rPr>
            </w:pPr>
          </w:p>
        </w:tc>
      </w:tr>
      <w:tr w:rsidR="004C4247" w:rsidRPr="00420C68" w14:paraId="0C4815C5"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7B2DC359"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25AC25AB"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582DE02B"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72FDC3A9" w14:textId="77777777" w:rsidR="004C4247" w:rsidRPr="00420C68" w:rsidRDefault="004C4247" w:rsidP="002F1AC2">
            <w:pPr>
              <w:rPr>
                <w:color w:val="000000"/>
                <w:szCs w:val="20"/>
                <w:lang w:val="cs-CZ"/>
              </w:rPr>
            </w:pPr>
          </w:p>
        </w:tc>
      </w:tr>
      <w:tr w:rsidR="004C4247" w:rsidRPr="00420C68" w14:paraId="7005F006"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4477E548" w14:textId="77777777" w:rsidR="004C4247" w:rsidRPr="00420C68" w:rsidRDefault="004C4247" w:rsidP="002F1AC2">
            <w:pPr>
              <w:jc w:val="center"/>
              <w:rPr>
                <w:color w:val="000000"/>
                <w:sz w:val="22"/>
                <w:lang w:val="cs-CZ"/>
              </w:rPr>
            </w:pP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46A3D645" w14:textId="77777777" w:rsidR="004C4247" w:rsidRPr="00420C68" w:rsidRDefault="004C4247" w:rsidP="002F1AC2">
            <w:pPr>
              <w:jc w:val="left"/>
              <w:rPr>
                <w:color w:val="000000"/>
                <w:sz w:val="22"/>
                <w:lang w:val="cs-CZ"/>
              </w:rPr>
            </w:pPr>
            <w:r w:rsidRPr="00420C68">
              <w:rPr>
                <w:color w:val="000000"/>
                <w:sz w:val="22"/>
                <w:lang w:val="cs-CZ"/>
              </w:rPr>
              <w:t>TTP – Většina zemědělců neřeší a zaměřuje se výhradně na produkci, případně preferuje obnovu TP s využitím výnosných směsí (sečou plochu v jednom termínu a hnojí)</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165FEA1D" w14:textId="77777777" w:rsidR="004C4247" w:rsidRPr="00420C68" w:rsidRDefault="004C4247" w:rsidP="002F1AC2">
            <w:pPr>
              <w:jc w:val="left"/>
              <w:rPr>
                <w:color w:val="000000"/>
                <w:sz w:val="22"/>
                <w:lang w:val="cs-CZ"/>
              </w:rPr>
            </w:pPr>
            <w:r w:rsidRPr="00420C68">
              <w:rPr>
                <w:color w:val="000000"/>
                <w:sz w:val="22"/>
                <w:lang w:val="cs-CZ"/>
              </w:rPr>
              <w:t>Omezit hnojení na TTP a provádět seč v různých termínech a části ponechat neposekané (změna podmínek seče TTP)</w:t>
            </w:r>
          </w:p>
        </w:tc>
        <w:tc>
          <w:tcPr>
            <w:tcW w:w="160" w:type="dxa"/>
            <w:vAlign w:val="center"/>
            <w:hideMark/>
          </w:tcPr>
          <w:p w14:paraId="78A5143A" w14:textId="77777777" w:rsidR="004C4247" w:rsidRPr="00420C68" w:rsidRDefault="004C4247" w:rsidP="002F1AC2">
            <w:pPr>
              <w:rPr>
                <w:szCs w:val="20"/>
                <w:lang w:val="cs-CZ"/>
              </w:rPr>
            </w:pPr>
          </w:p>
        </w:tc>
      </w:tr>
      <w:tr w:rsidR="004C4247" w:rsidRPr="00420C68" w14:paraId="2C8A4AEF"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2ED6193B"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692BA6F"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26071189"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78388D1B" w14:textId="77777777" w:rsidR="004C4247" w:rsidRPr="00420C68" w:rsidRDefault="004C4247" w:rsidP="002F1AC2">
            <w:pPr>
              <w:rPr>
                <w:color w:val="000000"/>
                <w:szCs w:val="20"/>
                <w:lang w:val="cs-CZ"/>
              </w:rPr>
            </w:pPr>
          </w:p>
        </w:tc>
      </w:tr>
      <w:tr w:rsidR="004C4247" w:rsidRPr="00420C68" w14:paraId="33E94100"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50696BB2" w14:textId="77777777" w:rsidR="004C4247" w:rsidRPr="00420C68" w:rsidRDefault="004C4247" w:rsidP="002F1AC2">
            <w:pPr>
              <w:jc w:val="center"/>
              <w:rPr>
                <w:color w:val="000000"/>
                <w:sz w:val="22"/>
                <w:lang w:val="cs-CZ"/>
              </w:rPr>
            </w:pPr>
          </w:p>
        </w:tc>
        <w:tc>
          <w:tcPr>
            <w:tcW w:w="5103" w:type="dxa"/>
            <w:tcBorders>
              <w:top w:val="nil"/>
              <w:left w:val="nil"/>
              <w:bottom w:val="single" w:sz="4" w:space="0" w:color="auto"/>
              <w:right w:val="single" w:sz="4" w:space="0" w:color="auto"/>
            </w:tcBorders>
            <w:shd w:val="clear" w:color="auto" w:fill="auto"/>
            <w:vAlign w:val="center"/>
            <w:hideMark/>
          </w:tcPr>
          <w:p w14:paraId="77556054" w14:textId="77777777" w:rsidR="004C4247" w:rsidRPr="00420C68" w:rsidRDefault="004C4247" w:rsidP="002F1AC2">
            <w:pPr>
              <w:jc w:val="left"/>
              <w:rPr>
                <w:color w:val="000000"/>
                <w:sz w:val="22"/>
                <w:lang w:val="cs-CZ"/>
              </w:rPr>
            </w:pPr>
            <w:r w:rsidRPr="00420C68">
              <w:rPr>
                <w:color w:val="000000"/>
                <w:sz w:val="22"/>
                <w:lang w:val="cs-CZ"/>
              </w:rPr>
              <w:t>Vinice – část vinařů pokračuje v zavedené praxi</w:t>
            </w:r>
          </w:p>
        </w:tc>
        <w:tc>
          <w:tcPr>
            <w:tcW w:w="6237" w:type="dxa"/>
            <w:tcBorders>
              <w:top w:val="nil"/>
              <w:left w:val="nil"/>
              <w:bottom w:val="single" w:sz="4" w:space="0" w:color="auto"/>
              <w:right w:val="single" w:sz="4" w:space="0" w:color="auto"/>
            </w:tcBorders>
            <w:shd w:val="clear" w:color="auto" w:fill="auto"/>
            <w:vAlign w:val="center"/>
            <w:hideMark/>
          </w:tcPr>
          <w:p w14:paraId="215D8076" w14:textId="77777777" w:rsidR="004C4247" w:rsidRPr="00420C68" w:rsidRDefault="004C4247" w:rsidP="002F1AC2">
            <w:pPr>
              <w:jc w:val="left"/>
              <w:rPr>
                <w:color w:val="000000"/>
                <w:sz w:val="22"/>
                <w:lang w:val="cs-CZ"/>
              </w:rPr>
            </w:pPr>
            <w:r w:rsidRPr="00420C68">
              <w:rPr>
                <w:color w:val="000000"/>
                <w:sz w:val="22"/>
                <w:lang w:val="cs-CZ"/>
              </w:rPr>
              <w:t>Vinice – stávající podmínky "dvourychlostní" IP je dostatečně motivující</w:t>
            </w:r>
          </w:p>
        </w:tc>
        <w:tc>
          <w:tcPr>
            <w:tcW w:w="160" w:type="dxa"/>
            <w:vAlign w:val="center"/>
            <w:hideMark/>
          </w:tcPr>
          <w:p w14:paraId="1B15F1C8" w14:textId="77777777" w:rsidR="004C4247" w:rsidRPr="00420C68" w:rsidRDefault="004C4247" w:rsidP="002F1AC2">
            <w:pPr>
              <w:rPr>
                <w:szCs w:val="20"/>
                <w:lang w:val="cs-CZ"/>
              </w:rPr>
            </w:pPr>
          </w:p>
        </w:tc>
      </w:tr>
      <w:tr w:rsidR="004C4247" w:rsidRPr="00420C68" w14:paraId="5B4842A8"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166F7172" w14:textId="77777777" w:rsidR="004C4247" w:rsidRPr="00420C68" w:rsidRDefault="004C4247" w:rsidP="002F1AC2">
            <w:pPr>
              <w:jc w:val="center"/>
              <w:rPr>
                <w:color w:val="000000"/>
                <w:sz w:val="22"/>
                <w:lang w:val="cs-CZ"/>
              </w:rPr>
            </w:pP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4C5FF117" w14:textId="77777777" w:rsidR="004C4247" w:rsidRPr="00420C68" w:rsidRDefault="004C4247" w:rsidP="002F1AC2">
            <w:pPr>
              <w:jc w:val="left"/>
              <w:rPr>
                <w:color w:val="000000"/>
                <w:sz w:val="22"/>
                <w:lang w:val="cs-CZ"/>
              </w:rPr>
            </w:pPr>
            <w:r w:rsidRPr="00420C68">
              <w:rPr>
                <w:color w:val="000000"/>
                <w:sz w:val="22"/>
                <w:lang w:val="cs-CZ"/>
              </w:rPr>
              <w:t>Ovocné sady – Většina ovocnářů preferuje mulčování – kvetoucí rostliny – zákaz použití přípravků jedovatých pro včely</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17B0CE8F" w14:textId="77777777" w:rsidR="004C4247" w:rsidRPr="00420C68" w:rsidRDefault="004C4247" w:rsidP="002F1AC2">
            <w:pPr>
              <w:jc w:val="left"/>
              <w:rPr>
                <w:color w:val="000000"/>
                <w:sz w:val="22"/>
                <w:lang w:val="cs-CZ"/>
              </w:rPr>
            </w:pPr>
            <w:r w:rsidRPr="00420C68">
              <w:rPr>
                <w:color w:val="000000"/>
                <w:sz w:val="22"/>
                <w:lang w:val="cs-CZ"/>
              </w:rPr>
              <w:t xml:space="preserve">Ovocné sady – osévat meziřadí nebo alespoň souvratě kvetoucími rostlinami </w:t>
            </w:r>
          </w:p>
        </w:tc>
        <w:tc>
          <w:tcPr>
            <w:tcW w:w="160" w:type="dxa"/>
            <w:vAlign w:val="center"/>
            <w:hideMark/>
          </w:tcPr>
          <w:p w14:paraId="74F0F733" w14:textId="77777777" w:rsidR="004C4247" w:rsidRPr="00420C68" w:rsidRDefault="004C4247" w:rsidP="002F1AC2">
            <w:pPr>
              <w:rPr>
                <w:szCs w:val="20"/>
                <w:lang w:val="cs-CZ"/>
              </w:rPr>
            </w:pPr>
          </w:p>
        </w:tc>
      </w:tr>
      <w:tr w:rsidR="004C4247" w:rsidRPr="00420C68" w14:paraId="39F42C94"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7E320CDB"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12427FD"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431F0D9F"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195A5824" w14:textId="77777777" w:rsidR="004C4247" w:rsidRPr="00420C68" w:rsidRDefault="004C4247" w:rsidP="002F1AC2">
            <w:pPr>
              <w:rPr>
                <w:color w:val="000000"/>
                <w:szCs w:val="20"/>
                <w:lang w:val="cs-CZ"/>
              </w:rPr>
            </w:pPr>
          </w:p>
        </w:tc>
      </w:tr>
      <w:tr w:rsidR="004C4247" w:rsidRPr="00420C68" w14:paraId="54614F79"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675EF8E3" w14:textId="77777777" w:rsidR="004C4247" w:rsidRPr="00420C68" w:rsidRDefault="004C4247" w:rsidP="002F1AC2">
            <w:pPr>
              <w:jc w:val="center"/>
              <w:rPr>
                <w:color w:val="000000"/>
                <w:sz w:val="22"/>
                <w:lang w:val="cs-CZ"/>
              </w:rPr>
            </w:pPr>
          </w:p>
        </w:tc>
        <w:tc>
          <w:tcPr>
            <w:tcW w:w="5103" w:type="dxa"/>
            <w:tcBorders>
              <w:top w:val="nil"/>
              <w:left w:val="nil"/>
              <w:bottom w:val="single" w:sz="4" w:space="0" w:color="auto"/>
              <w:right w:val="single" w:sz="4" w:space="0" w:color="auto"/>
            </w:tcBorders>
            <w:shd w:val="clear" w:color="auto" w:fill="auto"/>
            <w:vAlign w:val="center"/>
            <w:hideMark/>
          </w:tcPr>
          <w:p w14:paraId="417F1579" w14:textId="77777777" w:rsidR="004C4247" w:rsidRPr="00420C68" w:rsidRDefault="004C4247" w:rsidP="002F1AC2">
            <w:pPr>
              <w:jc w:val="left"/>
              <w:rPr>
                <w:color w:val="000000"/>
                <w:sz w:val="22"/>
                <w:lang w:val="cs-CZ"/>
              </w:rPr>
            </w:pPr>
            <w:r w:rsidRPr="00420C68">
              <w:rPr>
                <w:color w:val="000000"/>
                <w:sz w:val="22"/>
                <w:lang w:val="cs-CZ"/>
              </w:rPr>
              <w:t>Chmel (převažující černý úhor v meziřadí) – většině chmelařů vyhovuje</w:t>
            </w:r>
          </w:p>
        </w:tc>
        <w:tc>
          <w:tcPr>
            <w:tcW w:w="6237" w:type="dxa"/>
            <w:tcBorders>
              <w:top w:val="nil"/>
              <w:left w:val="nil"/>
              <w:bottom w:val="single" w:sz="4" w:space="0" w:color="auto"/>
              <w:right w:val="single" w:sz="4" w:space="0" w:color="auto"/>
            </w:tcBorders>
            <w:shd w:val="clear" w:color="auto" w:fill="auto"/>
            <w:vAlign w:val="center"/>
            <w:hideMark/>
          </w:tcPr>
          <w:p w14:paraId="4367AA35" w14:textId="77777777" w:rsidR="004C4247" w:rsidRPr="00420C68" w:rsidRDefault="004C4247" w:rsidP="002F1AC2">
            <w:pPr>
              <w:jc w:val="left"/>
              <w:rPr>
                <w:color w:val="000000"/>
                <w:sz w:val="22"/>
                <w:lang w:val="cs-CZ"/>
              </w:rPr>
            </w:pPr>
            <w:r w:rsidRPr="00420C68">
              <w:rPr>
                <w:color w:val="000000"/>
                <w:sz w:val="22"/>
                <w:lang w:val="cs-CZ"/>
              </w:rPr>
              <w:t>Chmelnice – ozelenění meziřadí</w:t>
            </w:r>
          </w:p>
        </w:tc>
        <w:tc>
          <w:tcPr>
            <w:tcW w:w="160" w:type="dxa"/>
            <w:vAlign w:val="center"/>
            <w:hideMark/>
          </w:tcPr>
          <w:p w14:paraId="7AF998A1" w14:textId="77777777" w:rsidR="004C4247" w:rsidRPr="00420C68" w:rsidRDefault="004C4247" w:rsidP="002F1AC2">
            <w:pPr>
              <w:rPr>
                <w:szCs w:val="20"/>
                <w:lang w:val="cs-CZ"/>
              </w:rPr>
            </w:pPr>
          </w:p>
        </w:tc>
      </w:tr>
      <w:tr w:rsidR="004C4247" w:rsidRPr="00420C68" w14:paraId="68C8E760" w14:textId="77777777" w:rsidTr="002F1AC2">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3432BFE1" w14:textId="77777777" w:rsidR="004C4247" w:rsidRPr="00420C68" w:rsidRDefault="004C4247" w:rsidP="002F1AC2">
            <w:pPr>
              <w:jc w:val="center"/>
              <w:rPr>
                <w:color w:val="000000"/>
                <w:sz w:val="22"/>
                <w:lang w:val="cs-CZ"/>
              </w:rPr>
            </w:pPr>
            <w:r w:rsidRPr="00420C68">
              <w:rPr>
                <w:color w:val="000000"/>
                <w:sz w:val="22"/>
                <w:lang w:val="cs-CZ"/>
              </w:rPr>
              <w:t>Snižování pestrosti pěstovaných plodin v osevním postupu (hl. kvetoucích – jeteloviny)</w:t>
            </w:r>
          </w:p>
        </w:tc>
        <w:tc>
          <w:tcPr>
            <w:tcW w:w="5103" w:type="dxa"/>
            <w:tcBorders>
              <w:top w:val="nil"/>
              <w:left w:val="nil"/>
              <w:bottom w:val="single" w:sz="4" w:space="0" w:color="auto"/>
              <w:right w:val="single" w:sz="4" w:space="0" w:color="auto"/>
            </w:tcBorders>
            <w:shd w:val="clear" w:color="auto" w:fill="auto"/>
            <w:vAlign w:val="center"/>
            <w:hideMark/>
          </w:tcPr>
          <w:p w14:paraId="19F7FC4C" w14:textId="77777777" w:rsidR="004C4247" w:rsidRPr="00420C68" w:rsidRDefault="004C4247" w:rsidP="002F1AC2">
            <w:pPr>
              <w:jc w:val="left"/>
              <w:rPr>
                <w:color w:val="000000"/>
                <w:sz w:val="22"/>
                <w:lang w:val="cs-CZ"/>
              </w:rPr>
            </w:pPr>
            <w:r w:rsidRPr="00420C68">
              <w:rPr>
                <w:color w:val="000000"/>
                <w:sz w:val="22"/>
                <w:lang w:val="cs-CZ"/>
              </w:rPr>
              <w:t>Pěstují zpravidla pouze plodiny, které prodají či potřebují pro navazující živočišnou výrobu</w:t>
            </w:r>
          </w:p>
        </w:tc>
        <w:tc>
          <w:tcPr>
            <w:tcW w:w="6237" w:type="dxa"/>
            <w:tcBorders>
              <w:top w:val="nil"/>
              <w:left w:val="nil"/>
              <w:bottom w:val="single" w:sz="4" w:space="0" w:color="auto"/>
              <w:right w:val="single" w:sz="4" w:space="0" w:color="auto"/>
            </w:tcBorders>
            <w:shd w:val="clear" w:color="auto" w:fill="auto"/>
            <w:vAlign w:val="center"/>
            <w:hideMark/>
          </w:tcPr>
          <w:p w14:paraId="5996B61E" w14:textId="77777777" w:rsidR="004C4247" w:rsidRPr="00420C68" w:rsidRDefault="004C4247" w:rsidP="002F1AC2">
            <w:pPr>
              <w:jc w:val="left"/>
              <w:rPr>
                <w:color w:val="000000"/>
                <w:sz w:val="22"/>
                <w:lang w:val="cs-CZ"/>
              </w:rPr>
            </w:pPr>
            <w:r w:rsidRPr="00420C68">
              <w:rPr>
                <w:color w:val="000000"/>
                <w:sz w:val="22"/>
                <w:lang w:val="cs-CZ"/>
              </w:rPr>
              <w:t>Zvýšení druhů plodin v osevním postupu (zeeména kvetoucích, např. jetelovin)</w:t>
            </w:r>
          </w:p>
        </w:tc>
        <w:tc>
          <w:tcPr>
            <w:tcW w:w="160" w:type="dxa"/>
            <w:vAlign w:val="center"/>
            <w:hideMark/>
          </w:tcPr>
          <w:p w14:paraId="05D573D2" w14:textId="77777777" w:rsidR="004C4247" w:rsidRPr="00420C68" w:rsidRDefault="004C4247" w:rsidP="002F1AC2">
            <w:pPr>
              <w:rPr>
                <w:szCs w:val="20"/>
                <w:lang w:val="cs-CZ"/>
              </w:rPr>
            </w:pPr>
          </w:p>
        </w:tc>
      </w:tr>
      <w:tr w:rsidR="004C4247" w:rsidRPr="00420C68" w14:paraId="28763471" w14:textId="77777777" w:rsidTr="002F1AC2">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E612E87" w14:textId="77777777" w:rsidR="004C4247" w:rsidRPr="00420C68" w:rsidRDefault="004C4247" w:rsidP="002F1AC2">
            <w:pPr>
              <w:jc w:val="center"/>
              <w:rPr>
                <w:color w:val="000000"/>
                <w:sz w:val="22"/>
                <w:lang w:val="cs-CZ"/>
              </w:rPr>
            </w:pPr>
            <w:r w:rsidRPr="00420C68">
              <w:rPr>
                <w:color w:val="000000"/>
                <w:sz w:val="22"/>
                <w:lang w:val="cs-CZ"/>
              </w:rPr>
              <w:t>Nedostatek potravy (nektar a pyl, absence nektaronosných plodin nebo pásů) v doletové vzdálenosti od hnízda nebo úlu</w:t>
            </w:r>
          </w:p>
        </w:tc>
        <w:tc>
          <w:tcPr>
            <w:tcW w:w="5103" w:type="dxa"/>
            <w:tcBorders>
              <w:top w:val="nil"/>
              <w:left w:val="nil"/>
              <w:bottom w:val="single" w:sz="4" w:space="0" w:color="auto"/>
              <w:right w:val="single" w:sz="4" w:space="0" w:color="auto"/>
            </w:tcBorders>
            <w:shd w:val="clear" w:color="auto" w:fill="auto"/>
            <w:vAlign w:val="center"/>
            <w:hideMark/>
          </w:tcPr>
          <w:p w14:paraId="7142FD62" w14:textId="77777777" w:rsidR="004C4247" w:rsidRPr="00420C68" w:rsidRDefault="004C4247" w:rsidP="002F1AC2">
            <w:pPr>
              <w:jc w:val="left"/>
              <w:rPr>
                <w:color w:val="000000"/>
                <w:sz w:val="22"/>
                <w:lang w:val="cs-CZ"/>
              </w:rPr>
            </w:pPr>
            <w:r w:rsidRPr="00420C68">
              <w:rPr>
                <w:color w:val="000000"/>
                <w:sz w:val="22"/>
                <w:lang w:val="cs-CZ"/>
              </w:rPr>
              <w:t>Většinou aktivně neřeší, část (včelaři) využívá v max. míře současné agro-envi a greening</w:t>
            </w:r>
          </w:p>
        </w:tc>
        <w:tc>
          <w:tcPr>
            <w:tcW w:w="6237" w:type="dxa"/>
            <w:tcBorders>
              <w:top w:val="nil"/>
              <w:left w:val="nil"/>
              <w:bottom w:val="single" w:sz="4" w:space="0" w:color="auto"/>
              <w:right w:val="single" w:sz="4" w:space="0" w:color="auto"/>
            </w:tcBorders>
            <w:shd w:val="clear" w:color="auto" w:fill="auto"/>
            <w:vAlign w:val="center"/>
            <w:hideMark/>
          </w:tcPr>
          <w:p w14:paraId="31FF7AAF" w14:textId="77777777" w:rsidR="004C4247" w:rsidRPr="00420C68" w:rsidRDefault="004C4247" w:rsidP="002F1AC2">
            <w:pPr>
              <w:jc w:val="left"/>
              <w:rPr>
                <w:color w:val="000000"/>
                <w:sz w:val="22"/>
                <w:lang w:val="cs-CZ"/>
              </w:rPr>
            </w:pPr>
            <w:r w:rsidRPr="00420C68">
              <w:rPr>
                <w:color w:val="000000"/>
                <w:sz w:val="22"/>
                <w:lang w:val="cs-CZ"/>
              </w:rPr>
              <w:t>Zvýšit diverzitu a počet kvetoucích rostlin v průběhu sezóny</w:t>
            </w:r>
          </w:p>
        </w:tc>
        <w:tc>
          <w:tcPr>
            <w:tcW w:w="160" w:type="dxa"/>
            <w:vAlign w:val="center"/>
            <w:hideMark/>
          </w:tcPr>
          <w:p w14:paraId="31125C93" w14:textId="77777777" w:rsidR="004C4247" w:rsidRPr="00420C68" w:rsidRDefault="004C4247" w:rsidP="002F1AC2">
            <w:pPr>
              <w:rPr>
                <w:szCs w:val="20"/>
                <w:lang w:val="cs-CZ"/>
              </w:rPr>
            </w:pPr>
          </w:p>
        </w:tc>
      </w:tr>
      <w:tr w:rsidR="004C4247" w:rsidRPr="00420C68" w14:paraId="55867D5F"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59C6A000" w14:textId="77777777" w:rsidR="004C4247" w:rsidRPr="00420C68" w:rsidRDefault="004C4247" w:rsidP="002F1AC2">
            <w:pPr>
              <w:jc w:val="center"/>
              <w:rPr>
                <w:color w:val="000000"/>
                <w:sz w:val="22"/>
                <w:lang w:val="cs-CZ"/>
              </w:rPr>
            </w:pPr>
            <w:r w:rsidRPr="00420C68">
              <w:rPr>
                <w:color w:val="000000"/>
                <w:sz w:val="22"/>
                <w:lang w:val="cs-CZ"/>
              </w:rPr>
              <w:t>Intenzifikace a unifikace hospodaření na TP, (velkoplošné, nevhodně prováděné nebo špatně termínované seče, mulčování, neponechávání nepokosených ploch, absence drobných disturbancí, včetně plošek s obnaženým půdním povrchem, nevhodné způsoby obnovy TTP, použití nevhodných směsí)</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33F50EBF" w14:textId="77777777" w:rsidR="004C4247" w:rsidRPr="00420C68" w:rsidRDefault="004C4247" w:rsidP="002F1AC2">
            <w:pPr>
              <w:jc w:val="left"/>
              <w:rPr>
                <w:color w:val="000000"/>
                <w:sz w:val="22"/>
                <w:lang w:val="cs-CZ"/>
              </w:rPr>
            </w:pPr>
            <w:r w:rsidRPr="00420C68">
              <w:rPr>
                <w:color w:val="000000"/>
                <w:sz w:val="22"/>
                <w:lang w:val="cs-CZ"/>
              </w:rPr>
              <w:t>Stejně jako celoplošnou, seč zpravidla neřeší, pokosení co největší plochy v jediném termínu je zpravidla finančně a organizačně výhodnější, chybí motivace a často i znalosti, vznik disturbancí může být vnímán jako poškozování TP</w:t>
            </w:r>
          </w:p>
        </w:tc>
        <w:tc>
          <w:tcPr>
            <w:tcW w:w="6237" w:type="dxa"/>
            <w:tcBorders>
              <w:top w:val="nil"/>
              <w:left w:val="nil"/>
              <w:bottom w:val="single" w:sz="4" w:space="0" w:color="auto"/>
              <w:right w:val="single" w:sz="4" w:space="0" w:color="auto"/>
            </w:tcBorders>
            <w:shd w:val="clear" w:color="auto" w:fill="auto"/>
            <w:vAlign w:val="center"/>
            <w:hideMark/>
          </w:tcPr>
          <w:p w14:paraId="5B437AB2" w14:textId="77777777" w:rsidR="004C4247" w:rsidRPr="00420C68" w:rsidRDefault="004C4247" w:rsidP="002F1AC2">
            <w:pPr>
              <w:jc w:val="left"/>
              <w:rPr>
                <w:color w:val="000000"/>
                <w:sz w:val="22"/>
                <w:lang w:val="cs-CZ"/>
              </w:rPr>
            </w:pPr>
            <w:r w:rsidRPr="00420C68">
              <w:rPr>
                <w:color w:val="000000"/>
                <w:sz w:val="22"/>
                <w:lang w:val="cs-CZ"/>
              </w:rPr>
              <w:t>Provádět postupnou seč ve dvou a více oddělených termínech se stanovením minimálního odstupu (bez ohledu na velikost PB), podpora technologií, majících za následek zvýšení heterogenity TP, včetně disturbancí spojených s narušením půdního krytu - specifická podpora pro vybrané TP</w:t>
            </w:r>
          </w:p>
        </w:tc>
        <w:tc>
          <w:tcPr>
            <w:tcW w:w="160" w:type="dxa"/>
            <w:vAlign w:val="center"/>
            <w:hideMark/>
          </w:tcPr>
          <w:p w14:paraId="46C6D92D" w14:textId="77777777" w:rsidR="004C4247" w:rsidRPr="00420C68" w:rsidRDefault="004C4247" w:rsidP="002F1AC2">
            <w:pPr>
              <w:rPr>
                <w:szCs w:val="20"/>
                <w:lang w:val="cs-CZ"/>
              </w:rPr>
            </w:pPr>
          </w:p>
        </w:tc>
      </w:tr>
      <w:tr w:rsidR="004C4247" w:rsidRPr="00420C68" w14:paraId="3FE6BE3C"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2384802D"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2D360FF2" w14:textId="77777777" w:rsidR="004C4247" w:rsidRPr="00420C68" w:rsidRDefault="004C4247" w:rsidP="002F1AC2">
            <w:pPr>
              <w:jc w:val="left"/>
              <w:rPr>
                <w:color w:val="000000"/>
                <w:sz w:val="22"/>
                <w:lang w:val="cs-CZ"/>
              </w:rPr>
            </w:pPr>
          </w:p>
        </w:tc>
        <w:tc>
          <w:tcPr>
            <w:tcW w:w="6237" w:type="dxa"/>
            <w:tcBorders>
              <w:top w:val="nil"/>
              <w:left w:val="nil"/>
              <w:bottom w:val="single" w:sz="4" w:space="0" w:color="auto"/>
              <w:right w:val="single" w:sz="4" w:space="0" w:color="auto"/>
            </w:tcBorders>
            <w:shd w:val="clear" w:color="auto" w:fill="auto"/>
            <w:vAlign w:val="center"/>
            <w:hideMark/>
          </w:tcPr>
          <w:p w14:paraId="0E0E8957" w14:textId="77777777" w:rsidR="004C4247" w:rsidRPr="00420C68" w:rsidRDefault="004C4247" w:rsidP="002F1AC2">
            <w:pPr>
              <w:jc w:val="left"/>
              <w:rPr>
                <w:color w:val="000000"/>
                <w:sz w:val="22"/>
                <w:lang w:val="cs-CZ"/>
              </w:rPr>
            </w:pPr>
            <w:r w:rsidRPr="00420C68">
              <w:rPr>
                <w:color w:val="000000"/>
                <w:sz w:val="22"/>
                <w:lang w:val="cs-CZ"/>
              </w:rPr>
              <w:t>Částečně řešeno neposekáním části pozemku</w:t>
            </w:r>
          </w:p>
        </w:tc>
        <w:tc>
          <w:tcPr>
            <w:tcW w:w="160" w:type="dxa"/>
            <w:vAlign w:val="center"/>
            <w:hideMark/>
          </w:tcPr>
          <w:p w14:paraId="5EB77A96" w14:textId="77777777" w:rsidR="004C4247" w:rsidRPr="00420C68" w:rsidRDefault="004C4247" w:rsidP="002F1AC2">
            <w:pPr>
              <w:rPr>
                <w:szCs w:val="20"/>
                <w:lang w:val="cs-CZ"/>
              </w:rPr>
            </w:pPr>
          </w:p>
        </w:tc>
      </w:tr>
      <w:tr w:rsidR="004C4247" w:rsidRPr="00420C68" w14:paraId="42409CCC" w14:textId="77777777" w:rsidTr="002F1AC2">
        <w:trPr>
          <w:trHeight w:val="34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121CD34D" w14:textId="77777777" w:rsidR="004C4247" w:rsidRPr="00420C68" w:rsidRDefault="004C4247" w:rsidP="002F1AC2">
            <w:pPr>
              <w:jc w:val="center"/>
              <w:rPr>
                <w:color w:val="000000"/>
                <w:sz w:val="22"/>
                <w:lang w:val="cs-CZ"/>
              </w:rPr>
            </w:pPr>
            <w:r w:rsidRPr="00420C68">
              <w:rPr>
                <w:color w:val="000000"/>
                <w:sz w:val="22"/>
                <w:lang w:val="cs-CZ"/>
              </w:rPr>
              <w:t>Cílené zalesňování</w:t>
            </w:r>
          </w:p>
        </w:tc>
        <w:tc>
          <w:tcPr>
            <w:tcW w:w="5103" w:type="dxa"/>
            <w:tcBorders>
              <w:top w:val="nil"/>
              <w:left w:val="nil"/>
              <w:bottom w:val="single" w:sz="4" w:space="0" w:color="auto"/>
              <w:right w:val="single" w:sz="4" w:space="0" w:color="auto"/>
            </w:tcBorders>
            <w:shd w:val="clear" w:color="auto" w:fill="auto"/>
            <w:vAlign w:val="center"/>
            <w:hideMark/>
          </w:tcPr>
          <w:p w14:paraId="76E2D9BB" w14:textId="77777777" w:rsidR="004C4247" w:rsidRPr="00420C68" w:rsidRDefault="004C4247" w:rsidP="002F1AC2">
            <w:pPr>
              <w:jc w:val="left"/>
              <w:rPr>
                <w:color w:val="000000"/>
                <w:sz w:val="22"/>
                <w:lang w:val="cs-CZ"/>
              </w:rPr>
            </w:pPr>
            <w:r w:rsidRPr="00420C68">
              <w:rPr>
                <w:color w:val="000000"/>
                <w:sz w:val="22"/>
                <w:lang w:val="cs-CZ"/>
              </w:rPr>
              <w:t xml:space="preserve">Někteří aktivně zalesňují, často i hodnotné TP, s využitím dotačních titulů a často i s posvěcením odpovědných úřadů, v rámci legislativou stanovených podmínek využívají možnosti obnovy TP, a to obvykle </w:t>
            </w:r>
            <w:r w:rsidRPr="00420C68">
              <w:rPr>
                <w:color w:val="000000"/>
                <w:sz w:val="22"/>
                <w:lang w:val="cs-CZ"/>
              </w:rPr>
              <w:lastRenderedPageBreak/>
              <w:t>ve smyslu zvýšení produktivity, často bez ohledu na přírodní hodnotu původního TP</w:t>
            </w:r>
          </w:p>
        </w:tc>
        <w:tc>
          <w:tcPr>
            <w:tcW w:w="6237" w:type="dxa"/>
            <w:tcBorders>
              <w:top w:val="nil"/>
              <w:left w:val="nil"/>
              <w:bottom w:val="single" w:sz="4" w:space="0" w:color="auto"/>
              <w:right w:val="single" w:sz="4" w:space="0" w:color="auto"/>
            </w:tcBorders>
            <w:shd w:val="clear" w:color="auto" w:fill="auto"/>
            <w:vAlign w:val="center"/>
            <w:hideMark/>
          </w:tcPr>
          <w:p w14:paraId="77C7D3F1" w14:textId="77777777" w:rsidR="004C4247" w:rsidRPr="00420C68" w:rsidRDefault="004C4247" w:rsidP="002F1AC2">
            <w:pPr>
              <w:jc w:val="left"/>
              <w:rPr>
                <w:color w:val="000000"/>
                <w:sz w:val="22"/>
                <w:lang w:val="cs-CZ"/>
              </w:rPr>
            </w:pPr>
            <w:r w:rsidRPr="00420C68">
              <w:rPr>
                <w:color w:val="000000"/>
                <w:sz w:val="22"/>
                <w:lang w:val="cs-CZ"/>
              </w:rPr>
              <w:lastRenderedPageBreak/>
              <w:t xml:space="preserve">Omezit podporované zalesnění (v současnosti až na výjimky bezpředmětné), případně omezit jejich uplatnění zpřísněním podmínek. Především zamezit podpoře zalesňování stepních luk a údolních niv, často s výskytem cenných stanovišť nebo druhů, zavést účinnější kontrolu účelnosti zalesnění už ve fázi zvážení podpory v </w:t>
            </w:r>
            <w:r w:rsidRPr="00420C68">
              <w:rPr>
                <w:color w:val="000000"/>
                <w:sz w:val="22"/>
                <w:lang w:val="cs-CZ"/>
              </w:rPr>
              <w:lastRenderedPageBreak/>
              <w:t>případě výskytu těchto stanovišť. Přehodnotit zákonem povolenou možnost spontánní obnovy TP bez ohledu na biologickou hodnotu původního TP</w:t>
            </w:r>
          </w:p>
        </w:tc>
        <w:tc>
          <w:tcPr>
            <w:tcW w:w="160" w:type="dxa"/>
            <w:vAlign w:val="center"/>
            <w:hideMark/>
          </w:tcPr>
          <w:p w14:paraId="481AABE0" w14:textId="77777777" w:rsidR="004C4247" w:rsidRPr="00420C68" w:rsidRDefault="004C4247" w:rsidP="002F1AC2">
            <w:pPr>
              <w:rPr>
                <w:szCs w:val="20"/>
                <w:lang w:val="cs-CZ"/>
              </w:rPr>
            </w:pPr>
          </w:p>
        </w:tc>
      </w:tr>
      <w:tr w:rsidR="004C4247" w:rsidRPr="00420C68" w14:paraId="240F1EB9" w14:textId="77777777" w:rsidTr="002F1AC2">
        <w:trPr>
          <w:trHeight w:val="34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43CC1194" w14:textId="77777777" w:rsidR="004C4247" w:rsidRPr="00420C68" w:rsidRDefault="004C4247" w:rsidP="002F1AC2">
            <w:pPr>
              <w:jc w:val="center"/>
              <w:rPr>
                <w:color w:val="000000"/>
                <w:sz w:val="22"/>
                <w:lang w:val="cs-CZ"/>
              </w:rPr>
            </w:pPr>
            <w:r w:rsidRPr="00420C68">
              <w:rPr>
                <w:color w:val="000000"/>
                <w:sz w:val="22"/>
                <w:lang w:val="cs-CZ"/>
              </w:rPr>
              <w:t>Rozorávání luk</w:t>
            </w:r>
          </w:p>
        </w:tc>
        <w:tc>
          <w:tcPr>
            <w:tcW w:w="5103" w:type="dxa"/>
            <w:tcBorders>
              <w:top w:val="nil"/>
              <w:left w:val="nil"/>
              <w:bottom w:val="single" w:sz="4" w:space="0" w:color="auto"/>
              <w:right w:val="single" w:sz="4" w:space="0" w:color="auto"/>
            </w:tcBorders>
            <w:shd w:val="clear" w:color="auto" w:fill="auto"/>
            <w:vAlign w:val="center"/>
            <w:hideMark/>
          </w:tcPr>
          <w:p w14:paraId="06CB41F2" w14:textId="77777777" w:rsidR="004C4247" w:rsidRPr="00420C68" w:rsidRDefault="004C4247" w:rsidP="002F1AC2">
            <w:pPr>
              <w:jc w:val="left"/>
              <w:rPr>
                <w:color w:val="000000"/>
                <w:sz w:val="22"/>
                <w:lang w:val="cs-CZ"/>
              </w:rPr>
            </w:pPr>
            <w:r w:rsidRPr="00420C68">
              <w:rPr>
                <w:color w:val="000000"/>
                <w:sz w:val="22"/>
                <w:lang w:val="cs-CZ"/>
              </w:rPr>
              <w:t>Lokálně k němu dochází</w:t>
            </w:r>
          </w:p>
        </w:tc>
        <w:tc>
          <w:tcPr>
            <w:tcW w:w="6237" w:type="dxa"/>
            <w:tcBorders>
              <w:top w:val="nil"/>
              <w:left w:val="nil"/>
              <w:bottom w:val="single" w:sz="4" w:space="0" w:color="auto"/>
              <w:right w:val="single" w:sz="4" w:space="0" w:color="auto"/>
            </w:tcBorders>
            <w:shd w:val="clear" w:color="auto" w:fill="auto"/>
            <w:vAlign w:val="center"/>
            <w:hideMark/>
          </w:tcPr>
          <w:p w14:paraId="3EAD98F6" w14:textId="77777777" w:rsidR="004C4247" w:rsidRPr="00420C68" w:rsidRDefault="004C4247" w:rsidP="002F1AC2">
            <w:pPr>
              <w:jc w:val="left"/>
              <w:rPr>
                <w:color w:val="000000"/>
                <w:sz w:val="22"/>
                <w:lang w:val="cs-CZ"/>
              </w:rPr>
            </w:pPr>
            <w:r w:rsidRPr="00420C68">
              <w:rPr>
                <w:color w:val="000000"/>
                <w:sz w:val="22"/>
                <w:lang w:val="cs-CZ"/>
              </w:rPr>
              <w:t>Nerozorávat TTP</w:t>
            </w:r>
          </w:p>
        </w:tc>
        <w:tc>
          <w:tcPr>
            <w:tcW w:w="160" w:type="dxa"/>
            <w:vAlign w:val="center"/>
            <w:hideMark/>
          </w:tcPr>
          <w:p w14:paraId="24D1EA1D" w14:textId="77777777" w:rsidR="004C4247" w:rsidRPr="00420C68" w:rsidRDefault="004C4247" w:rsidP="002F1AC2">
            <w:pPr>
              <w:rPr>
                <w:szCs w:val="20"/>
                <w:lang w:val="cs-CZ"/>
              </w:rPr>
            </w:pPr>
          </w:p>
        </w:tc>
      </w:tr>
      <w:tr w:rsidR="004C4247" w:rsidRPr="00420C68" w14:paraId="27B469EC" w14:textId="77777777" w:rsidTr="002F1AC2">
        <w:trPr>
          <w:trHeight w:val="34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731A5DEB" w14:textId="77777777" w:rsidR="004C4247" w:rsidRPr="00420C68" w:rsidRDefault="004C4247" w:rsidP="002F1AC2">
            <w:pPr>
              <w:jc w:val="center"/>
              <w:rPr>
                <w:color w:val="000000"/>
                <w:sz w:val="22"/>
                <w:lang w:val="cs-CZ"/>
              </w:rPr>
            </w:pPr>
            <w:r w:rsidRPr="00420C68">
              <w:rPr>
                <w:color w:val="000000"/>
                <w:sz w:val="22"/>
                <w:lang w:val="cs-CZ"/>
              </w:rPr>
              <w:t>Hluboká orba (edafon – mesofauna)</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559201D9" w14:textId="77777777" w:rsidR="004C4247" w:rsidRPr="00420C68" w:rsidRDefault="004C4247" w:rsidP="002F1AC2">
            <w:pPr>
              <w:jc w:val="left"/>
              <w:rPr>
                <w:color w:val="000000"/>
                <w:sz w:val="22"/>
                <w:lang w:val="cs-CZ"/>
              </w:rPr>
            </w:pPr>
            <w:r w:rsidRPr="00420C68">
              <w:rPr>
                <w:color w:val="000000"/>
                <w:sz w:val="22"/>
                <w:lang w:val="cs-CZ"/>
              </w:rPr>
              <w:t>Běžná praxe</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5D5DB6E0" w14:textId="77777777" w:rsidR="004C4247" w:rsidRPr="00420C68" w:rsidRDefault="004C4247" w:rsidP="002F1AC2">
            <w:pPr>
              <w:jc w:val="left"/>
              <w:rPr>
                <w:color w:val="000000"/>
                <w:sz w:val="22"/>
                <w:lang w:val="cs-CZ"/>
              </w:rPr>
            </w:pPr>
            <w:r w:rsidRPr="00420C68">
              <w:rPr>
                <w:color w:val="000000"/>
                <w:sz w:val="22"/>
                <w:lang w:val="cs-CZ"/>
              </w:rPr>
              <w:t>Provádět no-till nebo minimalizaci orby (vadí půdním organismům a druhům pohybující se na povrchu půdy (např. střevlíkovití brouci)</w:t>
            </w:r>
          </w:p>
        </w:tc>
        <w:tc>
          <w:tcPr>
            <w:tcW w:w="160" w:type="dxa"/>
            <w:vAlign w:val="center"/>
            <w:hideMark/>
          </w:tcPr>
          <w:p w14:paraId="6F3D8F6E" w14:textId="77777777" w:rsidR="004C4247" w:rsidRPr="00420C68" w:rsidRDefault="004C4247" w:rsidP="002F1AC2">
            <w:pPr>
              <w:rPr>
                <w:szCs w:val="20"/>
                <w:lang w:val="cs-CZ"/>
              </w:rPr>
            </w:pPr>
          </w:p>
        </w:tc>
      </w:tr>
      <w:tr w:rsidR="004C4247" w:rsidRPr="00420C68" w14:paraId="144042CF"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4F50390F"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53A9C260"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3292B31E"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40EE625C" w14:textId="77777777" w:rsidR="004C4247" w:rsidRPr="00420C68" w:rsidRDefault="004C4247" w:rsidP="002F1AC2">
            <w:pPr>
              <w:rPr>
                <w:color w:val="000000"/>
                <w:szCs w:val="20"/>
                <w:lang w:val="cs-CZ"/>
              </w:rPr>
            </w:pPr>
          </w:p>
        </w:tc>
      </w:tr>
      <w:tr w:rsidR="004C4247" w:rsidRPr="00420C68" w14:paraId="6012664F" w14:textId="77777777" w:rsidTr="002F1AC2">
        <w:trPr>
          <w:trHeight w:val="34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004FBB72" w14:textId="77777777" w:rsidR="004C4247" w:rsidRPr="00420C68" w:rsidRDefault="004C4247" w:rsidP="002F1AC2">
            <w:pPr>
              <w:jc w:val="center"/>
              <w:rPr>
                <w:color w:val="000000"/>
                <w:sz w:val="22"/>
                <w:lang w:val="cs-CZ"/>
              </w:rPr>
            </w:pPr>
            <w:r w:rsidRPr="00420C68">
              <w:rPr>
                <w:color w:val="000000"/>
                <w:sz w:val="22"/>
                <w:lang w:val="cs-CZ"/>
              </w:rPr>
              <w:t>Zarůstání stepních stanovišť (upuštění od hospodaření, následná přirozená sukcese, přeměna na lesní půdu)</w:t>
            </w:r>
          </w:p>
        </w:tc>
        <w:tc>
          <w:tcPr>
            <w:tcW w:w="5103" w:type="dxa"/>
            <w:tcBorders>
              <w:top w:val="nil"/>
              <w:left w:val="nil"/>
              <w:bottom w:val="single" w:sz="4" w:space="0" w:color="auto"/>
              <w:right w:val="single" w:sz="4" w:space="0" w:color="auto"/>
            </w:tcBorders>
            <w:shd w:val="clear" w:color="auto" w:fill="auto"/>
            <w:vAlign w:val="center"/>
            <w:hideMark/>
          </w:tcPr>
          <w:p w14:paraId="0DD6B964" w14:textId="77777777" w:rsidR="004C4247" w:rsidRPr="00420C68" w:rsidRDefault="004C4247" w:rsidP="002F1AC2">
            <w:pPr>
              <w:jc w:val="left"/>
              <w:rPr>
                <w:color w:val="000000"/>
                <w:sz w:val="22"/>
                <w:lang w:val="cs-CZ"/>
              </w:rPr>
            </w:pPr>
            <w:r w:rsidRPr="00420C68">
              <w:rPr>
                <w:color w:val="000000"/>
                <w:sz w:val="22"/>
                <w:lang w:val="cs-CZ"/>
              </w:rPr>
              <w:t>Neřeší</w:t>
            </w:r>
          </w:p>
        </w:tc>
        <w:tc>
          <w:tcPr>
            <w:tcW w:w="6237" w:type="dxa"/>
            <w:tcBorders>
              <w:top w:val="nil"/>
              <w:left w:val="nil"/>
              <w:bottom w:val="single" w:sz="4" w:space="0" w:color="auto"/>
              <w:right w:val="single" w:sz="4" w:space="0" w:color="auto"/>
            </w:tcBorders>
            <w:shd w:val="clear" w:color="auto" w:fill="auto"/>
            <w:vAlign w:val="center"/>
            <w:hideMark/>
          </w:tcPr>
          <w:p w14:paraId="0192F4EB" w14:textId="77777777" w:rsidR="004C4247" w:rsidRPr="00420C68" w:rsidRDefault="004C4247" w:rsidP="002F1AC2">
            <w:pPr>
              <w:jc w:val="left"/>
              <w:rPr>
                <w:color w:val="000000"/>
                <w:sz w:val="22"/>
                <w:lang w:val="cs-CZ"/>
              </w:rPr>
            </w:pPr>
            <w:r w:rsidRPr="00420C68">
              <w:rPr>
                <w:color w:val="000000"/>
                <w:sz w:val="22"/>
                <w:lang w:val="cs-CZ"/>
              </w:rPr>
              <w:t>Podpora pastvy na původních stepních lokalitách ohrožených sukcesí – zajištění narušování vegetačního pokryvu; převod zpět na zemědělskou půdu, doplnění silvopastorálních   systémů do konvenčního hospodaření jako alternativy v zájmu podpory biodiverzity a vypořádání se s klimatickými výkyvy</w:t>
            </w:r>
          </w:p>
        </w:tc>
        <w:tc>
          <w:tcPr>
            <w:tcW w:w="160" w:type="dxa"/>
            <w:vAlign w:val="center"/>
            <w:hideMark/>
          </w:tcPr>
          <w:p w14:paraId="7DCA9711" w14:textId="77777777" w:rsidR="004C4247" w:rsidRPr="00420C68" w:rsidRDefault="004C4247" w:rsidP="002F1AC2">
            <w:pPr>
              <w:rPr>
                <w:szCs w:val="20"/>
                <w:lang w:val="cs-CZ"/>
              </w:rPr>
            </w:pPr>
          </w:p>
        </w:tc>
      </w:tr>
      <w:tr w:rsidR="004C4247" w:rsidRPr="00420C68" w14:paraId="2DF7710F" w14:textId="77777777" w:rsidTr="002F1AC2">
        <w:trPr>
          <w:trHeight w:val="34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3CEBDB50" w14:textId="77777777" w:rsidR="004C4247" w:rsidRPr="00420C68" w:rsidRDefault="004C4247" w:rsidP="002F1AC2">
            <w:pPr>
              <w:jc w:val="center"/>
              <w:rPr>
                <w:color w:val="000000"/>
                <w:sz w:val="22"/>
                <w:lang w:val="cs-CZ"/>
              </w:rPr>
            </w:pPr>
            <w:r w:rsidRPr="00420C68">
              <w:rPr>
                <w:color w:val="000000"/>
                <w:sz w:val="22"/>
                <w:lang w:val="cs-CZ"/>
              </w:rPr>
              <w:t>Zánik hnízdišť – především opylovačů</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3F495425" w14:textId="77777777" w:rsidR="004C4247" w:rsidRPr="00420C68" w:rsidRDefault="004C4247" w:rsidP="002F1AC2">
            <w:pPr>
              <w:jc w:val="left"/>
              <w:rPr>
                <w:color w:val="000000"/>
                <w:sz w:val="22"/>
                <w:lang w:val="cs-CZ"/>
              </w:rPr>
            </w:pPr>
            <w:r w:rsidRPr="00420C68">
              <w:rPr>
                <w:color w:val="000000"/>
                <w:sz w:val="22"/>
                <w:lang w:val="cs-CZ"/>
              </w:rPr>
              <w:t>Neřeší</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7B2DDF3D" w14:textId="77777777" w:rsidR="004C4247" w:rsidRPr="00420C68" w:rsidRDefault="004C4247" w:rsidP="002F1AC2">
            <w:pPr>
              <w:spacing w:line="200" w:lineRule="atLeast"/>
              <w:jc w:val="left"/>
              <w:rPr>
                <w:color w:val="000000"/>
                <w:sz w:val="22"/>
                <w:lang w:val="cs-CZ"/>
              </w:rPr>
            </w:pPr>
            <w:r w:rsidRPr="00420C68">
              <w:rPr>
                <w:color w:val="000000"/>
                <w:sz w:val="22"/>
                <w:lang w:val="cs-CZ"/>
              </w:rPr>
              <w:t>Druhy hnízdící ve dřevu – podporovat výskyt starých, osluněných stromů v krajině (meze, příkopy, aj.)</w:t>
            </w:r>
          </w:p>
        </w:tc>
        <w:tc>
          <w:tcPr>
            <w:tcW w:w="160" w:type="dxa"/>
            <w:vAlign w:val="center"/>
            <w:hideMark/>
          </w:tcPr>
          <w:p w14:paraId="29DA1229" w14:textId="77777777" w:rsidR="004C4247" w:rsidRPr="00420C68" w:rsidRDefault="004C4247" w:rsidP="002F1AC2">
            <w:pPr>
              <w:rPr>
                <w:szCs w:val="20"/>
                <w:lang w:val="cs-CZ"/>
              </w:rPr>
            </w:pPr>
          </w:p>
        </w:tc>
      </w:tr>
      <w:tr w:rsidR="004C4247" w:rsidRPr="00420C68" w14:paraId="017D049F"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08B90ED7"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3E7AFF09"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0F96C733" w14:textId="77777777" w:rsidR="004C4247" w:rsidRPr="00420C68" w:rsidRDefault="004C4247" w:rsidP="002F1AC2">
            <w:pPr>
              <w:spacing w:line="200" w:lineRule="atLeast"/>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2664BB95" w14:textId="77777777" w:rsidR="004C4247" w:rsidRPr="00420C68" w:rsidRDefault="004C4247" w:rsidP="002F1AC2">
            <w:pPr>
              <w:rPr>
                <w:color w:val="000000"/>
                <w:szCs w:val="20"/>
                <w:lang w:val="cs-CZ"/>
              </w:rPr>
            </w:pPr>
          </w:p>
        </w:tc>
      </w:tr>
      <w:tr w:rsidR="004C4247" w:rsidRPr="00420C68" w14:paraId="7D6CE44E"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3426F1CC"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5516F521"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6CC6C60B" w14:textId="77777777" w:rsidR="004C4247" w:rsidRPr="00420C68" w:rsidRDefault="004C4247" w:rsidP="002F1AC2">
            <w:pPr>
              <w:spacing w:line="200" w:lineRule="atLeast"/>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20A88E6E" w14:textId="77777777" w:rsidR="004C4247" w:rsidRPr="00420C68" w:rsidRDefault="004C4247" w:rsidP="002F1AC2">
            <w:pPr>
              <w:rPr>
                <w:szCs w:val="20"/>
                <w:lang w:val="cs-CZ"/>
              </w:rPr>
            </w:pPr>
          </w:p>
        </w:tc>
      </w:tr>
      <w:tr w:rsidR="004C4247" w:rsidRPr="00420C68" w14:paraId="09594B8E"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557F7613"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15E1ACEB" w14:textId="77777777" w:rsidR="004C4247" w:rsidRPr="00420C68" w:rsidRDefault="004C4247" w:rsidP="002F1AC2">
            <w:pPr>
              <w:jc w:val="left"/>
              <w:rPr>
                <w:color w:val="000000"/>
                <w:sz w:val="22"/>
                <w:lang w:val="cs-CZ"/>
              </w:rPr>
            </w:pP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0DB36A12" w14:textId="77777777" w:rsidR="004C4247" w:rsidRPr="00420C68" w:rsidRDefault="004C4247" w:rsidP="002F1AC2">
            <w:pPr>
              <w:spacing w:line="200" w:lineRule="atLeast"/>
              <w:jc w:val="left"/>
              <w:rPr>
                <w:color w:val="000000"/>
                <w:sz w:val="22"/>
                <w:lang w:val="cs-CZ"/>
              </w:rPr>
            </w:pPr>
            <w:r w:rsidRPr="00420C68">
              <w:rPr>
                <w:color w:val="000000"/>
                <w:sz w:val="22"/>
                <w:lang w:val="cs-CZ"/>
              </w:rPr>
              <w:t>Druhy hnízdící v půdě – podpora pastvy, umožnit strhávání drnu (např. radlicí)</w:t>
            </w:r>
          </w:p>
        </w:tc>
        <w:tc>
          <w:tcPr>
            <w:tcW w:w="160" w:type="dxa"/>
            <w:vAlign w:val="center"/>
            <w:hideMark/>
          </w:tcPr>
          <w:p w14:paraId="36F8FEF2" w14:textId="77777777" w:rsidR="004C4247" w:rsidRPr="00420C68" w:rsidRDefault="004C4247" w:rsidP="002F1AC2">
            <w:pPr>
              <w:rPr>
                <w:szCs w:val="20"/>
                <w:lang w:val="cs-CZ"/>
              </w:rPr>
            </w:pPr>
          </w:p>
        </w:tc>
      </w:tr>
      <w:tr w:rsidR="004C4247" w:rsidRPr="00420C68" w14:paraId="1F869FE7"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41B43E8F"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3AD0C1BA"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75A4C4E0"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4D21AA14" w14:textId="77777777" w:rsidR="004C4247" w:rsidRPr="00420C68" w:rsidRDefault="004C4247" w:rsidP="002F1AC2">
            <w:pPr>
              <w:rPr>
                <w:color w:val="000000"/>
                <w:szCs w:val="20"/>
                <w:lang w:val="cs-CZ"/>
              </w:rPr>
            </w:pPr>
          </w:p>
        </w:tc>
      </w:tr>
      <w:tr w:rsidR="004C4247" w:rsidRPr="00420C68" w14:paraId="47CC1B03"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0AB12435"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48C6BD13"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0B50681C"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26B6A45C" w14:textId="77777777" w:rsidR="004C4247" w:rsidRPr="00420C68" w:rsidRDefault="004C4247" w:rsidP="002F1AC2">
            <w:pPr>
              <w:rPr>
                <w:szCs w:val="20"/>
                <w:lang w:val="cs-CZ"/>
              </w:rPr>
            </w:pPr>
          </w:p>
        </w:tc>
      </w:tr>
      <w:tr w:rsidR="004C4247" w:rsidRPr="00420C68" w14:paraId="41F1CA4E" w14:textId="77777777" w:rsidTr="002F1AC2">
        <w:trPr>
          <w:trHeight w:val="34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7C3527C4" w14:textId="77777777" w:rsidR="004C4247" w:rsidRPr="00420C68" w:rsidRDefault="004C4247" w:rsidP="002F1AC2">
            <w:pPr>
              <w:jc w:val="center"/>
              <w:rPr>
                <w:color w:val="000000"/>
                <w:sz w:val="22"/>
                <w:lang w:val="cs-CZ"/>
              </w:rPr>
            </w:pPr>
            <w:r w:rsidRPr="00420C68">
              <w:rPr>
                <w:color w:val="000000"/>
                <w:sz w:val="22"/>
                <w:lang w:val="cs-CZ"/>
              </w:rPr>
              <w:t>Úbytek extenzivně pasených ploch</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1E4376B4" w14:textId="77777777" w:rsidR="004C4247" w:rsidRPr="00420C68" w:rsidRDefault="004C4247" w:rsidP="002F1AC2">
            <w:pPr>
              <w:jc w:val="left"/>
              <w:rPr>
                <w:color w:val="000000"/>
                <w:sz w:val="22"/>
                <w:lang w:val="cs-CZ"/>
              </w:rPr>
            </w:pPr>
            <w:r w:rsidRPr="00420C68">
              <w:rPr>
                <w:color w:val="000000"/>
                <w:sz w:val="22"/>
                <w:lang w:val="cs-CZ"/>
              </w:rPr>
              <w:t>Chybí motivace pro změnu přístupu, převažují důvody finanční (dotace a produkce) a organizační; Maloplošné extenzivní pastviny téměř neexistují</w:t>
            </w:r>
          </w:p>
        </w:tc>
        <w:tc>
          <w:tcPr>
            <w:tcW w:w="6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2D8B78" w14:textId="77777777" w:rsidR="004C4247" w:rsidRPr="00420C68" w:rsidRDefault="004C4247" w:rsidP="002F1AC2">
            <w:pPr>
              <w:jc w:val="left"/>
              <w:rPr>
                <w:color w:val="000000"/>
                <w:sz w:val="22"/>
                <w:lang w:val="cs-CZ"/>
              </w:rPr>
            </w:pPr>
            <w:r w:rsidRPr="00420C68">
              <w:rPr>
                <w:color w:val="000000"/>
                <w:sz w:val="22"/>
                <w:lang w:val="cs-CZ"/>
              </w:rPr>
              <w:t>Podpora extenzivně nebo střídavě pasených ploch</w:t>
            </w:r>
          </w:p>
        </w:tc>
        <w:tc>
          <w:tcPr>
            <w:tcW w:w="160" w:type="dxa"/>
            <w:vAlign w:val="center"/>
            <w:hideMark/>
          </w:tcPr>
          <w:p w14:paraId="774C3748" w14:textId="77777777" w:rsidR="004C4247" w:rsidRPr="00420C68" w:rsidRDefault="004C4247" w:rsidP="002F1AC2">
            <w:pPr>
              <w:rPr>
                <w:szCs w:val="20"/>
                <w:lang w:val="cs-CZ"/>
              </w:rPr>
            </w:pPr>
          </w:p>
        </w:tc>
      </w:tr>
      <w:tr w:rsidR="004C4247" w:rsidRPr="00420C68" w14:paraId="28A5525F"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73EAE3A1"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152B9AC4"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44DD0DAC"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6F62495C" w14:textId="77777777" w:rsidR="004C4247" w:rsidRPr="00420C68" w:rsidRDefault="004C4247" w:rsidP="002F1AC2">
            <w:pPr>
              <w:rPr>
                <w:color w:val="000000"/>
                <w:szCs w:val="20"/>
                <w:lang w:val="cs-CZ"/>
              </w:rPr>
            </w:pPr>
          </w:p>
        </w:tc>
      </w:tr>
      <w:tr w:rsidR="004C4247" w:rsidRPr="00420C68" w14:paraId="1F7D27D3" w14:textId="77777777" w:rsidTr="002F1AC2">
        <w:trPr>
          <w:trHeight w:val="34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6955DB67" w14:textId="77777777" w:rsidR="004C4247" w:rsidRPr="00420C68" w:rsidRDefault="004C4247" w:rsidP="002F1AC2">
            <w:pPr>
              <w:jc w:val="center"/>
              <w:rPr>
                <w:color w:val="000000"/>
                <w:sz w:val="22"/>
                <w:lang w:val="cs-CZ"/>
              </w:rPr>
            </w:pPr>
            <w:r w:rsidRPr="00420C68">
              <w:rPr>
                <w:color w:val="000000"/>
                <w:sz w:val="22"/>
                <w:lang w:val="cs-CZ"/>
              </w:rPr>
              <w:t>Zvýšená úmrtnost jedinců v důsledku nevhodně zvolené agrotechniky nebo termínu zemědělských prací</w:t>
            </w:r>
          </w:p>
        </w:tc>
        <w:tc>
          <w:tcPr>
            <w:tcW w:w="5103" w:type="dxa"/>
            <w:tcBorders>
              <w:top w:val="nil"/>
              <w:left w:val="nil"/>
              <w:bottom w:val="single" w:sz="4" w:space="0" w:color="auto"/>
              <w:right w:val="single" w:sz="4" w:space="0" w:color="auto"/>
            </w:tcBorders>
            <w:shd w:val="clear" w:color="auto" w:fill="auto"/>
            <w:vAlign w:val="center"/>
            <w:hideMark/>
          </w:tcPr>
          <w:p w14:paraId="1DCEF6E8" w14:textId="77777777" w:rsidR="004C4247" w:rsidRPr="00420C68" w:rsidRDefault="004C4247" w:rsidP="002F1AC2">
            <w:pPr>
              <w:jc w:val="left"/>
              <w:rPr>
                <w:color w:val="000000"/>
                <w:sz w:val="22"/>
                <w:lang w:val="cs-CZ"/>
              </w:rPr>
            </w:pPr>
            <w:r w:rsidRPr="00420C68">
              <w:rPr>
                <w:color w:val="000000"/>
                <w:sz w:val="22"/>
                <w:lang w:val="cs-CZ"/>
              </w:rPr>
              <w:t>Neřeší se, adaptery pro sběr hmyzu z vrchní části porostů nejsou ani v nabídce výrobců a prodejců</w:t>
            </w:r>
          </w:p>
        </w:tc>
        <w:tc>
          <w:tcPr>
            <w:tcW w:w="6237" w:type="dxa"/>
            <w:tcBorders>
              <w:top w:val="nil"/>
              <w:left w:val="nil"/>
              <w:bottom w:val="single" w:sz="4" w:space="0" w:color="auto"/>
              <w:right w:val="single" w:sz="4" w:space="0" w:color="auto"/>
            </w:tcBorders>
            <w:shd w:val="clear" w:color="auto" w:fill="auto"/>
            <w:vAlign w:val="center"/>
            <w:hideMark/>
          </w:tcPr>
          <w:p w14:paraId="27E2D8C2" w14:textId="77777777" w:rsidR="004C4247" w:rsidRPr="00420C68" w:rsidRDefault="004C4247" w:rsidP="002F1AC2">
            <w:pPr>
              <w:jc w:val="left"/>
              <w:rPr>
                <w:color w:val="000000"/>
                <w:sz w:val="22"/>
                <w:lang w:val="cs-CZ"/>
              </w:rPr>
            </w:pPr>
            <w:r w:rsidRPr="00420C68">
              <w:rPr>
                <w:color w:val="000000"/>
                <w:sz w:val="22"/>
                <w:lang w:val="cs-CZ"/>
              </w:rPr>
              <w:t xml:space="preserve">Omezit fyzickou likvidaci bezobratlých při zemědělských pracích (sklizni) </w:t>
            </w:r>
          </w:p>
        </w:tc>
        <w:tc>
          <w:tcPr>
            <w:tcW w:w="160" w:type="dxa"/>
            <w:vAlign w:val="center"/>
            <w:hideMark/>
          </w:tcPr>
          <w:p w14:paraId="44A23FFA" w14:textId="77777777" w:rsidR="004C4247" w:rsidRPr="00420C68" w:rsidRDefault="004C4247" w:rsidP="002F1AC2">
            <w:pPr>
              <w:rPr>
                <w:szCs w:val="20"/>
                <w:lang w:val="cs-CZ"/>
              </w:rPr>
            </w:pPr>
          </w:p>
        </w:tc>
      </w:tr>
      <w:tr w:rsidR="004C4247" w:rsidRPr="00420C68" w14:paraId="4CF5993E" w14:textId="77777777" w:rsidTr="002F1AC2">
        <w:trPr>
          <w:trHeight w:val="34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1F6D8081" w14:textId="77777777" w:rsidR="004C4247" w:rsidRPr="00420C68" w:rsidRDefault="004C4247" w:rsidP="002F1AC2">
            <w:pPr>
              <w:jc w:val="center"/>
              <w:rPr>
                <w:color w:val="000000"/>
                <w:sz w:val="22"/>
                <w:lang w:val="cs-CZ"/>
              </w:rPr>
            </w:pPr>
            <w:r w:rsidRPr="00420C68">
              <w:rPr>
                <w:color w:val="000000"/>
                <w:sz w:val="22"/>
                <w:lang w:val="cs-CZ"/>
              </w:rPr>
              <w:t>Degradace půdy v důsledku nadměrného nebo nevhodného hnojení (kaly, digestát, fugát)</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46E786D7" w14:textId="77777777" w:rsidR="004C4247" w:rsidRPr="00420C68" w:rsidRDefault="004C4247" w:rsidP="002F1AC2">
            <w:pPr>
              <w:jc w:val="left"/>
              <w:rPr>
                <w:color w:val="000000"/>
                <w:sz w:val="22"/>
                <w:lang w:val="cs-CZ"/>
              </w:rPr>
            </w:pPr>
            <w:r w:rsidRPr="00420C68">
              <w:rPr>
                <w:color w:val="000000"/>
                <w:sz w:val="22"/>
                <w:lang w:val="cs-CZ"/>
              </w:rPr>
              <w:t>Obvykle neřeší v souvislosti s finančním efektem, chybí motivace na změnu</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3B2CC5DD" w14:textId="77777777" w:rsidR="004C4247" w:rsidRPr="00420C68" w:rsidRDefault="004C4247" w:rsidP="002F1AC2">
            <w:pPr>
              <w:jc w:val="left"/>
              <w:rPr>
                <w:color w:val="000000"/>
                <w:sz w:val="22"/>
                <w:lang w:val="cs-CZ"/>
              </w:rPr>
            </w:pPr>
            <w:r w:rsidRPr="00420C68">
              <w:rPr>
                <w:color w:val="000000"/>
                <w:sz w:val="22"/>
                <w:lang w:val="cs-CZ"/>
              </w:rPr>
              <w:t>Omezení aplikace kalů, digestátu a fugátu na TP</w:t>
            </w:r>
          </w:p>
        </w:tc>
        <w:tc>
          <w:tcPr>
            <w:tcW w:w="160" w:type="dxa"/>
            <w:vAlign w:val="center"/>
            <w:hideMark/>
          </w:tcPr>
          <w:p w14:paraId="3FAF8E5F" w14:textId="77777777" w:rsidR="004C4247" w:rsidRPr="00420C68" w:rsidRDefault="004C4247" w:rsidP="002F1AC2">
            <w:pPr>
              <w:rPr>
                <w:szCs w:val="20"/>
                <w:lang w:val="cs-CZ"/>
              </w:rPr>
            </w:pPr>
          </w:p>
        </w:tc>
      </w:tr>
      <w:tr w:rsidR="004C4247" w:rsidRPr="00420C68" w14:paraId="68ADF72E"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0504CB59"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23F9D76C"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42CA05A7"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5B47B314" w14:textId="77777777" w:rsidR="004C4247" w:rsidRPr="00420C68" w:rsidRDefault="004C4247" w:rsidP="002F1AC2">
            <w:pPr>
              <w:rPr>
                <w:color w:val="000000"/>
                <w:szCs w:val="20"/>
                <w:lang w:val="cs-CZ"/>
              </w:rPr>
            </w:pPr>
          </w:p>
        </w:tc>
      </w:tr>
      <w:tr w:rsidR="004C4247" w:rsidRPr="00420C68" w14:paraId="2D912B14" w14:textId="77777777" w:rsidTr="002F1AC2">
        <w:trPr>
          <w:trHeight w:val="34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74F095A5" w14:textId="77777777" w:rsidR="004C4247" w:rsidRPr="00420C68" w:rsidRDefault="004C4247" w:rsidP="002F1AC2">
            <w:pPr>
              <w:jc w:val="center"/>
              <w:rPr>
                <w:color w:val="000000"/>
                <w:sz w:val="22"/>
                <w:lang w:val="cs-CZ"/>
              </w:rPr>
            </w:pPr>
            <w:r w:rsidRPr="00420C68">
              <w:rPr>
                <w:color w:val="000000"/>
                <w:sz w:val="22"/>
                <w:lang w:val="cs-CZ"/>
              </w:rPr>
              <w:lastRenderedPageBreak/>
              <w:t>Používání prostředků na ochranu rostlin (přímé usmrcování a redukce potravních příležitostí pro hmyz)</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4CA9D766" w14:textId="77777777" w:rsidR="004C4247" w:rsidRPr="00420C68" w:rsidRDefault="004C4247" w:rsidP="002F1AC2">
            <w:pPr>
              <w:jc w:val="left"/>
              <w:rPr>
                <w:color w:val="000000"/>
                <w:sz w:val="22"/>
                <w:lang w:val="cs-CZ"/>
              </w:rPr>
            </w:pPr>
            <w:r w:rsidRPr="00420C68">
              <w:rPr>
                <w:color w:val="000000"/>
                <w:sz w:val="22"/>
                <w:lang w:val="cs-CZ"/>
              </w:rPr>
              <w:t>Zemědělci chtějí porost bez plevelů (používání herbicidů)</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2AB932A8" w14:textId="77777777" w:rsidR="004C4247" w:rsidRPr="00420C68" w:rsidRDefault="004C4247" w:rsidP="002F1AC2">
            <w:pPr>
              <w:jc w:val="left"/>
              <w:rPr>
                <w:color w:val="000000"/>
                <w:sz w:val="22"/>
                <w:lang w:val="cs-CZ"/>
              </w:rPr>
            </w:pPr>
            <w:r w:rsidRPr="00420C68">
              <w:rPr>
                <w:color w:val="000000"/>
                <w:sz w:val="22"/>
                <w:lang w:val="cs-CZ"/>
              </w:rPr>
              <w:t>Tolerovat (podpořit) mírné zaplevelení u druhů podporujících navazující biodiverzitu či poskytující nektar); politika ovlivňující spektrum účinných látek; podpora precizních postupů aplikace agrochemikálií</w:t>
            </w:r>
          </w:p>
        </w:tc>
        <w:tc>
          <w:tcPr>
            <w:tcW w:w="160" w:type="dxa"/>
            <w:vAlign w:val="center"/>
            <w:hideMark/>
          </w:tcPr>
          <w:p w14:paraId="1DD91F44" w14:textId="77777777" w:rsidR="004C4247" w:rsidRPr="00420C68" w:rsidRDefault="004C4247" w:rsidP="002F1AC2">
            <w:pPr>
              <w:rPr>
                <w:szCs w:val="20"/>
                <w:lang w:val="cs-CZ"/>
              </w:rPr>
            </w:pPr>
          </w:p>
        </w:tc>
      </w:tr>
      <w:tr w:rsidR="004C4247" w:rsidRPr="00420C68" w14:paraId="298C99BA"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352E5AA9"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4E58C84E"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3F093A0B"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60048C70" w14:textId="77777777" w:rsidR="004C4247" w:rsidRPr="00420C68" w:rsidRDefault="004C4247" w:rsidP="002F1AC2">
            <w:pPr>
              <w:rPr>
                <w:color w:val="000000"/>
                <w:szCs w:val="20"/>
                <w:lang w:val="cs-CZ"/>
              </w:rPr>
            </w:pPr>
          </w:p>
        </w:tc>
      </w:tr>
      <w:tr w:rsidR="004C4247" w:rsidRPr="00420C68" w14:paraId="711B1B05"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11F243C6"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161EB62F"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333FE5D8"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35614EDC" w14:textId="77777777" w:rsidR="004C4247" w:rsidRPr="00420C68" w:rsidRDefault="004C4247" w:rsidP="002F1AC2">
            <w:pPr>
              <w:rPr>
                <w:szCs w:val="20"/>
                <w:lang w:val="cs-CZ"/>
              </w:rPr>
            </w:pPr>
          </w:p>
        </w:tc>
      </w:tr>
      <w:tr w:rsidR="004C4247" w:rsidRPr="00420C68" w14:paraId="7A5A4A40"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37E88B7F"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F3C6A90"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7BD117EF"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1F903552" w14:textId="77777777" w:rsidR="004C4247" w:rsidRPr="00420C68" w:rsidRDefault="004C4247" w:rsidP="002F1AC2">
            <w:pPr>
              <w:rPr>
                <w:szCs w:val="20"/>
                <w:lang w:val="cs-CZ"/>
              </w:rPr>
            </w:pPr>
          </w:p>
        </w:tc>
      </w:tr>
      <w:tr w:rsidR="004C4247" w:rsidRPr="00420C68" w14:paraId="33A26549" w14:textId="77777777" w:rsidTr="002F1AC2">
        <w:trPr>
          <w:trHeight w:val="397"/>
        </w:trPr>
        <w:tc>
          <w:tcPr>
            <w:tcW w:w="2830" w:type="dxa"/>
            <w:vMerge/>
            <w:tcBorders>
              <w:top w:val="nil"/>
              <w:left w:val="single" w:sz="4" w:space="0" w:color="auto"/>
              <w:bottom w:val="single" w:sz="4" w:space="0" w:color="auto"/>
              <w:right w:val="single" w:sz="4" w:space="0" w:color="auto"/>
            </w:tcBorders>
            <w:vAlign w:val="center"/>
            <w:hideMark/>
          </w:tcPr>
          <w:p w14:paraId="74DF73AE" w14:textId="77777777" w:rsidR="004C4247" w:rsidRPr="00420C68" w:rsidRDefault="004C4247" w:rsidP="002F1AC2">
            <w:pPr>
              <w:jc w:val="center"/>
              <w:rPr>
                <w:color w:val="000000"/>
                <w:sz w:val="22"/>
                <w:lang w:val="cs-CZ"/>
              </w:rPr>
            </w:pP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3B65D2EC" w14:textId="77777777" w:rsidR="004C4247" w:rsidRPr="00420C68" w:rsidRDefault="004C4247" w:rsidP="002F1AC2">
            <w:pPr>
              <w:jc w:val="left"/>
              <w:rPr>
                <w:color w:val="000000"/>
                <w:sz w:val="22"/>
                <w:lang w:val="cs-CZ"/>
              </w:rPr>
            </w:pPr>
            <w:r w:rsidRPr="00420C68">
              <w:rPr>
                <w:color w:val="000000"/>
                <w:sz w:val="22"/>
                <w:lang w:val="cs-CZ"/>
              </w:rPr>
              <w:t>Vysoká účinnost herbicidů (žádné kvetoucí plevele) - Nikdo nechce zaplevelený porost, Obvykle ekonomicky výhodné, chybí motivace na změnu, případně se jedná o činnosti v rozporu s podmínkami nebo běžnou zemědělskou praxí</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4C597330" w14:textId="77777777" w:rsidR="004C4247" w:rsidRPr="00420C68" w:rsidRDefault="004C4247" w:rsidP="002F1AC2">
            <w:pPr>
              <w:jc w:val="left"/>
              <w:rPr>
                <w:color w:val="000000"/>
                <w:sz w:val="22"/>
                <w:lang w:val="cs-CZ"/>
              </w:rPr>
            </w:pPr>
            <w:r w:rsidRPr="00420C68">
              <w:rPr>
                <w:color w:val="000000"/>
                <w:sz w:val="22"/>
                <w:lang w:val="cs-CZ"/>
              </w:rPr>
              <w:t>Kompenzovat intenzivně obhospodařovanou půdu plochami pro přírodu – rovnoměrně v krajině využít málo úrodné části pozemků (zastíněné a podmáčené okraje) a na nich zaset druhově bohaté směsi kulturních a planých rostlin, např. biopásy</w:t>
            </w:r>
          </w:p>
        </w:tc>
        <w:tc>
          <w:tcPr>
            <w:tcW w:w="160" w:type="dxa"/>
            <w:vAlign w:val="center"/>
            <w:hideMark/>
          </w:tcPr>
          <w:p w14:paraId="1EA4CEE8" w14:textId="77777777" w:rsidR="004C4247" w:rsidRPr="00420C68" w:rsidRDefault="004C4247" w:rsidP="002F1AC2">
            <w:pPr>
              <w:rPr>
                <w:szCs w:val="20"/>
                <w:lang w:val="cs-CZ"/>
              </w:rPr>
            </w:pPr>
          </w:p>
        </w:tc>
      </w:tr>
      <w:tr w:rsidR="004C4247" w:rsidRPr="00420C68" w14:paraId="3348E41F" w14:textId="77777777" w:rsidTr="002F1AC2">
        <w:trPr>
          <w:trHeight w:val="397"/>
        </w:trPr>
        <w:tc>
          <w:tcPr>
            <w:tcW w:w="2830" w:type="dxa"/>
            <w:vMerge/>
            <w:tcBorders>
              <w:top w:val="nil"/>
              <w:left w:val="single" w:sz="4" w:space="0" w:color="auto"/>
              <w:bottom w:val="single" w:sz="4" w:space="0" w:color="auto"/>
              <w:right w:val="single" w:sz="4" w:space="0" w:color="auto"/>
            </w:tcBorders>
            <w:vAlign w:val="center"/>
            <w:hideMark/>
          </w:tcPr>
          <w:p w14:paraId="78147489"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43C7B5DD"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5F98B022"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7FA9E1D0" w14:textId="77777777" w:rsidR="004C4247" w:rsidRPr="00420C68" w:rsidRDefault="004C4247" w:rsidP="002F1AC2">
            <w:pPr>
              <w:rPr>
                <w:color w:val="000000"/>
                <w:szCs w:val="20"/>
                <w:lang w:val="cs-CZ"/>
              </w:rPr>
            </w:pPr>
          </w:p>
        </w:tc>
      </w:tr>
      <w:tr w:rsidR="004C4247" w:rsidRPr="00420C68" w14:paraId="59E005C7" w14:textId="77777777" w:rsidTr="002F1AC2">
        <w:trPr>
          <w:trHeight w:val="397"/>
        </w:trPr>
        <w:tc>
          <w:tcPr>
            <w:tcW w:w="2830" w:type="dxa"/>
            <w:vMerge/>
            <w:tcBorders>
              <w:top w:val="nil"/>
              <w:left w:val="single" w:sz="4" w:space="0" w:color="auto"/>
              <w:bottom w:val="single" w:sz="4" w:space="0" w:color="auto"/>
              <w:right w:val="single" w:sz="4" w:space="0" w:color="auto"/>
            </w:tcBorders>
            <w:vAlign w:val="center"/>
            <w:hideMark/>
          </w:tcPr>
          <w:p w14:paraId="0E6440F9"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371D3D6A" w14:textId="77777777" w:rsidR="004C4247" w:rsidRPr="00420C68" w:rsidRDefault="004C4247" w:rsidP="002F1AC2">
            <w:pPr>
              <w:jc w:val="left"/>
              <w:rPr>
                <w:color w:val="000000"/>
                <w:sz w:val="22"/>
                <w:lang w:val="cs-CZ"/>
              </w:rPr>
            </w:pP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77C9E4BF" w14:textId="77777777" w:rsidR="004C4247" w:rsidRPr="00420C68" w:rsidRDefault="004C4247" w:rsidP="002F1AC2">
            <w:pPr>
              <w:jc w:val="left"/>
              <w:rPr>
                <w:color w:val="000000"/>
                <w:sz w:val="22"/>
                <w:lang w:val="cs-CZ"/>
              </w:rPr>
            </w:pPr>
            <w:r w:rsidRPr="00420C68">
              <w:rPr>
                <w:color w:val="000000"/>
                <w:sz w:val="22"/>
                <w:lang w:val="cs-CZ"/>
              </w:rPr>
              <w:t>Znevýhodnění nebo zákaz užití některých typů aplikaci (desikace), zahrnutí mimoprodukčních, zamezení aplikace v korytech vodních toků (správci vodních toků ale i zemědělské subjekty)</w:t>
            </w:r>
          </w:p>
        </w:tc>
        <w:tc>
          <w:tcPr>
            <w:tcW w:w="160" w:type="dxa"/>
            <w:vAlign w:val="center"/>
            <w:hideMark/>
          </w:tcPr>
          <w:p w14:paraId="17595A0B" w14:textId="77777777" w:rsidR="004C4247" w:rsidRPr="00420C68" w:rsidRDefault="004C4247" w:rsidP="002F1AC2">
            <w:pPr>
              <w:rPr>
                <w:szCs w:val="20"/>
                <w:lang w:val="cs-CZ"/>
              </w:rPr>
            </w:pPr>
          </w:p>
        </w:tc>
      </w:tr>
      <w:tr w:rsidR="004C4247" w:rsidRPr="00420C68" w14:paraId="248AEB4E" w14:textId="77777777" w:rsidTr="002F1AC2">
        <w:trPr>
          <w:trHeight w:val="397"/>
        </w:trPr>
        <w:tc>
          <w:tcPr>
            <w:tcW w:w="2830" w:type="dxa"/>
            <w:vMerge/>
            <w:tcBorders>
              <w:top w:val="nil"/>
              <w:left w:val="single" w:sz="4" w:space="0" w:color="auto"/>
              <w:bottom w:val="single" w:sz="4" w:space="0" w:color="auto"/>
              <w:right w:val="single" w:sz="4" w:space="0" w:color="auto"/>
            </w:tcBorders>
            <w:vAlign w:val="center"/>
            <w:hideMark/>
          </w:tcPr>
          <w:p w14:paraId="024A7C76"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7E95742F"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46972D8E"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30BB8285" w14:textId="77777777" w:rsidR="004C4247" w:rsidRPr="00420C68" w:rsidRDefault="004C4247" w:rsidP="002F1AC2">
            <w:pPr>
              <w:rPr>
                <w:color w:val="000000"/>
                <w:szCs w:val="20"/>
                <w:lang w:val="cs-CZ"/>
              </w:rPr>
            </w:pPr>
          </w:p>
        </w:tc>
      </w:tr>
      <w:tr w:rsidR="004C4247" w:rsidRPr="00420C68" w14:paraId="26B5D9AF" w14:textId="77777777" w:rsidTr="002F1AC2">
        <w:trPr>
          <w:trHeight w:val="397"/>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0071D1A7" w14:textId="77777777" w:rsidR="004C4247" w:rsidRPr="00420C68" w:rsidRDefault="004C4247" w:rsidP="002F1AC2">
            <w:pPr>
              <w:jc w:val="center"/>
              <w:rPr>
                <w:color w:val="000000"/>
                <w:sz w:val="22"/>
                <w:lang w:val="cs-CZ"/>
              </w:rPr>
            </w:pPr>
            <w:r w:rsidRPr="00420C68">
              <w:rPr>
                <w:color w:val="000000"/>
                <w:sz w:val="22"/>
                <w:lang w:val="cs-CZ"/>
              </w:rPr>
              <w:t>Aplikace veterinárních (antiparazitárních) přípravků hospodářským a volně žijících zvířatům</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29849DA1" w14:textId="77777777" w:rsidR="004C4247" w:rsidRPr="00420C68" w:rsidRDefault="004C4247" w:rsidP="002F1AC2">
            <w:pPr>
              <w:jc w:val="left"/>
              <w:rPr>
                <w:color w:val="000000"/>
                <w:sz w:val="22"/>
                <w:lang w:val="cs-CZ"/>
              </w:rPr>
            </w:pPr>
            <w:r w:rsidRPr="00420C68">
              <w:rPr>
                <w:color w:val="000000"/>
                <w:sz w:val="22"/>
                <w:lang w:val="cs-CZ"/>
              </w:rPr>
              <w:t>Neřeší</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5F9FF88A" w14:textId="77777777" w:rsidR="004C4247" w:rsidRPr="00420C68" w:rsidRDefault="004C4247" w:rsidP="002F1AC2">
            <w:pPr>
              <w:jc w:val="left"/>
              <w:rPr>
                <w:color w:val="000000"/>
                <w:sz w:val="22"/>
                <w:lang w:val="cs-CZ"/>
              </w:rPr>
            </w:pPr>
            <w:r w:rsidRPr="00420C68">
              <w:rPr>
                <w:color w:val="000000"/>
                <w:sz w:val="22"/>
                <w:lang w:val="cs-CZ"/>
              </w:rPr>
              <w:t>Vyhodnocení dopadu jednotlivých přípravků užívaných na ošetření domácích a volně žijících zvířat a koprofágní hmyz, stanovení podmínek (povolených přípravků) v závislosti na výsledcích</w:t>
            </w:r>
          </w:p>
        </w:tc>
        <w:tc>
          <w:tcPr>
            <w:tcW w:w="160" w:type="dxa"/>
            <w:vAlign w:val="center"/>
            <w:hideMark/>
          </w:tcPr>
          <w:p w14:paraId="170E9D51" w14:textId="77777777" w:rsidR="004C4247" w:rsidRPr="00420C68" w:rsidRDefault="004C4247" w:rsidP="002F1AC2">
            <w:pPr>
              <w:rPr>
                <w:szCs w:val="20"/>
                <w:lang w:val="cs-CZ"/>
              </w:rPr>
            </w:pPr>
          </w:p>
        </w:tc>
      </w:tr>
      <w:tr w:rsidR="004C4247" w:rsidRPr="00420C68" w14:paraId="210430A1" w14:textId="77777777" w:rsidTr="002F1AC2">
        <w:trPr>
          <w:trHeight w:val="397"/>
        </w:trPr>
        <w:tc>
          <w:tcPr>
            <w:tcW w:w="2830" w:type="dxa"/>
            <w:vMerge/>
            <w:tcBorders>
              <w:top w:val="nil"/>
              <w:left w:val="single" w:sz="4" w:space="0" w:color="auto"/>
              <w:bottom w:val="single" w:sz="4" w:space="0" w:color="auto"/>
              <w:right w:val="single" w:sz="4" w:space="0" w:color="auto"/>
            </w:tcBorders>
            <w:vAlign w:val="center"/>
            <w:hideMark/>
          </w:tcPr>
          <w:p w14:paraId="296CDD53"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50738F52"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7C4E1247"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5A2037A9" w14:textId="77777777" w:rsidR="004C4247" w:rsidRPr="00420C68" w:rsidRDefault="004C4247" w:rsidP="002F1AC2">
            <w:pPr>
              <w:rPr>
                <w:color w:val="000000"/>
                <w:szCs w:val="20"/>
                <w:lang w:val="cs-CZ"/>
              </w:rPr>
            </w:pPr>
          </w:p>
        </w:tc>
      </w:tr>
      <w:tr w:rsidR="004C4247" w:rsidRPr="00420C68" w14:paraId="3D468A13" w14:textId="77777777" w:rsidTr="002F1AC2">
        <w:trPr>
          <w:trHeight w:val="397"/>
        </w:trPr>
        <w:tc>
          <w:tcPr>
            <w:tcW w:w="2830" w:type="dxa"/>
            <w:vMerge/>
            <w:tcBorders>
              <w:top w:val="nil"/>
              <w:left w:val="single" w:sz="4" w:space="0" w:color="auto"/>
              <w:bottom w:val="single" w:sz="4" w:space="0" w:color="auto"/>
              <w:right w:val="single" w:sz="4" w:space="0" w:color="auto"/>
            </w:tcBorders>
            <w:vAlign w:val="center"/>
            <w:hideMark/>
          </w:tcPr>
          <w:p w14:paraId="38CA48FC"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435EC3BD"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2587FB7C"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6CC78502" w14:textId="77777777" w:rsidR="004C4247" w:rsidRPr="00420C68" w:rsidRDefault="004C4247" w:rsidP="002F1AC2">
            <w:pPr>
              <w:rPr>
                <w:szCs w:val="20"/>
                <w:lang w:val="cs-CZ"/>
              </w:rPr>
            </w:pPr>
          </w:p>
        </w:tc>
      </w:tr>
      <w:tr w:rsidR="004C4247" w:rsidRPr="00420C68" w14:paraId="54E15EDF" w14:textId="77777777" w:rsidTr="002F1AC2">
        <w:trPr>
          <w:trHeight w:val="397"/>
        </w:trPr>
        <w:tc>
          <w:tcPr>
            <w:tcW w:w="2830" w:type="dxa"/>
            <w:vMerge/>
            <w:tcBorders>
              <w:top w:val="nil"/>
              <w:left w:val="single" w:sz="4" w:space="0" w:color="auto"/>
              <w:bottom w:val="single" w:sz="4" w:space="0" w:color="auto"/>
              <w:right w:val="single" w:sz="4" w:space="0" w:color="auto"/>
            </w:tcBorders>
            <w:vAlign w:val="center"/>
            <w:hideMark/>
          </w:tcPr>
          <w:p w14:paraId="562BC78E"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8936574"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79A80F4B"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3F5FAFA0" w14:textId="77777777" w:rsidR="004C4247" w:rsidRPr="00420C68" w:rsidRDefault="004C4247" w:rsidP="002F1AC2">
            <w:pPr>
              <w:rPr>
                <w:szCs w:val="20"/>
                <w:lang w:val="cs-CZ"/>
              </w:rPr>
            </w:pPr>
          </w:p>
        </w:tc>
      </w:tr>
      <w:tr w:rsidR="004C4247" w:rsidRPr="00420C68" w14:paraId="7F10B5AF" w14:textId="77777777" w:rsidTr="002F1AC2">
        <w:trPr>
          <w:trHeight w:val="397"/>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6501715E" w14:textId="77777777" w:rsidR="004C4247" w:rsidRPr="00420C68" w:rsidRDefault="004C4247" w:rsidP="002F1AC2">
            <w:pPr>
              <w:jc w:val="center"/>
              <w:rPr>
                <w:color w:val="000000"/>
                <w:sz w:val="22"/>
                <w:lang w:val="cs-CZ"/>
              </w:rPr>
            </w:pPr>
            <w:r w:rsidRPr="00420C68">
              <w:rPr>
                <w:color w:val="000000"/>
                <w:sz w:val="22"/>
                <w:lang w:val="cs-CZ"/>
              </w:rPr>
              <w:t>Eutrofizace a změna druhové skladby biotopů</w:t>
            </w:r>
          </w:p>
          <w:p w14:paraId="0367139F" w14:textId="77777777" w:rsidR="004C4247" w:rsidRPr="00420C68" w:rsidRDefault="004C4247" w:rsidP="002F1AC2">
            <w:pPr>
              <w:jc w:val="center"/>
              <w:rPr>
                <w:sz w:val="22"/>
                <w:lang w:val="cs-CZ"/>
              </w:rPr>
            </w:pP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24686087" w14:textId="77777777" w:rsidR="004C4247" w:rsidRPr="00420C68" w:rsidRDefault="004C4247" w:rsidP="002F1AC2">
            <w:pPr>
              <w:jc w:val="left"/>
              <w:rPr>
                <w:color w:val="000000"/>
                <w:sz w:val="22"/>
                <w:lang w:val="cs-CZ"/>
              </w:rPr>
            </w:pPr>
            <w:r w:rsidRPr="00420C68">
              <w:rPr>
                <w:color w:val="000000"/>
                <w:sz w:val="22"/>
                <w:lang w:val="cs-CZ"/>
              </w:rPr>
              <w:t>Obvykle neřeší nad rámce dotačních titulů</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534BE37F" w14:textId="77777777" w:rsidR="004C4247" w:rsidRPr="00420C68" w:rsidRDefault="004C4247" w:rsidP="002F1AC2">
            <w:pPr>
              <w:jc w:val="left"/>
              <w:rPr>
                <w:color w:val="000000"/>
                <w:sz w:val="22"/>
                <w:lang w:val="cs-CZ"/>
              </w:rPr>
            </w:pPr>
            <w:r w:rsidRPr="00420C68">
              <w:rPr>
                <w:color w:val="000000"/>
                <w:sz w:val="22"/>
                <w:lang w:val="cs-CZ"/>
              </w:rPr>
              <w:t>Zamezení nebo omezení hnojení na vybraných typech TP</w:t>
            </w:r>
          </w:p>
        </w:tc>
        <w:tc>
          <w:tcPr>
            <w:tcW w:w="160" w:type="dxa"/>
            <w:vAlign w:val="center"/>
            <w:hideMark/>
          </w:tcPr>
          <w:p w14:paraId="216371C7" w14:textId="77777777" w:rsidR="004C4247" w:rsidRPr="00420C68" w:rsidRDefault="004C4247" w:rsidP="002F1AC2">
            <w:pPr>
              <w:rPr>
                <w:szCs w:val="20"/>
                <w:lang w:val="cs-CZ"/>
              </w:rPr>
            </w:pPr>
          </w:p>
        </w:tc>
      </w:tr>
      <w:tr w:rsidR="004C4247" w:rsidRPr="00420C68" w14:paraId="3C8E0B9A" w14:textId="77777777" w:rsidTr="002F1AC2">
        <w:trPr>
          <w:trHeight w:val="397"/>
        </w:trPr>
        <w:tc>
          <w:tcPr>
            <w:tcW w:w="2830" w:type="dxa"/>
            <w:vMerge/>
            <w:tcBorders>
              <w:top w:val="nil"/>
              <w:left w:val="single" w:sz="4" w:space="0" w:color="auto"/>
              <w:bottom w:val="single" w:sz="4" w:space="0" w:color="auto"/>
              <w:right w:val="single" w:sz="4" w:space="0" w:color="auto"/>
            </w:tcBorders>
            <w:vAlign w:val="center"/>
            <w:hideMark/>
          </w:tcPr>
          <w:p w14:paraId="3F16E4F9"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C5AFB99"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7972FFEF"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4BD16EA2" w14:textId="77777777" w:rsidR="004C4247" w:rsidRPr="00420C68" w:rsidRDefault="004C4247" w:rsidP="002F1AC2">
            <w:pPr>
              <w:rPr>
                <w:color w:val="000000"/>
                <w:szCs w:val="20"/>
                <w:lang w:val="cs-CZ"/>
              </w:rPr>
            </w:pPr>
          </w:p>
        </w:tc>
      </w:tr>
      <w:tr w:rsidR="004C4247" w:rsidRPr="00420C68" w14:paraId="47C044B7" w14:textId="77777777" w:rsidTr="002F1AC2">
        <w:trPr>
          <w:trHeight w:val="397"/>
        </w:trPr>
        <w:tc>
          <w:tcPr>
            <w:tcW w:w="2830" w:type="dxa"/>
            <w:vMerge/>
            <w:tcBorders>
              <w:top w:val="nil"/>
              <w:left w:val="single" w:sz="4" w:space="0" w:color="auto"/>
              <w:bottom w:val="single" w:sz="4" w:space="0" w:color="auto"/>
              <w:right w:val="single" w:sz="4" w:space="0" w:color="auto"/>
            </w:tcBorders>
            <w:vAlign w:val="center"/>
            <w:hideMark/>
          </w:tcPr>
          <w:p w14:paraId="305FE91D"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A7ED307"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1E72970D"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2D198998" w14:textId="77777777" w:rsidR="004C4247" w:rsidRPr="00420C68" w:rsidRDefault="004C4247" w:rsidP="002F1AC2">
            <w:pPr>
              <w:rPr>
                <w:szCs w:val="20"/>
                <w:lang w:val="cs-CZ"/>
              </w:rPr>
            </w:pPr>
          </w:p>
        </w:tc>
      </w:tr>
      <w:tr w:rsidR="004C4247" w:rsidRPr="00420C68" w14:paraId="68E00765" w14:textId="77777777" w:rsidTr="002F1AC2">
        <w:trPr>
          <w:trHeight w:val="397"/>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3618F8AC" w14:textId="77777777" w:rsidR="004C4247" w:rsidRPr="00420C68" w:rsidRDefault="004C4247" w:rsidP="002F1AC2">
            <w:pPr>
              <w:jc w:val="center"/>
              <w:rPr>
                <w:color w:val="000000"/>
                <w:sz w:val="22"/>
                <w:lang w:val="cs-CZ"/>
              </w:rPr>
            </w:pPr>
            <w:r w:rsidRPr="00420C68">
              <w:rPr>
                <w:color w:val="000000"/>
                <w:sz w:val="22"/>
                <w:lang w:val="cs-CZ"/>
              </w:rPr>
              <w:t>Změny vodního režimu a obnova nebo špatná správa odvodňovacích soustav</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7708B04E" w14:textId="77777777" w:rsidR="004C4247" w:rsidRPr="00420C68" w:rsidRDefault="004C4247" w:rsidP="002F1AC2">
            <w:pPr>
              <w:jc w:val="left"/>
              <w:rPr>
                <w:color w:val="000000"/>
                <w:sz w:val="22"/>
                <w:lang w:val="cs-CZ"/>
              </w:rPr>
            </w:pPr>
            <w:r w:rsidRPr="00420C68">
              <w:rPr>
                <w:color w:val="000000"/>
                <w:sz w:val="22"/>
                <w:lang w:val="cs-CZ"/>
              </w:rPr>
              <w:t>Obvykle neřeší nebo podporují v zájmu zvýšení produktivity podmáčených ploch</w:t>
            </w:r>
          </w:p>
        </w:tc>
        <w:tc>
          <w:tcPr>
            <w:tcW w:w="6237" w:type="dxa"/>
            <w:vMerge w:val="restart"/>
            <w:tcBorders>
              <w:top w:val="nil"/>
              <w:left w:val="single" w:sz="4" w:space="0" w:color="auto"/>
              <w:bottom w:val="single" w:sz="4" w:space="0" w:color="auto"/>
              <w:right w:val="single" w:sz="4" w:space="0" w:color="auto"/>
            </w:tcBorders>
            <w:shd w:val="clear" w:color="auto" w:fill="auto"/>
            <w:vAlign w:val="center"/>
            <w:hideMark/>
          </w:tcPr>
          <w:p w14:paraId="236087AA" w14:textId="77777777" w:rsidR="004C4247" w:rsidRPr="00420C68" w:rsidRDefault="004C4247" w:rsidP="002F1AC2">
            <w:pPr>
              <w:jc w:val="left"/>
              <w:rPr>
                <w:color w:val="000000"/>
                <w:sz w:val="22"/>
                <w:lang w:val="cs-CZ"/>
              </w:rPr>
            </w:pPr>
            <w:r w:rsidRPr="00420C68">
              <w:rPr>
                <w:color w:val="000000"/>
                <w:sz w:val="22"/>
                <w:lang w:val="cs-CZ"/>
              </w:rPr>
              <w:t>Zvýhodnění extenzivně využívaných nebo dočasně nevyužívaných podmáčených ploch a mokřadů</w:t>
            </w:r>
          </w:p>
        </w:tc>
        <w:tc>
          <w:tcPr>
            <w:tcW w:w="160" w:type="dxa"/>
            <w:vAlign w:val="center"/>
            <w:hideMark/>
          </w:tcPr>
          <w:p w14:paraId="49414AD1" w14:textId="77777777" w:rsidR="004C4247" w:rsidRPr="00420C68" w:rsidRDefault="004C4247" w:rsidP="002F1AC2">
            <w:pPr>
              <w:rPr>
                <w:szCs w:val="20"/>
                <w:lang w:val="cs-CZ"/>
              </w:rPr>
            </w:pPr>
          </w:p>
        </w:tc>
      </w:tr>
      <w:tr w:rsidR="004C4247" w:rsidRPr="00420C68" w14:paraId="14286C6A" w14:textId="77777777" w:rsidTr="002F1AC2">
        <w:trPr>
          <w:trHeight w:val="300"/>
        </w:trPr>
        <w:tc>
          <w:tcPr>
            <w:tcW w:w="2830" w:type="dxa"/>
            <w:vMerge/>
            <w:tcBorders>
              <w:top w:val="nil"/>
              <w:left w:val="single" w:sz="4" w:space="0" w:color="auto"/>
              <w:bottom w:val="single" w:sz="4" w:space="0" w:color="auto"/>
              <w:right w:val="single" w:sz="4" w:space="0" w:color="auto"/>
            </w:tcBorders>
            <w:vAlign w:val="center"/>
            <w:hideMark/>
          </w:tcPr>
          <w:p w14:paraId="758894DD"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13C3E710" w14:textId="77777777" w:rsidR="004C4247" w:rsidRPr="00420C68" w:rsidRDefault="004C4247" w:rsidP="002F1AC2">
            <w:pPr>
              <w:jc w:val="left"/>
              <w:rPr>
                <w:color w:val="000000"/>
                <w:sz w:val="22"/>
                <w:lang w:val="cs-CZ"/>
              </w:rPr>
            </w:pPr>
          </w:p>
        </w:tc>
        <w:tc>
          <w:tcPr>
            <w:tcW w:w="6237" w:type="dxa"/>
            <w:vMerge/>
            <w:tcBorders>
              <w:top w:val="nil"/>
              <w:left w:val="single" w:sz="4" w:space="0" w:color="auto"/>
              <w:bottom w:val="single" w:sz="4" w:space="0" w:color="auto"/>
              <w:right w:val="single" w:sz="4" w:space="0" w:color="auto"/>
            </w:tcBorders>
            <w:vAlign w:val="center"/>
            <w:hideMark/>
          </w:tcPr>
          <w:p w14:paraId="5D83FF31"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2BE1E55A" w14:textId="77777777" w:rsidR="004C4247" w:rsidRPr="00420C68" w:rsidRDefault="004C4247" w:rsidP="002F1AC2">
            <w:pPr>
              <w:rPr>
                <w:color w:val="000000"/>
                <w:szCs w:val="20"/>
                <w:lang w:val="cs-CZ"/>
              </w:rPr>
            </w:pPr>
          </w:p>
        </w:tc>
      </w:tr>
    </w:tbl>
    <w:p w14:paraId="6DD3D341" w14:textId="77777777" w:rsidR="004C4247" w:rsidRPr="00420C68" w:rsidRDefault="004C4247" w:rsidP="004C4247">
      <w:pPr>
        <w:rPr>
          <w:lang w:val="cs-CZ"/>
        </w:rPr>
      </w:pPr>
    </w:p>
    <w:p w14:paraId="725C6004" w14:textId="77777777" w:rsidR="004C4247" w:rsidRPr="00420C68" w:rsidRDefault="004C4247" w:rsidP="004C4247">
      <w:pPr>
        <w:spacing w:line="276" w:lineRule="auto"/>
        <w:rPr>
          <w:i/>
          <w:szCs w:val="24"/>
          <w:lang w:val="cs-CZ"/>
        </w:rPr>
      </w:pPr>
    </w:p>
    <w:tbl>
      <w:tblPr>
        <w:tblW w:w="14472" w:type="dxa"/>
        <w:tblCellMar>
          <w:top w:w="15" w:type="dxa"/>
          <w:left w:w="70" w:type="dxa"/>
          <w:right w:w="70" w:type="dxa"/>
        </w:tblCellMar>
        <w:tblLook w:val="04A0" w:firstRow="1" w:lastRow="0" w:firstColumn="1" w:lastColumn="0" w:noHBand="0" w:noVBand="1"/>
      </w:tblPr>
      <w:tblGrid>
        <w:gridCol w:w="2830"/>
        <w:gridCol w:w="5103"/>
        <w:gridCol w:w="6379"/>
        <w:gridCol w:w="160"/>
      </w:tblGrid>
      <w:tr w:rsidR="004C4247" w:rsidRPr="00420C68" w14:paraId="1E59340E" w14:textId="77777777" w:rsidTr="002F1AC2">
        <w:trPr>
          <w:gridAfter w:val="1"/>
          <w:wAfter w:w="160" w:type="dxa"/>
          <w:trHeight w:val="551"/>
          <w:tblHeader/>
        </w:trPr>
        <w:tc>
          <w:tcPr>
            <w:tcW w:w="2830"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5CDC7FF3" w14:textId="77777777" w:rsidR="004C4247" w:rsidRPr="00420C68" w:rsidRDefault="004C4247" w:rsidP="002F1AC2">
            <w:pPr>
              <w:jc w:val="center"/>
              <w:rPr>
                <w:b/>
                <w:bCs/>
                <w:color w:val="000000"/>
                <w:sz w:val="22"/>
                <w:lang w:val="cs-CZ"/>
              </w:rPr>
            </w:pPr>
            <w:r w:rsidRPr="00420C68">
              <w:rPr>
                <w:b/>
                <w:bCs/>
                <w:color w:val="000000"/>
                <w:sz w:val="22"/>
                <w:lang w:val="cs-CZ"/>
              </w:rPr>
              <w:lastRenderedPageBreak/>
              <w:t>Příčiny</w:t>
            </w:r>
          </w:p>
        </w:tc>
        <w:tc>
          <w:tcPr>
            <w:tcW w:w="5103" w:type="dxa"/>
            <w:tcBorders>
              <w:top w:val="single" w:sz="4" w:space="0" w:color="auto"/>
              <w:left w:val="nil"/>
              <w:bottom w:val="single" w:sz="4" w:space="0" w:color="auto"/>
              <w:right w:val="single" w:sz="4" w:space="0" w:color="auto"/>
            </w:tcBorders>
            <w:shd w:val="clear" w:color="000000" w:fill="BDD7EE"/>
            <w:vAlign w:val="center"/>
            <w:hideMark/>
          </w:tcPr>
          <w:p w14:paraId="122568EB" w14:textId="77777777" w:rsidR="004C4247" w:rsidRPr="00420C68" w:rsidRDefault="004C4247" w:rsidP="002F1AC2">
            <w:pPr>
              <w:jc w:val="center"/>
              <w:rPr>
                <w:b/>
                <w:bCs/>
                <w:color w:val="000000"/>
                <w:sz w:val="22"/>
                <w:lang w:val="cs-CZ"/>
              </w:rPr>
            </w:pPr>
            <w:r w:rsidRPr="00420C68">
              <w:rPr>
                <w:b/>
                <w:bCs/>
                <w:color w:val="000000"/>
                <w:sz w:val="22"/>
                <w:lang w:val="cs-CZ"/>
              </w:rPr>
              <w:t>Reakce zemědělců na příčiny</w:t>
            </w:r>
          </w:p>
          <w:p w14:paraId="4036B877" w14:textId="77777777" w:rsidR="004C4247" w:rsidRPr="00420C68" w:rsidRDefault="004C4247" w:rsidP="002F1AC2">
            <w:pPr>
              <w:jc w:val="center"/>
              <w:rPr>
                <w:color w:val="000000"/>
                <w:sz w:val="22"/>
                <w:lang w:val="cs-CZ"/>
              </w:rPr>
            </w:pPr>
            <w:r w:rsidRPr="00420C68">
              <w:rPr>
                <w:color w:val="000000"/>
                <w:sz w:val="22"/>
                <w:lang w:val="cs-CZ"/>
              </w:rPr>
              <w:t>(</w:t>
            </w:r>
            <w:r w:rsidRPr="00420C68">
              <w:rPr>
                <w:i/>
                <w:iCs/>
                <w:color w:val="000000"/>
                <w:sz w:val="22"/>
                <w:lang w:val="cs-CZ"/>
              </w:rPr>
              <w:t>jak je z jejich strany respektováno/nerespektováno)</w:t>
            </w:r>
          </w:p>
        </w:tc>
        <w:tc>
          <w:tcPr>
            <w:tcW w:w="6379" w:type="dxa"/>
            <w:tcBorders>
              <w:top w:val="single" w:sz="4" w:space="0" w:color="auto"/>
              <w:left w:val="nil"/>
              <w:bottom w:val="single" w:sz="4" w:space="0" w:color="auto"/>
              <w:right w:val="single" w:sz="4" w:space="0" w:color="auto"/>
            </w:tcBorders>
            <w:shd w:val="clear" w:color="000000" w:fill="BDD7EE"/>
            <w:vAlign w:val="center"/>
            <w:hideMark/>
          </w:tcPr>
          <w:p w14:paraId="0E4F96CF" w14:textId="77777777" w:rsidR="004C4247" w:rsidRPr="00420C68" w:rsidRDefault="004C4247" w:rsidP="002F1AC2">
            <w:pPr>
              <w:jc w:val="center"/>
              <w:rPr>
                <w:b/>
                <w:bCs/>
                <w:color w:val="000000"/>
                <w:sz w:val="22"/>
                <w:lang w:val="cs-CZ"/>
              </w:rPr>
            </w:pPr>
            <w:r w:rsidRPr="00420C68">
              <w:rPr>
                <w:b/>
                <w:bCs/>
                <w:color w:val="000000"/>
                <w:sz w:val="22"/>
                <w:lang w:val="cs-CZ"/>
              </w:rPr>
              <w:t>Řešitelnost v rámci SZP – technologická, organizační atd.</w:t>
            </w:r>
          </w:p>
        </w:tc>
      </w:tr>
      <w:tr w:rsidR="004C4247" w:rsidRPr="00420C68" w14:paraId="1FB0B989" w14:textId="77777777" w:rsidTr="002F1AC2">
        <w:trPr>
          <w:gridAfter w:val="1"/>
          <w:wAfter w:w="160" w:type="dxa"/>
          <w:trHeight w:val="20"/>
          <w:tblHeader/>
        </w:trPr>
        <w:tc>
          <w:tcPr>
            <w:tcW w:w="14312" w:type="dxa"/>
            <w:gridSpan w:val="3"/>
            <w:tcBorders>
              <w:top w:val="single" w:sz="4" w:space="0" w:color="auto"/>
              <w:left w:val="single" w:sz="4" w:space="0" w:color="auto"/>
              <w:bottom w:val="single" w:sz="4" w:space="0" w:color="auto"/>
              <w:right w:val="single" w:sz="4" w:space="0" w:color="auto"/>
            </w:tcBorders>
            <w:shd w:val="clear" w:color="000000" w:fill="BDD7EE"/>
            <w:vAlign w:val="center"/>
            <w:hideMark/>
          </w:tcPr>
          <w:p w14:paraId="5F2EC10B" w14:textId="77777777" w:rsidR="004C4247" w:rsidRPr="00420C68" w:rsidRDefault="004C4247" w:rsidP="002F1AC2">
            <w:pPr>
              <w:jc w:val="center"/>
              <w:rPr>
                <w:b/>
                <w:bCs/>
                <w:color w:val="000000"/>
                <w:sz w:val="22"/>
                <w:lang w:val="cs-CZ"/>
              </w:rPr>
            </w:pPr>
            <w:r w:rsidRPr="00420C68">
              <w:rPr>
                <w:b/>
                <w:bCs/>
                <w:sz w:val="22"/>
                <w:lang w:val="cs-CZ"/>
              </w:rPr>
              <w:t>Změny v početnosti populací a diverzitě volně žijících druhů ptáků</w:t>
            </w:r>
          </w:p>
        </w:tc>
      </w:tr>
      <w:tr w:rsidR="004C4247" w:rsidRPr="00420C68" w14:paraId="0F00A9BD" w14:textId="77777777" w:rsidTr="002F1AC2">
        <w:trPr>
          <w:gridAfter w:val="1"/>
          <w:wAfter w:w="160" w:type="dxa"/>
          <w:trHeight w:val="34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59CA7DE2" w14:textId="77777777" w:rsidR="004C4247" w:rsidRPr="00420C68" w:rsidRDefault="004C4247" w:rsidP="002F1AC2">
            <w:pPr>
              <w:jc w:val="center"/>
              <w:rPr>
                <w:color w:val="000000"/>
                <w:sz w:val="22"/>
                <w:lang w:val="cs-CZ"/>
              </w:rPr>
            </w:pPr>
            <w:r w:rsidRPr="00420C68">
              <w:rPr>
                <w:color w:val="000000"/>
                <w:sz w:val="22"/>
                <w:lang w:val="cs-CZ"/>
              </w:rPr>
              <w:t>Nadměrná velikost polí (ploch osetých jednou plodinou)</w:t>
            </w:r>
          </w:p>
        </w:tc>
        <w:tc>
          <w:tcPr>
            <w:tcW w:w="5103" w:type="dxa"/>
            <w:tcBorders>
              <w:top w:val="nil"/>
              <w:left w:val="nil"/>
              <w:bottom w:val="single" w:sz="4" w:space="0" w:color="auto"/>
              <w:right w:val="single" w:sz="4" w:space="0" w:color="auto"/>
            </w:tcBorders>
            <w:shd w:val="clear" w:color="auto" w:fill="auto"/>
            <w:vAlign w:val="center"/>
            <w:hideMark/>
          </w:tcPr>
          <w:p w14:paraId="484C1B05" w14:textId="77777777" w:rsidR="004C4247" w:rsidRPr="00420C68" w:rsidRDefault="004C4247" w:rsidP="002F1AC2">
            <w:pPr>
              <w:jc w:val="left"/>
              <w:rPr>
                <w:color w:val="000000"/>
                <w:sz w:val="22"/>
                <w:lang w:val="cs-CZ"/>
              </w:rPr>
            </w:pPr>
            <w:r w:rsidRPr="00420C68">
              <w:rPr>
                <w:color w:val="000000"/>
                <w:sz w:val="22"/>
                <w:lang w:val="cs-CZ"/>
              </w:rPr>
              <w:t>Větší pole znamená nižší náklady</w:t>
            </w:r>
          </w:p>
        </w:tc>
        <w:tc>
          <w:tcPr>
            <w:tcW w:w="6379" w:type="dxa"/>
            <w:tcBorders>
              <w:top w:val="nil"/>
              <w:left w:val="nil"/>
              <w:bottom w:val="single" w:sz="4" w:space="0" w:color="auto"/>
              <w:right w:val="single" w:sz="4" w:space="0" w:color="auto"/>
            </w:tcBorders>
            <w:shd w:val="clear" w:color="auto" w:fill="auto"/>
            <w:vAlign w:val="center"/>
            <w:hideMark/>
          </w:tcPr>
          <w:p w14:paraId="2AB57971" w14:textId="77777777" w:rsidR="004C4247" w:rsidRPr="00420C68" w:rsidRDefault="004C4247" w:rsidP="002F1AC2">
            <w:pPr>
              <w:jc w:val="left"/>
              <w:rPr>
                <w:color w:val="000000"/>
                <w:sz w:val="22"/>
                <w:lang w:val="cs-CZ"/>
              </w:rPr>
            </w:pPr>
            <w:r w:rsidRPr="00420C68">
              <w:rPr>
                <w:color w:val="000000"/>
                <w:sz w:val="22"/>
                <w:lang w:val="cs-CZ"/>
              </w:rPr>
              <w:t xml:space="preserve">Hospodařit na optimální velikosti 20–40 ha (plocha osetá jednou plodinou) </w:t>
            </w:r>
          </w:p>
        </w:tc>
      </w:tr>
      <w:tr w:rsidR="004C4247" w:rsidRPr="00420C68" w14:paraId="43D3C394" w14:textId="77777777" w:rsidTr="002F1AC2">
        <w:trPr>
          <w:gridAfter w:val="1"/>
          <w:wAfter w:w="160" w:type="dxa"/>
          <w:trHeight w:val="34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277C684A" w14:textId="77777777" w:rsidR="004C4247" w:rsidRPr="00420C68" w:rsidRDefault="004C4247" w:rsidP="002F1AC2">
            <w:pPr>
              <w:jc w:val="center"/>
              <w:rPr>
                <w:color w:val="000000"/>
                <w:sz w:val="22"/>
                <w:lang w:val="cs-CZ"/>
              </w:rPr>
            </w:pPr>
            <w:r w:rsidRPr="00420C68">
              <w:rPr>
                <w:color w:val="000000"/>
                <w:sz w:val="22"/>
                <w:lang w:val="cs-CZ"/>
              </w:rPr>
              <w:t>Nedostatečná diverzita osevních postupů</w:t>
            </w:r>
          </w:p>
        </w:tc>
        <w:tc>
          <w:tcPr>
            <w:tcW w:w="5103" w:type="dxa"/>
            <w:tcBorders>
              <w:top w:val="nil"/>
              <w:left w:val="nil"/>
              <w:bottom w:val="single" w:sz="4" w:space="0" w:color="auto"/>
              <w:right w:val="single" w:sz="4" w:space="0" w:color="auto"/>
            </w:tcBorders>
            <w:shd w:val="clear" w:color="auto" w:fill="auto"/>
            <w:vAlign w:val="center"/>
            <w:hideMark/>
          </w:tcPr>
          <w:p w14:paraId="6AB9B44C" w14:textId="77777777" w:rsidR="004C4247" w:rsidRPr="00420C68" w:rsidRDefault="004C4247" w:rsidP="002F1AC2">
            <w:pPr>
              <w:jc w:val="left"/>
              <w:rPr>
                <w:color w:val="000000"/>
                <w:sz w:val="22"/>
                <w:lang w:val="cs-CZ"/>
              </w:rPr>
            </w:pPr>
            <w:r w:rsidRPr="00420C68">
              <w:rPr>
                <w:color w:val="000000"/>
                <w:sz w:val="22"/>
                <w:lang w:val="cs-CZ"/>
              </w:rPr>
              <w:t>Pěstují zpravidla pouze plodiny, které prodají či potřebují pro navazující živočišnou výrobu</w:t>
            </w:r>
          </w:p>
        </w:tc>
        <w:tc>
          <w:tcPr>
            <w:tcW w:w="6379" w:type="dxa"/>
            <w:tcBorders>
              <w:top w:val="nil"/>
              <w:left w:val="nil"/>
              <w:bottom w:val="single" w:sz="4" w:space="0" w:color="auto"/>
              <w:right w:val="single" w:sz="4" w:space="0" w:color="auto"/>
            </w:tcBorders>
            <w:shd w:val="clear" w:color="auto" w:fill="auto"/>
            <w:vAlign w:val="center"/>
            <w:hideMark/>
          </w:tcPr>
          <w:p w14:paraId="7146CA82" w14:textId="77777777" w:rsidR="004C4247" w:rsidRPr="00420C68" w:rsidRDefault="004C4247" w:rsidP="002F1AC2">
            <w:pPr>
              <w:jc w:val="left"/>
              <w:rPr>
                <w:color w:val="000000"/>
                <w:sz w:val="22"/>
                <w:lang w:val="cs-CZ"/>
              </w:rPr>
            </w:pPr>
            <w:r w:rsidRPr="00420C68">
              <w:rPr>
                <w:color w:val="000000"/>
                <w:sz w:val="22"/>
                <w:lang w:val="cs-CZ"/>
              </w:rPr>
              <w:t xml:space="preserve">Zvýšit diverzitu osevních postupů (více plodin, více víceletých pícnin) </w:t>
            </w:r>
          </w:p>
        </w:tc>
      </w:tr>
      <w:tr w:rsidR="004C4247" w:rsidRPr="00420C68" w14:paraId="0AF9B99C" w14:textId="77777777" w:rsidTr="002F1AC2">
        <w:trPr>
          <w:gridAfter w:val="1"/>
          <w:wAfter w:w="160" w:type="dxa"/>
          <w:trHeight w:val="458"/>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2E02E367" w14:textId="77777777" w:rsidR="004C4247" w:rsidRPr="00420C68" w:rsidRDefault="004C4247" w:rsidP="002F1AC2">
            <w:pPr>
              <w:jc w:val="center"/>
              <w:rPr>
                <w:color w:val="000000"/>
                <w:sz w:val="22"/>
                <w:lang w:val="cs-CZ"/>
              </w:rPr>
            </w:pPr>
            <w:r w:rsidRPr="00420C68">
              <w:rPr>
                <w:color w:val="000000"/>
                <w:sz w:val="22"/>
                <w:lang w:val="cs-CZ"/>
              </w:rPr>
              <w:t>Nedostatek strnišť a jiných potravně zajímavých ploch přes zimu</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3FDAA9B4" w14:textId="77777777" w:rsidR="004C4247" w:rsidRPr="00420C68" w:rsidRDefault="004C4247" w:rsidP="002F1AC2">
            <w:pPr>
              <w:jc w:val="left"/>
              <w:rPr>
                <w:color w:val="000000"/>
                <w:sz w:val="22"/>
                <w:lang w:val="cs-CZ"/>
              </w:rPr>
            </w:pPr>
            <w:r w:rsidRPr="00420C68">
              <w:rPr>
                <w:color w:val="000000"/>
                <w:sz w:val="22"/>
                <w:lang w:val="cs-CZ"/>
              </w:rPr>
              <w:t>Strniště jsou dnes považované ze méně vhodné kvůli riziku různých plísňových chorob, a tak zemědělci volí jiné metody (podmítka, orba)</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42AD3C93" w14:textId="77777777" w:rsidR="004C4247" w:rsidRPr="00420C68" w:rsidRDefault="004C4247" w:rsidP="002F1AC2">
            <w:pPr>
              <w:jc w:val="left"/>
              <w:rPr>
                <w:color w:val="000000"/>
                <w:sz w:val="22"/>
                <w:lang w:val="cs-CZ"/>
              </w:rPr>
            </w:pPr>
            <w:r w:rsidRPr="00420C68">
              <w:rPr>
                <w:color w:val="000000"/>
                <w:sz w:val="22"/>
                <w:lang w:val="cs-CZ"/>
              </w:rPr>
              <w:t>Část strnišť ponechávat a bez chemického ošetření</w:t>
            </w:r>
          </w:p>
        </w:tc>
      </w:tr>
      <w:tr w:rsidR="004C4247" w:rsidRPr="00420C68" w14:paraId="09C7FEF8"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29523FDC"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53689883"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6EAFBF44"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67498032" w14:textId="77777777" w:rsidR="004C4247" w:rsidRPr="00420C68" w:rsidRDefault="004C4247" w:rsidP="002F1AC2">
            <w:pPr>
              <w:rPr>
                <w:color w:val="000000"/>
                <w:sz w:val="22"/>
                <w:lang w:val="cs-CZ"/>
              </w:rPr>
            </w:pPr>
          </w:p>
        </w:tc>
      </w:tr>
      <w:tr w:rsidR="004C4247" w:rsidRPr="00420C68" w14:paraId="4F65915B" w14:textId="77777777" w:rsidTr="002F1AC2">
        <w:trPr>
          <w:trHeight w:val="113"/>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588D2CC9" w14:textId="77777777" w:rsidR="004C4247" w:rsidRPr="00420C68" w:rsidRDefault="004C4247" w:rsidP="002F1AC2">
            <w:pPr>
              <w:jc w:val="center"/>
              <w:rPr>
                <w:color w:val="000000"/>
                <w:sz w:val="22"/>
                <w:lang w:val="cs-CZ"/>
              </w:rPr>
            </w:pPr>
            <w:r w:rsidRPr="00420C68">
              <w:rPr>
                <w:color w:val="000000"/>
                <w:sz w:val="22"/>
                <w:lang w:val="cs-CZ"/>
              </w:rPr>
              <w:t>Rychlost seče/sklizně/šíře záběru</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3AFBF9CE" w14:textId="77777777" w:rsidR="004C4247" w:rsidRPr="00420C68" w:rsidRDefault="004C4247" w:rsidP="002F1AC2">
            <w:pPr>
              <w:jc w:val="left"/>
              <w:rPr>
                <w:color w:val="000000"/>
                <w:sz w:val="22"/>
                <w:lang w:val="cs-CZ"/>
              </w:rPr>
            </w:pPr>
            <w:r w:rsidRPr="00420C68">
              <w:rPr>
                <w:color w:val="000000"/>
                <w:sz w:val="22"/>
                <w:lang w:val="cs-CZ"/>
              </w:rPr>
              <w:t>Ekonomicky je výhodnější při vhodném počasí co nejrychleji sklidit plodiny</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6FAB250E" w14:textId="77777777" w:rsidR="004C4247" w:rsidRPr="00420C68" w:rsidRDefault="004C4247" w:rsidP="002F1AC2">
            <w:pPr>
              <w:jc w:val="left"/>
              <w:rPr>
                <w:color w:val="000000"/>
                <w:sz w:val="22"/>
                <w:lang w:val="cs-CZ"/>
              </w:rPr>
            </w:pPr>
            <w:r w:rsidRPr="00420C68">
              <w:rPr>
                <w:color w:val="000000"/>
                <w:sz w:val="22"/>
                <w:lang w:val="cs-CZ"/>
              </w:rPr>
              <w:t>Používat mechanizace vstřícnější k živočišným druhům (menší velikost stroje, menší pojezdová rychlost, zabudované funkční prvky na plašení zvěře, lištové namísto bubnových)</w:t>
            </w:r>
          </w:p>
        </w:tc>
        <w:tc>
          <w:tcPr>
            <w:tcW w:w="160" w:type="dxa"/>
            <w:vAlign w:val="center"/>
            <w:hideMark/>
          </w:tcPr>
          <w:p w14:paraId="13B98665" w14:textId="77777777" w:rsidR="004C4247" w:rsidRPr="00420C68" w:rsidRDefault="004C4247" w:rsidP="002F1AC2">
            <w:pPr>
              <w:rPr>
                <w:sz w:val="22"/>
                <w:lang w:val="cs-CZ"/>
              </w:rPr>
            </w:pPr>
          </w:p>
        </w:tc>
      </w:tr>
      <w:tr w:rsidR="004C4247" w:rsidRPr="00420C68" w14:paraId="71EEE458"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06862089"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29ADE64"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6A528C20"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7BD693BE" w14:textId="77777777" w:rsidR="004C4247" w:rsidRPr="00420C68" w:rsidRDefault="004C4247" w:rsidP="002F1AC2">
            <w:pPr>
              <w:rPr>
                <w:color w:val="000000"/>
                <w:sz w:val="22"/>
                <w:lang w:val="cs-CZ"/>
              </w:rPr>
            </w:pPr>
          </w:p>
        </w:tc>
      </w:tr>
      <w:tr w:rsidR="004C4247" w:rsidRPr="00420C68" w14:paraId="7264EB62"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74BAFBC7"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4459EC37"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48C7DB9D"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3640E383" w14:textId="77777777" w:rsidR="004C4247" w:rsidRPr="00420C68" w:rsidRDefault="004C4247" w:rsidP="002F1AC2">
            <w:pPr>
              <w:rPr>
                <w:sz w:val="22"/>
                <w:lang w:val="cs-CZ"/>
              </w:rPr>
            </w:pPr>
          </w:p>
        </w:tc>
      </w:tr>
      <w:tr w:rsidR="004C4247" w:rsidRPr="00420C68" w14:paraId="06109BA4" w14:textId="77777777" w:rsidTr="002F1AC2">
        <w:trPr>
          <w:trHeight w:val="34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24A703CB" w14:textId="77777777" w:rsidR="004C4247" w:rsidRPr="00420C68" w:rsidRDefault="004C4247" w:rsidP="002F1AC2">
            <w:pPr>
              <w:jc w:val="center"/>
              <w:rPr>
                <w:color w:val="000000"/>
                <w:sz w:val="22"/>
                <w:lang w:val="cs-CZ"/>
              </w:rPr>
            </w:pPr>
            <w:r w:rsidRPr="00420C68">
              <w:rPr>
                <w:color w:val="000000"/>
                <w:sz w:val="22"/>
                <w:lang w:val="cs-CZ"/>
              </w:rPr>
              <w:t>Celoplošná seč nevhodným způsobem</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36493985" w14:textId="77777777" w:rsidR="004C4247" w:rsidRPr="00420C68" w:rsidRDefault="004C4247" w:rsidP="002F1AC2">
            <w:pPr>
              <w:jc w:val="left"/>
              <w:rPr>
                <w:color w:val="000000"/>
                <w:sz w:val="22"/>
                <w:lang w:val="cs-CZ"/>
              </w:rPr>
            </w:pPr>
            <w:r w:rsidRPr="00420C68">
              <w:rPr>
                <w:color w:val="000000"/>
                <w:sz w:val="22"/>
                <w:lang w:val="cs-CZ"/>
              </w:rPr>
              <w:t xml:space="preserve">Ekonomicky je výhodnější při vhodném počasí co nejrychleji sklidit plodiny </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323074B1" w14:textId="77777777" w:rsidR="004C4247" w:rsidRPr="00420C68" w:rsidRDefault="004C4247" w:rsidP="002F1AC2">
            <w:pPr>
              <w:jc w:val="left"/>
              <w:rPr>
                <w:color w:val="000000"/>
                <w:sz w:val="22"/>
                <w:lang w:val="cs-CZ"/>
              </w:rPr>
            </w:pPr>
            <w:r w:rsidRPr="00420C68">
              <w:rPr>
                <w:color w:val="000000"/>
                <w:sz w:val="22"/>
                <w:lang w:val="cs-CZ"/>
              </w:rPr>
              <w:t xml:space="preserve">Kosit více šetrnými způsoby pro zvěř a ptáky – kosení od středu do kraje nebo od kraje do kraje, ponechávání částí ploch nepokosených, Ponechávat části plochy nesklizené nebo rozvolnit seče do delšího období, využívání mechanizace, která je příznivější (lištové sekačky oproti bubnovým, menší stroje apod.), případně lépe řešit termíny sečí a více uplatnit pastvu. Dodržovat zákonnou povinnost hlášení provádění zemědělských prací. Zemědělské stroje opatřit prostředky pro plašení zvěře. </w:t>
            </w:r>
          </w:p>
        </w:tc>
        <w:tc>
          <w:tcPr>
            <w:tcW w:w="160" w:type="dxa"/>
            <w:vAlign w:val="center"/>
            <w:hideMark/>
          </w:tcPr>
          <w:p w14:paraId="07F967D2" w14:textId="77777777" w:rsidR="004C4247" w:rsidRPr="00420C68" w:rsidRDefault="004C4247" w:rsidP="002F1AC2">
            <w:pPr>
              <w:rPr>
                <w:sz w:val="22"/>
                <w:lang w:val="cs-CZ"/>
              </w:rPr>
            </w:pPr>
          </w:p>
        </w:tc>
      </w:tr>
      <w:tr w:rsidR="004C4247" w:rsidRPr="00420C68" w14:paraId="489E7560"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462F8678"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284683A9"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3435AA9C"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09DEEFB4" w14:textId="77777777" w:rsidR="004C4247" w:rsidRPr="00420C68" w:rsidRDefault="004C4247" w:rsidP="002F1AC2">
            <w:pPr>
              <w:rPr>
                <w:color w:val="000000"/>
                <w:sz w:val="22"/>
                <w:lang w:val="cs-CZ"/>
              </w:rPr>
            </w:pPr>
          </w:p>
        </w:tc>
      </w:tr>
      <w:tr w:rsidR="004C4247" w:rsidRPr="00420C68" w14:paraId="30693EED"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0209CB6E"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4CCDEF7C"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13694E8E"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49F75449" w14:textId="77777777" w:rsidR="004C4247" w:rsidRPr="00420C68" w:rsidRDefault="004C4247" w:rsidP="002F1AC2">
            <w:pPr>
              <w:rPr>
                <w:sz w:val="22"/>
                <w:lang w:val="cs-CZ"/>
              </w:rPr>
            </w:pPr>
          </w:p>
        </w:tc>
      </w:tr>
      <w:tr w:rsidR="004C4247" w:rsidRPr="00420C68" w14:paraId="60A33973" w14:textId="77777777" w:rsidTr="002F1AC2">
        <w:trPr>
          <w:trHeight w:val="34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509FCBBC" w14:textId="77777777" w:rsidR="004C4247" w:rsidRPr="00420C68" w:rsidRDefault="004C4247" w:rsidP="002F1AC2">
            <w:pPr>
              <w:jc w:val="center"/>
              <w:rPr>
                <w:color w:val="000000"/>
                <w:sz w:val="22"/>
                <w:lang w:val="cs-CZ"/>
              </w:rPr>
            </w:pPr>
            <w:r w:rsidRPr="00420C68">
              <w:rPr>
                <w:color w:val="000000"/>
                <w:sz w:val="22"/>
                <w:lang w:val="cs-CZ"/>
              </w:rPr>
              <w:t>Likvidace hnízd při jarních pracích</w:t>
            </w:r>
          </w:p>
        </w:tc>
        <w:tc>
          <w:tcPr>
            <w:tcW w:w="5103" w:type="dxa"/>
            <w:tcBorders>
              <w:top w:val="nil"/>
              <w:left w:val="nil"/>
              <w:bottom w:val="single" w:sz="4" w:space="0" w:color="auto"/>
              <w:right w:val="single" w:sz="4" w:space="0" w:color="auto"/>
            </w:tcBorders>
            <w:shd w:val="clear" w:color="auto" w:fill="auto"/>
            <w:vAlign w:val="center"/>
            <w:hideMark/>
          </w:tcPr>
          <w:p w14:paraId="1D57C9A2" w14:textId="77777777" w:rsidR="004C4247" w:rsidRPr="00420C68" w:rsidRDefault="004C4247" w:rsidP="002F1AC2">
            <w:pPr>
              <w:jc w:val="left"/>
              <w:rPr>
                <w:color w:val="000000"/>
                <w:sz w:val="22"/>
                <w:lang w:val="cs-CZ"/>
              </w:rPr>
            </w:pPr>
            <w:r w:rsidRPr="00420C68">
              <w:rPr>
                <w:color w:val="000000"/>
                <w:sz w:val="22"/>
                <w:lang w:val="cs-CZ"/>
              </w:rPr>
              <w:t>Zemědělci nejsou v mnoha případech schopni a ochotni věnovat zvýšenou pozornost hnízdícím ptákům</w:t>
            </w:r>
          </w:p>
        </w:tc>
        <w:tc>
          <w:tcPr>
            <w:tcW w:w="6379" w:type="dxa"/>
            <w:tcBorders>
              <w:top w:val="nil"/>
              <w:left w:val="nil"/>
              <w:bottom w:val="single" w:sz="4" w:space="0" w:color="auto"/>
              <w:right w:val="single" w:sz="4" w:space="0" w:color="auto"/>
            </w:tcBorders>
            <w:shd w:val="clear" w:color="auto" w:fill="auto"/>
            <w:vAlign w:val="center"/>
            <w:hideMark/>
          </w:tcPr>
          <w:p w14:paraId="4BDF19A0" w14:textId="77777777" w:rsidR="004C4247" w:rsidRPr="00420C68" w:rsidRDefault="004C4247" w:rsidP="002F1AC2">
            <w:pPr>
              <w:jc w:val="left"/>
              <w:rPr>
                <w:color w:val="000000"/>
                <w:sz w:val="22"/>
                <w:lang w:val="cs-CZ"/>
              </w:rPr>
            </w:pPr>
            <w:r w:rsidRPr="00420C68">
              <w:rPr>
                <w:color w:val="000000"/>
                <w:sz w:val="22"/>
                <w:lang w:val="cs-CZ"/>
              </w:rPr>
              <w:t>Zvýšit povědomí o možnostech ochrany hnízd mezi zemědělci, zvýšit spolupráci mezi ochranou přírody a zemědělci (TTP – bahňáci – smykování)</w:t>
            </w:r>
          </w:p>
        </w:tc>
        <w:tc>
          <w:tcPr>
            <w:tcW w:w="160" w:type="dxa"/>
            <w:vAlign w:val="center"/>
            <w:hideMark/>
          </w:tcPr>
          <w:p w14:paraId="48E6FDCB" w14:textId="77777777" w:rsidR="004C4247" w:rsidRPr="00420C68" w:rsidRDefault="004C4247" w:rsidP="002F1AC2">
            <w:pPr>
              <w:rPr>
                <w:sz w:val="22"/>
                <w:lang w:val="cs-CZ"/>
              </w:rPr>
            </w:pPr>
          </w:p>
        </w:tc>
      </w:tr>
      <w:tr w:rsidR="004C4247" w:rsidRPr="00420C68" w14:paraId="4910F717"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70DFCF69" w14:textId="77777777" w:rsidR="004C4247" w:rsidRPr="00420C68" w:rsidRDefault="004C4247" w:rsidP="002F1AC2">
            <w:pPr>
              <w:jc w:val="center"/>
              <w:rPr>
                <w:color w:val="000000"/>
                <w:sz w:val="22"/>
                <w:lang w:val="cs-CZ"/>
              </w:rPr>
            </w:pPr>
            <w:r w:rsidRPr="00420C68">
              <w:rPr>
                <w:color w:val="000000"/>
                <w:sz w:val="22"/>
                <w:lang w:val="cs-CZ"/>
              </w:rPr>
              <w:t>Nedostatek mimoprodukčních ploch</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5524D8CB" w14:textId="77777777" w:rsidR="004C4247" w:rsidRPr="00420C68" w:rsidRDefault="004C4247" w:rsidP="002F1AC2">
            <w:pPr>
              <w:jc w:val="left"/>
              <w:rPr>
                <w:color w:val="000000"/>
                <w:sz w:val="22"/>
                <w:lang w:val="cs-CZ"/>
              </w:rPr>
            </w:pPr>
            <w:r w:rsidRPr="00420C68">
              <w:rPr>
                <w:color w:val="000000"/>
                <w:sz w:val="22"/>
                <w:lang w:val="cs-CZ"/>
              </w:rPr>
              <w:t>Pro zemědělce je důležité využít každý kousek půdy pro tržní produkci</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019DC216" w14:textId="77777777" w:rsidR="004C4247" w:rsidRPr="00420C68" w:rsidRDefault="004C4247" w:rsidP="002F1AC2">
            <w:pPr>
              <w:jc w:val="left"/>
              <w:rPr>
                <w:color w:val="000000"/>
                <w:sz w:val="22"/>
                <w:lang w:val="cs-CZ"/>
              </w:rPr>
            </w:pPr>
            <w:r w:rsidRPr="00420C68">
              <w:rPr>
                <w:color w:val="000000"/>
                <w:sz w:val="22"/>
                <w:lang w:val="cs-CZ"/>
              </w:rPr>
              <w:t>Zakládání krajinných prvků a mimoprodukčních ploch, u prvků uvnitř pole zohlednit jejich protierozní přínos, více úhorových ploch bez chemického ošetření a mechanických zásahů v době hnízdění</w:t>
            </w:r>
          </w:p>
        </w:tc>
        <w:tc>
          <w:tcPr>
            <w:tcW w:w="160" w:type="dxa"/>
            <w:vAlign w:val="center"/>
            <w:hideMark/>
          </w:tcPr>
          <w:p w14:paraId="1C2B6D68" w14:textId="77777777" w:rsidR="004C4247" w:rsidRPr="00420C68" w:rsidRDefault="004C4247" w:rsidP="002F1AC2">
            <w:pPr>
              <w:rPr>
                <w:sz w:val="22"/>
                <w:lang w:val="cs-CZ"/>
              </w:rPr>
            </w:pPr>
          </w:p>
        </w:tc>
      </w:tr>
      <w:tr w:rsidR="004C4247" w:rsidRPr="00420C68" w14:paraId="49D98723"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2AE3F733"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068F266A"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3CC15D8A"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612E5757" w14:textId="77777777" w:rsidR="004C4247" w:rsidRPr="00420C68" w:rsidRDefault="004C4247" w:rsidP="002F1AC2">
            <w:pPr>
              <w:rPr>
                <w:color w:val="000000"/>
                <w:sz w:val="22"/>
                <w:lang w:val="cs-CZ"/>
              </w:rPr>
            </w:pPr>
          </w:p>
        </w:tc>
      </w:tr>
      <w:tr w:rsidR="004C4247" w:rsidRPr="00420C68" w14:paraId="26640DB1"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39221E16"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CE8F9B2"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40C01B59"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24E5FE93" w14:textId="77777777" w:rsidR="004C4247" w:rsidRPr="00420C68" w:rsidRDefault="004C4247" w:rsidP="002F1AC2">
            <w:pPr>
              <w:rPr>
                <w:sz w:val="22"/>
                <w:lang w:val="cs-CZ"/>
              </w:rPr>
            </w:pPr>
          </w:p>
        </w:tc>
      </w:tr>
      <w:tr w:rsidR="004C4247" w:rsidRPr="00420C68" w14:paraId="6ED2B24E" w14:textId="77777777" w:rsidTr="002F1AC2">
        <w:trPr>
          <w:trHeight w:val="340"/>
        </w:trPr>
        <w:tc>
          <w:tcPr>
            <w:tcW w:w="2830" w:type="dxa"/>
            <w:vMerge/>
            <w:tcBorders>
              <w:top w:val="nil"/>
              <w:left w:val="single" w:sz="4" w:space="0" w:color="auto"/>
              <w:bottom w:val="single" w:sz="4" w:space="0" w:color="auto"/>
              <w:right w:val="single" w:sz="4" w:space="0" w:color="auto"/>
            </w:tcBorders>
            <w:vAlign w:val="center"/>
            <w:hideMark/>
          </w:tcPr>
          <w:p w14:paraId="676E134B"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04E715D7"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303D9AAB"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4663697D" w14:textId="77777777" w:rsidR="004C4247" w:rsidRPr="00420C68" w:rsidRDefault="004C4247" w:rsidP="002F1AC2">
            <w:pPr>
              <w:rPr>
                <w:sz w:val="22"/>
                <w:lang w:val="cs-CZ"/>
              </w:rPr>
            </w:pPr>
          </w:p>
        </w:tc>
      </w:tr>
      <w:tr w:rsidR="004C4247" w:rsidRPr="00420C68" w14:paraId="14676DEB" w14:textId="77777777" w:rsidTr="002F1AC2">
        <w:trPr>
          <w:trHeight w:val="283"/>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240F48A2" w14:textId="77777777" w:rsidR="004C4247" w:rsidRPr="00420C68" w:rsidRDefault="004C4247" w:rsidP="002F1AC2">
            <w:pPr>
              <w:jc w:val="center"/>
              <w:rPr>
                <w:color w:val="000000"/>
                <w:sz w:val="22"/>
                <w:lang w:val="cs-CZ"/>
              </w:rPr>
            </w:pPr>
            <w:r w:rsidRPr="00420C68">
              <w:rPr>
                <w:color w:val="000000"/>
                <w:sz w:val="22"/>
                <w:lang w:val="cs-CZ"/>
              </w:rPr>
              <w:t>Snižování výměry stávajících neproduktivních ploch</w:t>
            </w:r>
          </w:p>
        </w:tc>
        <w:tc>
          <w:tcPr>
            <w:tcW w:w="5103" w:type="dxa"/>
            <w:tcBorders>
              <w:top w:val="nil"/>
              <w:left w:val="nil"/>
              <w:bottom w:val="single" w:sz="4" w:space="0" w:color="auto"/>
              <w:right w:val="single" w:sz="4" w:space="0" w:color="auto"/>
            </w:tcBorders>
            <w:shd w:val="clear" w:color="auto" w:fill="auto"/>
            <w:vAlign w:val="center"/>
            <w:hideMark/>
          </w:tcPr>
          <w:p w14:paraId="796230B6" w14:textId="77777777" w:rsidR="004C4247" w:rsidRPr="00420C68" w:rsidRDefault="004C4247" w:rsidP="002F1AC2">
            <w:pPr>
              <w:jc w:val="left"/>
              <w:rPr>
                <w:color w:val="000000"/>
                <w:sz w:val="22"/>
                <w:lang w:val="cs-CZ"/>
              </w:rPr>
            </w:pPr>
            <w:r w:rsidRPr="00420C68">
              <w:rPr>
                <w:color w:val="000000"/>
                <w:sz w:val="22"/>
                <w:lang w:val="cs-CZ"/>
              </w:rPr>
              <w:t>Ve snaze o vyšší příjmy a jako prevence před případnými nálezy kontrolních orgánů dochází k rozšiřování výměry polí na úkor neproduktivních ploch (příkopy, doprovodná zeleň)</w:t>
            </w:r>
          </w:p>
        </w:tc>
        <w:tc>
          <w:tcPr>
            <w:tcW w:w="6379" w:type="dxa"/>
            <w:tcBorders>
              <w:top w:val="nil"/>
              <w:left w:val="nil"/>
              <w:bottom w:val="single" w:sz="4" w:space="0" w:color="auto"/>
              <w:right w:val="single" w:sz="4" w:space="0" w:color="auto"/>
            </w:tcBorders>
            <w:shd w:val="clear" w:color="auto" w:fill="auto"/>
            <w:vAlign w:val="center"/>
            <w:hideMark/>
          </w:tcPr>
          <w:p w14:paraId="46F3A95B" w14:textId="77777777" w:rsidR="004C4247" w:rsidRPr="00420C68" w:rsidRDefault="004C4247" w:rsidP="002F1AC2">
            <w:pPr>
              <w:jc w:val="left"/>
              <w:rPr>
                <w:color w:val="000000"/>
                <w:sz w:val="22"/>
                <w:lang w:val="cs-CZ"/>
              </w:rPr>
            </w:pPr>
            <w:r w:rsidRPr="00420C68">
              <w:rPr>
                <w:color w:val="000000"/>
                <w:sz w:val="22"/>
                <w:lang w:val="cs-CZ"/>
              </w:rPr>
              <w:t>Zamezit snižování výměry neproduktivních prvků (ploch)</w:t>
            </w:r>
          </w:p>
        </w:tc>
        <w:tc>
          <w:tcPr>
            <w:tcW w:w="160" w:type="dxa"/>
            <w:vAlign w:val="center"/>
            <w:hideMark/>
          </w:tcPr>
          <w:p w14:paraId="0CB4EFFD" w14:textId="77777777" w:rsidR="004C4247" w:rsidRPr="00420C68" w:rsidRDefault="004C4247" w:rsidP="002F1AC2">
            <w:pPr>
              <w:rPr>
                <w:sz w:val="22"/>
                <w:lang w:val="cs-CZ"/>
              </w:rPr>
            </w:pPr>
          </w:p>
        </w:tc>
      </w:tr>
      <w:tr w:rsidR="004C4247" w:rsidRPr="00420C68" w14:paraId="68C314BE"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5EF07BE7" w14:textId="77777777" w:rsidR="004C4247" w:rsidRPr="00420C68" w:rsidRDefault="004C4247" w:rsidP="002F1AC2">
            <w:pPr>
              <w:jc w:val="center"/>
              <w:rPr>
                <w:color w:val="000000"/>
                <w:sz w:val="22"/>
                <w:lang w:val="cs-CZ"/>
              </w:rPr>
            </w:pPr>
            <w:r w:rsidRPr="00420C68">
              <w:rPr>
                <w:color w:val="000000"/>
                <w:sz w:val="22"/>
                <w:lang w:val="cs-CZ"/>
              </w:rPr>
              <w:t>Projevy klimatické změny</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4ACE3B36" w14:textId="77777777" w:rsidR="004C4247" w:rsidRPr="00420C68" w:rsidRDefault="004C4247" w:rsidP="002F1AC2">
            <w:pPr>
              <w:jc w:val="left"/>
              <w:rPr>
                <w:color w:val="000000"/>
                <w:sz w:val="22"/>
                <w:lang w:val="cs-CZ"/>
              </w:rPr>
            </w:pPr>
            <w:r w:rsidRPr="00420C68">
              <w:rPr>
                <w:color w:val="000000"/>
                <w:sz w:val="22"/>
                <w:lang w:val="cs-CZ"/>
              </w:rPr>
              <w:t>Snaha o dotace na sucho, vyšší nároky na závlahovou vodu</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64C26ED7" w14:textId="77777777" w:rsidR="004C4247" w:rsidRPr="00420C68" w:rsidRDefault="004C4247" w:rsidP="002F1AC2">
            <w:pPr>
              <w:jc w:val="left"/>
              <w:rPr>
                <w:color w:val="000000"/>
                <w:sz w:val="22"/>
                <w:lang w:val="cs-CZ"/>
              </w:rPr>
            </w:pPr>
            <w:r w:rsidRPr="00420C68">
              <w:rPr>
                <w:color w:val="000000"/>
                <w:sz w:val="22"/>
                <w:lang w:val="cs-CZ"/>
              </w:rPr>
              <w:t>Zvýšit dodávání organické hmoty v půdě jakožto potravního zdroje pro celou řadu ptačích druhů, tvorba mokřadních stanovišť a zachování stávajících</w:t>
            </w:r>
          </w:p>
        </w:tc>
        <w:tc>
          <w:tcPr>
            <w:tcW w:w="160" w:type="dxa"/>
            <w:vAlign w:val="center"/>
            <w:hideMark/>
          </w:tcPr>
          <w:p w14:paraId="12232159" w14:textId="77777777" w:rsidR="004C4247" w:rsidRPr="00420C68" w:rsidRDefault="004C4247" w:rsidP="002F1AC2">
            <w:pPr>
              <w:rPr>
                <w:sz w:val="22"/>
                <w:lang w:val="cs-CZ"/>
              </w:rPr>
            </w:pPr>
          </w:p>
        </w:tc>
      </w:tr>
      <w:tr w:rsidR="004C4247" w:rsidRPr="00420C68" w14:paraId="5CE7E350"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1EFFACD2"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5195A810"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755D5B5B"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1986A154" w14:textId="77777777" w:rsidR="004C4247" w:rsidRPr="00420C68" w:rsidRDefault="004C4247" w:rsidP="002F1AC2">
            <w:pPr>
              <w:rPr>
                <w:color w:val="000000"/>
                <w:sz w:val="22"/>
                <w:lang w:val="cs-CZ"/>
              </w:rPr>
            </w:pPr>
          </w:p>
        </w:tc>
      </w:tr>
      <w:tr w:rsidR="004C4247" w:rsidRPr="00420C68" w14:paraId="3BB480CA"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47085F0F"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2733AAFA"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0432FB36"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32DBF78C" w14:textId="77777777" w:rsidR="004C4247" w:rsidRPr="00420C68" w:rsidRDefault="004C4247" w:rsidP="002F1AC2">
            <w:pPr>
              <w:rPr>
                <w:sz w:val="22"/>
                <w:lang w:val="cs-CZ"/>
              </w:rPr>
            </w:pPr>
          </w:p>
        </w:tc>
      </w:tr>
      <w:tr w:rsidR="004C4247" w:rsidRPr="00420C68" w14:paraId="14387ACE"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16BD9170" w14:textId="77777777" w:rsidR="004C4247" w:rsidRPr="00420C68" w:rsidRDefault="004C4247" w:rsidP="002F1AC2">
            <w:pPr>
              <w:jc w:val="center"/>
              <w:rPr>
                <w:color w:val="000000"/>
                <w:sz w:val="22"/>
                <w:lang w:val="cs-CZ"/>
              </w:rPr>
            </w:pPr>
            <w:r w:rsidRPr="00420C68">
              <w:rPr>
                <w:color w:val="000000"/>
                <w:sz w:val="22"/>
                <w:lang w:val="cs-CZ"/>
              </w:rPr>
              <w:t>Používání chemických prostředků (nevhodné nebo nadměrné)</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0181372E" w14:textId="77777777" w:rsidR="004C4247" w:rsidRPr="00420C68" w:rsidRDefault="004C4247" w:rsidP="002F1AC2">
            <w:pPr>
              <w:jc w:val="left"/>
              <w:rPr>
                <w:color w:val="000000"/>
                <w:sz w:val="22"/>
                <w:lang w:val="cs-CZ"/>
              </w:rPr>
            </w:pPr>
            <w:r w:rsidRPr="00420C68">
              <w:rPr>
                <w:color w:val="000000"/>
                <w:sz w:val="22"/>
                <w:lang w:val="cs-CZ"/>
              </w:rPr>
              <w:t>Chemie nahrazuje lidskou práci a zjednodušuje zemědělské postupy, pro zemědělce nejsou (zatím) tak viditelné negativní dopady chemizace</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552E89BF" w14:textId="77777777" w:rsidR="004C4247" w:rsidRPr="00420C68" w:rsidRDefault="004C4247" w:rsidP="002F1AC2">
            <w:pPr>
              <w:jc w:val="left"/>
              <w:rPr>
                <w:color w:val="000000"/>
                <w:sz w:val="22"/>
                <w:lang w:val="cs-CZ"/>
              </w:rPr>
            </w:pPr>
            <w:r w:rsidRPr="00420C68">
              <w:rPr>
                <w:color w:val="000000"/>
                <w:sz w:val="22"/>
                <w:lang w:val="cs-CZ"/>
              </w:rPr>
              <w:t>Více hospodařit šetrněji v principech ekolog. zem. včetně preference odolnějších odrůd pěstovaných plodin, biopásy atd.</w:t>
            </w:r>
          </w:p>
        </w:tc>
        <w:tc>
          <w:tcPr>
            <w:tcW w:w="160" w:type="dxa"/>
            <w:vAlign w:val="center"/>
            <w:hideMark/>
          </w:tcPr>
          <w:p w14:paraId="75673A67" w14:textId="77777777" w:rsidR="004C4247" w:rsidRPr="00420C68" w:rsidRDefault="004C4247" w:rsidP="002F1AC2">
            <w:pPr>
              <w:rPr>
                <w:sz w:val="22"/>
                <w:lang w:val="cs-CZ"/>
              </w:rPr>
            </w:pPr>
          </w:p>
        </w:tc>
      </w:tr>
      <w:tr w:rsidR="004C4247" w:rsidRPr="00420C68" w14:paraId="5194F0B8"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55CBEE34"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0B7E11AB"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7E787940"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6ED08BED" w14:textId="77777777" w:rsidR="004C4247" w:rsidRPr="00420C68" w:rsidRDefault="004C4247" w:rsidP="002F1AC2">
            <w:pPr>
              <w:rPr>
                <w:color w:val="000000"/>
                <w:sz w:val="22"/>
                <w:lang w:val="cs-CZ"/>
              </w:rPr>
            </w:pPr>
          </w:p>
        </w:tc>
      </w:tr>
      <w:tr w:rsidR="004C4247" w:rsidRPr="00420C68" w14:paraId="01A295DE"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59E392CA"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0A834852"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697A2BB5"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0EEBA842" w14:textId="77777777" w:rsidR="004C4247" w:rsidRPr="00420C68" w:rsidRDefault="004C4247" w:rsidP="002F1AC2">
            <w:pPr>
              <w:rPr>
                <w:sz w:val="22"/>
                <w:lang w:val="cs-CZ"/>
              </w:rPr>
            </w:pPr>
          </w:p>
        </w:tc>
      </w:tr>
      <w:tr w:rsidR="004C4247" w:rsidRPr="00420C68" w14:paraId="57CE98A4"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555C075D" w14:textId="77777777" w:rsidR="004C4247" w:rsidRPr="00420C68" w:rsidRDefault="004C4247" w:rsidP="002F1AC2">
            <w:pPr>
              <w:jc w:val="center"/>
              <w:rPr>
                <w:color w:val="000000"/>
                <w:sz w:val="22"/>
                <w:lang w:val="cs-CZ"/>
              </w:rPr>
            </w:pPr>
            <w:r w:rsidRPr="00420C68">
              <w:rPr>
                <w:color w:val="000000"/>
                <w:sz w:val="22"/>
                <w:lang w:val="cs-CZ"/>
              </w:rPr>
              <w:t>Změny vodního režimu a obnova nebo špatná správa odvodňovacích soustav</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469370F3" w14:textId="77777777" w:rsidR="004C4247" w:rsidRPr="00420C68" w:rsidRDefault="004C4247" w:rsidP="002F1AC2">
            <w:pPr>
              <w:jc w:val="left"/>
              <w:rPr>
                <w:color w:val="000000"/>
                <w:sz w:val="22"/>
                <w:lang w:val="cs-CZ"/>
              </w:rPr>
            </w:pPr>
            <w:r w:rsidRPr="00420C68">
              <w:rPr>
                <w:color w:val="000000"/>
                <w:sz w:val="22"/>
                <w:lang w:val="cs-CZ"/>
              </w:rPr>
              <w:t>Zamokření plochy jsou omezující při zemědělských operacích, vedou k nižším výnosům</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2160EA61" w14:textId="77777777" w:rsidR="004C4247" w:rsidRPr="00420C68" w:rsidRDefault="004C4247" w:rsidP="002F1AC2">
            <w:pPr>
              <w:jc w:val="left"/>
              <w:rPr>
                <w:color w:val="000000"/>
                <w:sz w:val="22"/>
                <w:lang w:val="cs-CZ"/>
              </w:rPr>
            </w:pPr>
            <w:r w:rsidRPr="00420C68">
              <w:rPr>
                <w:color w:val="000000"/>
                <w:sz w:val="22"/>
                <w:lang w:val="cs-CZ"/>
              </w:rPr>
              <w:t>Cíleně revitalizovat odvodněné mokřady nebo navrátit přírodních toky na vhodných pozemcích</w:t>
            </w:r>
          </w:p>
        </w:tc>
        <w:tc>
          <w:tcPr>
            <w:tcW w:w="160" w:type="dxa"/>
            <w:vAlign w:val="center"/>
            <w:hideMark/>
          </w:tcPr>
          <w:p w14:paraId="1E0C4563" w14:textId="77777777" w:rsidR="004C4247" w:rsidRPr="00420C68" w:rsidRDefault="004C4247" w:rsidP="002F1AC2">
            <w:pPr>
              <w:rPr>
                <w:sz w:val="22"/>
                <w:lang w:val="cs-CZ"/>
              </w:rPr>
            </w:pPr>
          </w:p>
        </w:tc>
      </w:tr>
      <w:tr w:rsidR="004C4247" w:rsidRPr="00420C68" w14:paraId="4143A5DD"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2BC2B5D4"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7C64F38"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3DDA02F1"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6FAFAB18" w14:textId="77777777" w:rsidR="004C4247" w:rsidRPr="00420C68" w:rsidRDefault="004C4247" w:rsidP="002F1AC2">
            <w:pPr>
              <w:rPr>
                <w:color w:val="000000"/>
                <w:sz w:val="22"/>
                <w:lang w:val="cs-CZ"/>
              </w:rPr>
            </w:pPr>
          </w:p>
        </w:tc>
      </w:tr>
      <w:tr w:rsidR="004C4247" w:rsidRPr="00420C68" w14:paraId="57833CC6"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5B3EE9B9" w14:textId="77777777" w:rsidR="004C4247" w:rsidRPr="00420C68" w:rsidRDefault="004C4247" w:rsidP="002F1AC2">
            <w:pPr>
              <w:jc w:val="center"/>
              <w:rPr>
                <w:color w:val="000000"/>
                <w:sz w:val="22"/>
                <w:lang w:val="cs-CZ"/>
              </w:rPr>
            </w:pPr>
            <w:r w:rsidRPr="00420C68">
              <w:rPr>
                <w:color w:val="000000"/>
                <w:sz w:val="22"/>
                <w:lang w:val="cs-CZ"/>
              </w:rPr>
              <w:t>Modernizace budov/výstavba nových budov nepřátelských k ptákům</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17994144" w14:textId="77777777" w:rsidR="004C4247" w:rsidRPr="00420C68" w:rsidRDefault="004C4247" w:rsidP="002F1AC2">
            <w:pPr>
              <w:jc w:val="left"/>
              <w:rPr>
                <w:color w:val="000000"/>
                <w:sz w:val="22"/>
                <w:lang w:val="cs-CZ"/>
              </w:rPr>
            </w:pPr>
            <w:r w:rsidRPr="00420C68">
              <w:rPr>
                <w:color w:val="000000"/>
                <w:sz w:val="22"/>
                <w:lang w:val="cs-CZ"/>
              </w:rPr>
              <w:t>Nové budovy často neumožnují jejich osídlení ptáky, stejně tak při modernizaci/stavebních úpravách (zateplení) se na hnízdění ptáků často nebere dostatečný ohled</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6D69861F" w14:textId="77777777" w:rsidR="004C4247" w:rsidRPr="00420C68" w:rsidRDefault="004C4247" w:rsidP="002F1AC2">
            <w:pPr>
              <w:jc w:val="left"/>
              <w:rPr>
                <w:color w:val="000000"/>
                <w:sz w:val="22"/>
                <w:lang w:val="cs-CZ"/>
              </w:rPr>
            </w:pPr>
            <w:r w:rsidRPr="00420C68">
              <w:rPr>
                <w:color w:val="000000"/>
                <w:sz w:val="22"/>
                <w:lang w:val="cs-CZ"/>
              </w:rPr>
              <w:t>Rekonstrukce a výstavba nových budov zachováním nebo vytvořením vhodných hnízdních podmínek pro ptačí druhy s vazbou na intravilán</w:t>
            </w:r>
          </w:p>
        </w:tc>
        <w:tc>
          <w:tcPr>
            <w:tcW w:w="160" w:type="dxa"/>
            <w:vAlign w:val="center"/>
            <w:hideMark/>
          </w:tcPr>
          <w:p w14:paraId="044B4ADA" w14:textId="77777777" w:rsidR="004C4247" w:rsidRPr="00420C68" w:rsidRDefault="004C4247" w:rsidP="002F1AC2">
            <w:pPr>
              <w:rPr>
                <w:sz w:val="22"/>
                <w:lang w:val="cs-CZ"/>
              </w:rPr>
            </w:pPr>
          </w:p>
        </w:tc>
      </w:tr>
      <w:tr w:rsidR="004C4247" w:rsidRPr="00420C68" w14:paraId="317F8D1B"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60BF5EE1"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28A7CD9C"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4887946A"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14558FEF" w14:textId="77777777" w:rsidR="004C4247" w:rsidRPr="00420C68" w:rsidRDefault="004C4247" w:rsidP="002F1AC2">
            <w:pPr>
              <w:rPr>
                <w:color w:val="000000"/>
                <w:sz w:val="22"/>
                <w:lang w:val="cs-CZ"/>
              </w:rPr>
            </w:pPr>
          </w:p>
        </w:tc>
      </w:tr>
      <w:tr w:rsidR="004C4247" w:rsidRPr="00420C68" w14:paraId="3B8E0111" w14:textId="77777777" w:rsidTr="002F1AC2">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05551104" w14:textId="77777777" w:rsidR="004C4247" w:rsidRPr="00420C68" w:rsidRDefault="004C4247" w:rsidP="002F1AC2">
            <w:pPr>
              <w:jc w:val="center"/>
              <w:rPr>
                <w:color w:val="000000"/>
                <w:sz w:val="22"/>
                <w:lang w:val="cs-CZ"/>
              </w:rPr>
            </w:pPr>
            <w:r w:rsidRPr="00420C68">
              <w:rPr>
                <w:color w:val="000000"/>
                <w:sz w:val="22"/>
                <w:lang w:val="cs-CZ"/>
              </w:rPr>
              <w:t>Průběh počasí během hnízdění (velmi suché/chladné/deštivé)</w:t>
            </w:r>
          </w:p>
        </w:tc>
        <w:tc>
          <w:tcPr>
            <w:tcW w:w="5103" w:type="dxa"/>
            <w:tcBorders>
              <w:top w:val="nil"/>
              <w:left w:val="nil"/>
              <w:bottom w:val="single" w:sz="4" w:space="0" w:color="auto"/>
              <w:right w:val="single" w:sz="4" w:space="0" w:color="auto"/>
            </w:tcBorders>
            <w:shd w:val="clear" w:color="auto" w:fill="auto"/>
            <w:vAlign w:val="center"/>
            <w:hideMark/>
          </w:tcPr>
          <w:p w14:paraId="2B7A6F84" w14:textId="77777777" w:rsidR="004C4247" w:rsidRPr="00420C68" w:rsidRDefault="004C4247" w:rsidP="002F1AC2">
            <w:pPr>
              <w:jc w:val="left"/>
              <w:rPr>
                <w:color w:val="000000"/>
                <w:sz w:val="22"/>
                <w:lang w:val="cs-CZ"/>
              </w:rPr>
            </w:pPr>
            <w:r w:rsidRPr="00420C68">
              <w:rPr>
                <w:color w:val="000000"/>
                <w:sz w:val="22"/>
                <w:lang w:val="cs-CZ"/>
              </w:rPr>
              <w:t>Počasí hraje významnou roli i při organizaci práci a zásadně ovlivňuje výši výnosů</w:t>
            </w:r>
          </w:p>
        </w:tc>
        <w:tc>
          <w:tcPr>
            <w:tcW w:w="6379" w:type="dxa"/>
            <w:tcBorders>
              <w:top w:val="nil"/>
              <w:left w:val="nil"/>
              <w:bottom w:val="single" w:sz="4" w:space="0" w:color="auto"/>
              <w:right w:val="single" w:sz="4" w:space="0" w:color="auto"/>
            </w:tcBorders>
            <w:shd w:val="clear" w:color="auto" w:fill="auto"/>
            <w:vAlign w:val="center"/>
            <w:hideMark/>
          </w:tcPr>
          <w:p w14:paraId="1314E31D" w14:textId="77777777" w:rsidR="004C4247" w:rsidRPr="00420C68" w:rsidRDefault="004C4247" w:rsidP="002F1AC2">
            <w:pPr>
              <w:jc w:val="left"/>
              <w:rPr>
                <w:color w:val="000000"/>
                <w:sz w:val="22"/>
                <w:lang w:val="cs-CZ"/>
              </w:rPr>
            </w:pPr>
            <w:r w:rsidRPr="00420C68">
              <w:rPr>
                <w:color w:val="000000"/>
                <w:sz w:val="22"/>
                <w:lang w:val="cs-CZ"/>
              </w:rPr>
              <w:t>Více pestré krajina s prvky, kde mohou ptáci osychat (polní cesty, plochy bez vegetace)</w:t>
            </w:r>
          </w:p>
        </w:tc>
        <w:tc>
          <w:tcPr>
            <w:tcW w:w="160" w:type="dxa"/>
            <w:vAlign w:val="center"/>
            <w:hideMark/>
          </w:tcPr>
          <w:p w14:paraId="23597FF1" w14:textId="77777777" w:rsidR="004C4247" w:rsidRPr="00420C68" w:rsidRDefault="004C4247" w:rsidP="002F1AC2">
            <w:pPr>
              <w:rPr>
                <w:sz w:val="22"/>
                <w:lang w:val="cs-CZ"/>
              </w:rPr>
            </w:pPr>
          </w:p>
        </w:tc>
      </w:tr>
      <w:tr w:rsidR="004C4247" w:rsidRPr="00420C68" w14:paraId="183F7D35" w14:textId="77777777" w:rsidTr="002F1AC2">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51CBABB6" w14:textId="77777777" w:rsidR="004C4247" w:rsidRPr="00420C68" w:rsidRDefault="004C4247" w:rsidP="002F1AC2">
            <w:pPr>
              <w:jc w:val="center"/>
              <w:rPr>
                <w:color w:val="000000"/>
                <w:sz w:val="22"/>
                <w:lang w:val="cs-CZ"/>
              </w:rPr>
            </w:pPr>
            <w:r w:rsidRPr="00420C68">
              <w:rPr>
                <w:color w:val="000000"/>
                <w:sz w:val="22"/>
                <w:lang w:val="cs-CZ"/>
              </w:rPr>
              <w:t>Lov při migraci</w:t>
            </w:r>
          </w:p>
        </w:tc>
        <w:tc>
          <w:tcPr>
            <w:tcW w:w="5103" w:type="dxa"/>
            <w:tcBorders>
              <w:top w:val="nil"/>
              <w:left w:val="nil"/>
              <w:bottom w:val="single" w:sz="4" w:space="0" w:color="auto"/>
              <w:right w:val="single" w:sz="4" w:space="0" w:color="auto"/>
            </w:tcBorders>
            <w:shd w:val="clear" w:color="auto" w:fill="auto"/>
            <w:vAlign w:val="center"/>
            <w:hideMark/>
          </w:tcPr>
          <w:p w14:paraId="0D874A59" w14:textId="77777777" w:rsidR="004C4247" w:rsidRPr="00420C68" w:rsidRDefault="004C4247" w:rsidP="002F1AC2">
            <w:pPr>
              <w:jc w:val="left"/>
              <w:rPr>
                <w:color w:val="000000"/>
                <w:sz w:val="22"/>
                <w:lang w:val="cs-CZ"/>
              </w:rPr>
            </w:pPr>
            <w:r w:rsidRPr="00420C68">
              <w:rPr>
                <w:color w:val="000000"/>
                <w:sz w:val="22"/>
                <w:lang w:val="cs-CZ"/>
              </w:rPr>
              <w:t xml:space="preserve">V některých zemích se stále loví ptáci při tahu jako historická tradice </w:t>
            </w:r>
          </w:p>
        </w:tc>
        <w:tc>
          <w:tcPr>
            <w:tcW w:w="6379" w:type="dxa"/>
            <w:tcBorders>
              <w:top w:val="nil"/>
              <w:left w:val="nil"/>
              <w:bottom w:val="single" w:sz="4" w:space="0" w:color="auto"/>
              <w:right w:val="single" w:sz="4" w:space="0" w:color="auto"/>
            </w:tcBorders>
            <w:shd w:val="clear" w:color="auto" w:fill="auto"/>
            <w:vAlign w:val="center"/>
            <w:hideMark/>
          </w:tcPr>
          <w:p w14:paraId="1A3BFB05" w14:textId="77777777" w:rsidR="004C4247" w:rsidRPr="00420C68" w:rsidRDefault="004C4247" w:rsidP="002F1AC2">
            <w:pPr>
              <w:jc w:val="left"/>
              <w:rPr>
                <w:color w:val="000000"/>
                <w:sz w:val="22"/>
                <w:lang w:val="cs-CZ"/>
              </w:rPr>
            </w:pPr>
            <w:r w:rsidRPr="00420C68">
              <w:rPr>
                <w:color w:val="000000"/>
                <w:sz w:val="22"/>
                <w:lang w:val="cs-CZ"/>
              </w:rPr>
              <w:t xml:space="preserve">Důsledné dodržování legislativy EU bez výjimek </w:t>
            </w:r>
          </w:p>
        </w:tc>
        <w:tc>
          <w:tcPr>
            <w:tcW w:w="160" w:type="dxa"/>
            <w:vAlign w:val="center"/>
            <w:hideMark/>
          </w:tcPr>
          <w:p w14:paraId="0A19BB9F" w14:textId="77777777" w:rsidR="004C4247" w:rsidRPr="00420C68" w:rsidRDefault="004C4247" w:rsidP="002F1AC2">
            <w:pPr>
              <w:rPr>
                <w:sz w:val="22"/>
                <w:lang w:val="cs-CZ"/>
              </w:rPr>
            </w:pPr>
          </w:p>
        </w:tc>
      </w:tr>
      <w:tr w:rsidR="004C4247" w:rsidRPr="00420C68" w14:paraId="128D85C8" w14:textId="77777777" w:rsidTr="002F1AC2">
        <w:trPr>
          <w:trHeight w:val="20"/>
        </w:trPr>
        <w:tc>
          <w:tcPr>
            <w:tcW w:w="2830" w:type="dxa"/>
            <w:tcBorders>
              <w:top w:val="nil"/>
              <w:left w:val="single" w:sz="4" w:space="0" w:color="auto"/>
              <w:bottom w:val="single" w:sz="4" w:space="0" w:color="auto"/>
              <w:right w:val="single" w:sz="4" w:space="0" w:color="auto"/>
            </w:tcBorders>
            <w:shd w:val="clear" w:color="auto" w:fill="auto"/>
            <w:noWrap/>
            <w:vAlign w:val="center"/>
            <w:hideMark/>
          </w:tcPr>
          <w:p w14:paraId="56B327CE" w14:textId="77777777" w:rsidR="004C4247" w:rsidRPr="00420C68" w:rsidRDefault="004C4247" w:rsidP="002F1AC2">
            <w:pPr>
              <w:jc w:val="center"/>
              <w:rPr>
                <w:color w:val="000000"/>
                <w:sz w:val="22"/>
                <w:lang w:val="cs-CZ"/>
              </w:rPr>
            </w:pPr>
            <w:r w:rsidRPr="00420C68">
              <w:rPr>
                <w:color w:val="000000"/>
                <w:sz w:val="22"/>
                <w:lang w:val="cs-CZ"/>
              </w:rPr>
              <w:t>Úhyny na zimovištích</w:t>
            </w:r>
          </w:p>
        </w:tc>
        <w:tc>
          <w:tcPr>
            <w:tcW w:w="5103" w:type="dxa"/>
            <w:tcBorders>
              <w:top w:val="nil"/>
              <w:left w:val="nil"/>
              <w:bottom w:val="single" w:sz="4" w:space="0" w:color="auto"/>
              <w:right w:val="single" w:sz="4" w:space="0" w:color="auto"/>
            </w:tcBorders>
            <w:shd w:val="clear" w:color="auto" w:fill="auto"/>
            <w:noWrap/>
            <w:vAlign w:val="center"/>
            <w:hideMark/>
          </w:tcPr>
          <w:p w14:paraId="320AE39A" w14:textId="77777777" w:rsidR="004C4247" w:rsidRPr="00420C68" w:rsidRDefault="004C4247" w:rsidP="002F1AC2">
            <w:pPr>
              <w:jc w:val="left"/>
              <w:rPr>
                <w:color w:val="000000"/>
                <w:sz w:val="22"/>
                <w:lang w:val="cs-CZ"/>
              </w:rPr>
            </w:pPr>
            <w:r w:rsidRPr="00420C68">
              <w:rPr>
                <w:color w:val="000000"/>
                <w:sz w:val="22"/>
                <w:lang w:val="cs-CZ"/>
              </w:rPr>
              <w:t>Změny na zimovištích (zemědělství, počasí aj.) hraje vliv na přežívání ptáků</w:t>
            </w:r>
          </w:p>
        </w:tc>
        <w:tc>
          <w:tcPr>
            <w:tcW w:w="6379" w:type="dxa"/>
            <w:tcBorders>
              <w:top w:val="nil"/>
              <w:left w:val="nil"/>
              <w:bottom w:val="single" w:sz="4" w:space="0" w:color="auto"/>
              <w:right w:val="single" w:sz="4" w:space="0" w:color="auto"/>
            </w:tcBorders>
            <w:shd w:val="clear" w:color="auto" w:fill="auto"/>
            <w:vAlign w:val="center"/>
            <w:hideMark/>
          </w:tcPr>
          <w:p w14:paraId="66CA55A6" w14:textId="77777777" w:rsidR="004C4247" w:rsidRPr="00420C68" w:rsidRDefault="004C4247" w:rsidP="002F1AC2">
            <w:pPr>
              <w:jc w:val="left"/>
              <w:rPr>
                <w:color w:val="000000"/>
                <w:sz w:val="22"/>
                <w:lang w:val="cs-CZ"/>
              </w:rPr>
            </w:pPr>
            <w:r w:rsidRPr="00420C68">
              <w:rPr>
                <w:color w:val="000000"/>
                <w:sz w:val="22"/>
                <w:lang w:val="cs-CZ"/>
              </w:rPr>
              <w:t>Výzkumem odhalovat příčiny neúspěšného přežívání a navrhovat vhodné ochranářské postupy; vypsat pár druhů, kterých se to týká</w:t>
            </w:r>
          </w:p>
        </w:tc>
        <w:tc>
          <w:tcPr>
            <w:tcW w:w="160" w:type="dxa"/>
            <w:vAlign w:val="center"/>
            <w:hideMark/>
          </w:tcPr>
          <w:p w14:paraId="7B449ED0" w14:textId="77777777" w:rsidR="004C4247" w:rsidRPr="00420C68" w:rsidRDefault="004C4247" w:rsidP="002F1AC2">
            <w:pPr>
              <w:rPr>
                <w:sz w:val="22"/>
                <w:lang w:val="cs-CZ"/>
              </w:rPr>
            </w:pPr>
          </w:p>
        </w:tc>
      </w:tr>
      <w:tr w:rsidR="004C4247" w:rsidRPr="00420C68" w14:paraId="1F66DDCC"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5A51F2A4" w14:textId="77777777" w:rsidR="004C4247" w:rsidRPr="00420C68" w:rsidRDefault="004C4247" w:rsidP="002F1AC2">
            <w:pPr>
              <w:jc w:val="center"/>
              <w:rPr>
                <w:color w:val="000000"/>
                <w:sz w:val="22"/>
                <w:lang w:val="cs-CZ"/>
              </w:rPr>
            </w:pPr>
            <w:r w:rsidRPr="00420C68">
              <w:rPr>
                <w:color w:val="000000"/>
                <w:sz w:val="22"/>
                <w:lang w:val="cs-CZ"/>
              </w:rPr>
              <w:t>Rostoucí doprava</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14D66522" w14:textId="77777777" w:rsidR="004C4247" w:rsidRPr="00420C68" w:rsidRDefault="004C4247" w:rsidP="002F1AC2">
            <w:pPr>
              <w:jc w:val="left"/>
              <w:rPr>
                <w:color w:val="000000"/>
                <w:sz w:val="22"/>
                <w:lang w:val="cs-CZ"/>
              </w:rPr>
            </w:pPr>
            <w:r w:rsidRPr="00420C68">
              <w:rPr>
                <w:color w:val="000000"/>
                <w:sz w:val="22"/>
                <w:lang w:val="cs-CZ"/>
              </w:rPr>
              <w:t xml:space="preserve">Podél cest nachází celá řada ptačích druhů potravu a zvyšuje se tak riziko kolize </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7FF27DDF" w14:textId="77777777" w:rsidR="004C4247" w:rsidRPr="00420C68" w:rsidRDefault="004C4247" w:rsidP="002F1AC2">
            <w:pPr>
              <w:jc w:val="left"/>
              <w:rPr>
                <w:color w:val="000000"/>
                <w:sz w:val="22"/>
                <w:lang w:val="cs-CZ"/>
              </w:rPr>
            </w:pPr>
            <w:r w:rsidRPr="00420C68">
              <w:rPr>
                <w:color w:val="000000"/>
                <w:sz w:val="22"/>
                <w:lang w:val="cs-CZ"/>
              </w:rPr>
              <w:t xml:space="preserve">Zvýšit podíl neproduktivních ploch ve volné krajině mimo okolí hlavních komunikací </w:t>
            </w:r>
          </w:p>
        </w:tc>
        <w:tc>
          <w:tcPr>
            <w:tcW w:w="160" w:type="dxa"/>
            <w:vAlign w:val="center"/>
            <w:hideMark/>
          </w:tcPr>
          <w:p w14:paraId="14D3E0E1" w14:textId="77777777" w:rsidR="004C4247" w:rsidRPr="00420C68" w:rsidRDefault="004C4247" w:rsidP="002F1AC2">
            <w:pPr>
              <w:rPr>
                <w:sz w:val="22"/>
                <w:lang w:val="cs-CZ"/>
              </w:rPr>
            </w:pPr>
          </w:p>
        </w:tc>
      </w:tr>
      <w:tr w:rsidR="004C4247" w:rsidRPr="00420C68" w14:paraId="26354BB9"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4857AE94"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6D14AF1"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0634DDF7"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3533FB1D" w14:textId="77777777" w:rsidR="004C4247" w:rsidRPr="00420C68" w:rsidRDefault="004C4247" w:rsidP="002F1AC2">
            <w:pPr>
              <w:rPr>
                <w:color w:val="000000"/>
                <w:sz w:val="22"/>
                <w:lang w:val="cs-CZ"/>
              </w:rPr>
            </w:pPr>
          </w:p>
        </w:tc>
      </w:tr>
      <w:tr w:rsidR="004C4247" w:rsidRPr="00420C68" w14:paraId="441812EB"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65A6B6EC" w14:textId="77777777" w:rsidR="004C4247" w:rsidRPr="00420C68" w:rsidRDefault="004C4247" w:rsidP="002F1AC2">
            <w:pPr>
              <w:jc w:val="center"/>
              <w:rPr>
                <w:color w:val="000000"/>
                <w:sz w:val="22"/>
                <w:lang w:val="cs-CZ"/>
              </w:rPr>
            </w:pPr>
            <w:r w:rsidRPr="00420C68">
              <w:rPr>
                <w:color w:val="000000"/>
                <w:sz w:val="22"/>
                <w:lang w:val="cs-CZ"/>
              </w:rPr>
              <w:t>Predace</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47C456D9" w14:textId="77777777" w:rsidR="004C4247" w:rsidRPr="00420C68" w:rsidRDefault="004C4247" w:rsidP="002F1AC2">
            <w:pPr>
              <w:jc w:val="left"/>
              <w:rPr>
                <w:color w:val="000000"/>
                <w:sz w:val="22"/>
                <w:lang w:val="cs-CZ"/>
              </w:rPr>
            </w:pPr>
            <w:r w:rsidRPr="00420C68">
              <w:rPr>
                <w:color w:val="000000"/>
                <w:sz w:val="22"/>
                <w:lang w:val="cs-CZ"/>
              </w:rPr>
              <w:t>Mimo vliv zemědělce (částečně asi může ovlivnit) plochou některých pěstovaných plodin (kukuřice x prase)</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524497E0" w14:textId="77777777" w:rsidR="004C4247" w:rsidRPr="00420C68" w:rsidRDefault="004C4247" w:rsidP="002F1AC2">
            <w:pPr>
              <w:jc w:val="left"/>
              <w:rPr>
                <w:color w:val="000000"/>
                <w:sz w:val="22"/>
                <w:lang w:val="cs-CZ"/>
              </w:rPr>
            </w:pPr>
            <w:r w:rsidRPr="00420C68">
              <w:rPr>
                <w:color w:val="000000"/>
                <w:sz w:val="22"/>
                <w:lang w:val="cs-CZ"/>
              </w:rPr>
              <w:t>Omezit velikost některých pěstovaných plodin z důvodu podpory vhodných podmínek pro zvýšený stav predátorů (ničitelů hnízd) - prasata – kukuřice</w:t>
            </w:r>
          </w:p>
        </w:tc>
        <w:tc>
          <w:tcPr>
            <w:tcW w:w="160" w:type="dxa"/>
            <w:vAlign w:val="center"/>
            <w:hideMark/>
          </w:tcPr>
          <w:p w14:paraId="2C834C6F" w14:textId="77777777" w:rsidR="004C4247" w:rsidRPr="00420C68" w:rsidRDefault="004C4247" w:rsidP="002F1AC2">
            <w:pPr>
              <w:rPr>
                <w:sz w:val="22"/>
                <w:lang w:val="cs-CZ"/>
              </w:rPr>
            </w:pPr>
          </w:p>
        </w:tc>
      </w:tr>
      <w:tr w:rsidR="004C4247" w:rsidRPr="00420C68" w14:paraId="63FEE082"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6A9A9DFB"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48AB9381" w14:textId="77777777" w:rsidR="004C4247" w:rsidRPr="00420C68" w:rsidRDefault="004C4247" w:rsidP="002F1AC2">
            <w:pPr>
              <w:jc w:val="left"/>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79469639" w14:textId="77777777" w:rsidR="004C4247" w:rsidRPr="00420C68" w:rsidRDefault="004C4247" w:rsidP="002F1AC2">
            <w:pPr>
              <w:jc w:val="left"/>
              <w:rPr>
                <w:color w:val="000000"/>
                <w:sz w:val="22"/>
                <w:lang w:val="cs-CZ"/>
              </w:rPr>
            </w:pPr>
          </w:p>
        </w:tc>
        <w:tc>
          <w:tcPr>
            <w:tcW w:w="160" w:type="dxa"/>
            <w:tcBorders>
              <w:top w:val="nil"/>
              <w:left w:val="nil"/>
              <w:bottom w:val="nil"/>
              <w:right w:val="nil"/>
            </w:tcBorders>
            <w:shd w:val="clear" w:color="auto" w:fill="auto"/>
            <w:noWrap/>
            <w:vAlign w:val="bottom"/>
            <w:hideMark/>
          </w:tcPr>
          <w:p w14:paraId="23FE0B29" w14:textId="77777777" w:rsidR="004C4247" w:rsidRPr="00420C68" w:rsidRDefault="004C4247" w:rsidP="002F1AC2">
            <w:pPr>
              <w:rPr>
                <w:color w:val="000000"/>
                <w:sz w:val="22"/>
                <w:lang w:val="cs-CZ"/>
              </w:rPr>
            </w:pPr>
          </w:p>
        </w:tc>
      </w:tr>
    </w:tbl>
    <w:p w14:paraId="43F7D968" w14:textId="77777777" w:rsidR="004C4247" w:rsidRPr="00420C68" w:rsidRDefault="004C4247" w:rsidP="004C4247">
      <w:pPr>
        <w:spacing w:line="276" w:lineRule="auto"/>
        <w:rPr>
          <w:lang w:val="cs-CZ"/>
        </w:rPr>
      </w:pPr>
      <w:r w:rsidRPr="00420C68">
        <w:rPr>
          <w:lang w:val="cs-CZ"/>
        </w:rPr>
        <w:br w:type="page"/>
      </w:r>
    </w:p>
    <w:tbl>
      <w:tblPr>
        <w:tblW w:w="14472" w:type="dxa"/>
        <w:tblCellMar>
          <w:top w:w="15" w:type="dxa"/>
          <w:left w:w="70" w:type="dxa"/>
          <w:right w:w="70" w:type="dxa"/>
        </w:tblCellMar>
        <w:tblLook w:val="04A0" w:firstRow="1" w:lastRow="0" w:firstColumn="1" w:lastColumn="0" w:noHBand="0" w:noVBand="1"/>
      </w:tblPr>
      <w:tblGrid>
        <w:gridCol w:w="2830"/>
        <w:gridCol w:w="5103"/>
        <w:gridCol w:w="6379"/>
        <w:gridCol w:w="160"/>
      </w:tblGrid>
      <w:tr w:rsidR="004C4247" w:rsidRPr="00420C68" w14:paraId="3EF4B350" w14:textId="77777777" w:rsidTr="002F1AC2">
        <w:trPr>
          <w:gridAfter w:val="1"/>
          <w:wAfter w:w="160" w:type="dxa"/>
          <w:trHeight w:val="20"/>
          <w:tblHeader/>
        </w:trPr>
        <w:tc>
          <w:tcPr>
            <w:tcW w:w="2830"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165C4021" w14:textId="77777777" w:rsidR="004C4247" w:rsidRPr="00420C68" w:rsidRDefault="004C4247" w:rsidP="002F1AC2">
            <w:pPr>
              <w:jc w:val="center"/>
              <w:rPr>
                <w:b/>
                <w:bCs/>
                <w:color w:val="000000"/>
                <w:sz w:val="22"/>
                <w:lang w:val="cs-CZ"/>
              </w:rPr>
            </w:pPr>
            <w:r w:rsidRPr="00420C68">
              <w:rPr>
                <w:b/>
                <w:bCs/>
                <w:color w:val="000000"/>
                <w:sz w:val="22"/>
                <w:lang w:val="cs-CZ"/>
              </w:rPr>
              <w:lastRenderedPageBreak/>
              <w:t>Příčiny</w:t>
            </w:r>
          </w:p>
        </w:tc>
        <w:tc>
          <w:tcPr>
            <w:tcW w:w="5103" w:type="dxa"/>
            <w:tcBorders>
              <w:top w:val="single" w:sz="4" w:space="0" w:color="auto"/>
              <w:left w:val="nil"/>
              <w:bottom w:val="single" w:sz="4" w:space="0" w:color="auto"/>
              <w:right w:val="single" w:sz="4" w:space="0" w:color="auto"/>
            </w:tcBorders>
            <w:shd w:val="clear" w:color="000000" w:fill="BDD7EE"/>
            <w:vAlign w:val="center"/>
            <w:hideMark/>
          </w:tcPr>
          <w:p w14:paraId="6C14E131" w14:textId="77777777" w:rsidR="004C4247" w:rsidRPr="00420C68" w:rsidRDefault="004C4247" w:rsidP="002F1AC2">
            <w:pPr>
              <w:jc w:val="center"/>
              <w:rPr>
                <w:b/>
                <w:bCs/>
                <w:color w:val="000000"/>
                <w:sz w:val="22"/>
                <w:lang w:val="cs-CZ"/>
              </w:rPr>
            </w:pPr>
            <w:r w:rsidRPr="00420C68">
              <w:rPr>
                <w:b/>
                <w:bCs/>
                <w:color w:val="000000"/>
                <w:sz w:val="22"/>
                <w:lang w:val="cs-CZ"/>
              </w:rPr>
              <w:t>Reakce zemědělců na příčiny</w:t>
            </w:r>
          </w:p>
          <w:p w14:paraId="780FFF45" w14:textId="77777777" w:rsidR="004C4247" w:rsidRPr="00420C68" w:rsidRDefault="004C4247" w:rsidP="002F1AC2">
            <w:pPr>
              <w:jc w:val="center"/>
              <w:rPr>
                <w:color w:val="000000"/>
                <w:sz w:val="22"/>
                <w:lang w:val="cs-CZ"/>
              </w:rPr>
            </w:pPr>
            <w:r w:rsidRPr="00420C68">
              <w:rPr>
                <w:color w:val="000000"/>
                <w:sz w:val="22"/>
                <w:lang w:val="cs-CZ"/>
              </w:rPr>
              <w:t>(</w:t>
            </w:r>
            <w:r w:rsidRPr="00420C68">
              <w:rPr>
                <w:i/>
                <w:iCs/>
                <w:color w:val="000000"/>
                <w:sz w:val="22"/>
                <w:lang w:val="cs-CZ"/>
              </w:rPr>
              <w:t>jak je z jejich strany respektováno/nerespektováno)</w:t>
            </w:r>
          </w:p>
        </w:tc>
        <w:tc>
          <w:tcPr>
            <w:tcW w:w="6379" w:type="dxa"/>
            <w:tcBorders>
              <w:top w:val="single" w:sz="4" w:space="0" w:color="auto"/>
              <w:left w:val="nil"/>
              <w:bottom w:val="single" w:sz="4" w:space="0" w:color="auto"/>
              <w:right w:val="single" w:sz="4" w:space="0" w:color="auto"/>
            </w:tcBorders>
            <w:shd w:val="clear" w:color="000000" w:fill="BDD7EE"/>
            <w:vAlign w:val="center"/>
            <w:hideMark/>
          </w:tcPr>
          <w:p w14:paraId="18C0FE9E" w14:textId="77777777" w:rsidR="004C4247" w:rsidRPr="00420C68" w:rsidRDefault="004C4247" w:rsidP="002F1AC2">
            <w:pPr>
              <w:jc w:val="center"/>
              <w:rPr>
                <w:b/>
                <w:bCs/>
                <w:color w:val="000000"/>
                <w:sz w:val="22"/>
                <w:lang w:val="cs-CZ"/>
              </w:rPr>
            </w:pPr>
            <w:r w:rsidRPr="00420C68">
              <w:rPr>
                <w:b/>
                <w:bCs/>
                <w:color w:val="000000"/>
                <w:sz w:val="22"/>
                <w:lang w:val="cs-CZ"/>
              </w:rPr>
              <w:t>Řešitelnost v rámci SZP – technologická, organizační atd.</w:t>
            </w:r>
          </w:p>
        </w:tc>
      </w:tr>
      <w:tr w:rsidR="004C4247" w:rsidRPr="00420C68" w14:paraId="45E79C99" w14:textId="77777777" w:rsidTr="002F1AC2">
        <w:trPr>
          <w:gridAfter w:val="1"/>
          <w:wAfter w:w="160" w:type="dxa"/>
          <w:trHeight w:val="20"/>
          <w:tblHeader/>
        </w:trPr>
        <w:tc>
          <w:tcPr>
            <w:tcW w:w="14312" w:type="dxa"/>
            <w:gridSpan w:val="3"/>
            <w:tcBorders>
              <w:top w:val="single" w:sz="4" w:space="0" w:color="auto"/>
              <w:left w:val="single" w:sz="4" w:space="0" w:color="auto"/>
              <w:bottom w:val="single" w:sz="4" w:space="0" w:color="auto"/>
              <w:right w:val="single" w:sz="4" w:space="0" w:color="auto"/>
            </w:tcBorders>
            <w:shd w:val="clear" w:color="000000" w:fill="BDD7EE"/>
            <w:vAlign w:val="center"/>
            <w:hideMark/>
          </w:tcPr>
          <w:p w14:paraId="4C8FDB94" w14:textId="77777777" w:rsidR="004C4247" w:rsidRPr="00420C68" w:rsidRDefault="004C4247" w:rsidP="002F1AC2">
            <w:pPr>
              <w:jc w:val="center"/>
              <w:rPr>
                <w:b/>
                <w:bCs/>
                <w:color w:val="000000"/>
                <w:sz w:val="22"/>
                <w:lang w:val="cs-CZ"/>
              </w:rPr>
            </w:pPr>
            <w:r w:rsidRPr="00420C68">
              <w:rPr>
                <w:b/>
                <w:bCs/>
                <w:color w:val="000000"/>
                <w:sz w:val="22"/>
                <w:lang w:val="cs-CZ"/>
              </w:rPr>
              <w:t>Změny v početnosti populací a diverzitě volně žijících druhů savců</w:t>
            </w:r>
          </w:p>
        </w:tc>
      </w:tr>
      <w:tr w:rsidR="004C4247" w:rsidRPr="00420C68" w14:paraId="1B21EDC3" w14:textId="77777777" w:rsidTr="002F1AC2">
        <w:trPr>
          <w:gridAfter w:val="1"/>
          <w:wAfter w:w="160" w:type="dxa"/>
          <w:trHeight w:val="458"/>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616F7FA2" w14:textId="77777777" w:rsidR="004C4247" w:rsidRPr="00420C68" w:rsidRDefault="004C4247" w:rsidP="002F1AC2">
            <w:pPr>
              <w:jc w:val="center"/>
              <w:rPr>
                <w:color w:val="000000"/>
                <w:sz w:val="22"/>
                <w:lang w:val="cs-CZ"/>
              </w:rPr>
            </w:pPr>
            <w:r w:rsidRPr="00420C68">
              <w:rPr>
                <w:color w:val="000000"/>
                <w:sz w:val="22"/>
                <w:lang w:val="cs-CZ"/>
              </w:rPr>
              <w:t>Celoplošná seč</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0D8052D4" w14:textId="77777777" w:rsidR="004C4247" w:rsidRPr="00420C68" w:rsidRDefault="004C4247" w:rsidP="002F1AC2">
            <w:pPr>
              <w:rPr>
                <w:color w:val="000000"/>
                <w:sz w:val="22"/>
                <w:lang w:val="cs-CZ"/>
              </w:rPr>
            </w:pPr>
            <w:r w:rsidRPr="00420C68">
              <w:rPr>
                <w:color w:val="000000"/>
                <w:sz w:val="22"/>
                <w:lang w:val="cs-CZ"/>
              </w:rPr>
              <w:t>Pro zemědělce je technicky jednodušší a finančně efektivní posekat louku v jednom termínu celou</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0EF654DA" w14:textId="77777777" w:rsidR="004C4247" w:rsidRPr="00420C68" w:rsidRDefault="004C4247" w:rsidP="002F1AC2">
            <w:pPr>
              <w:rPr>
                <w:color w:val="000000"/>
                <w:sz w:val="22"/>
                <w:lang w:val="cs-CZ"/>
              </w:rPr>
            </w:pPr>
            <w:r w:rsidRPr="00420C68">
              <w:rPr>
                <w:color w:val="000000"/>
                <w:sz w:val="22"/>
                <w:lang w:val="cs-CZ"/>
              </w:rPr>
              <w:t xml:space="preserve">Část TTP ponechat neposečené a podpořit spolupráci zemědělských subjektů s uživatelem honitby při plašení zvěře (s využitím vybraných technologií, např. mobilních aplikací na ochranu zvěře při senoseči. </w:t>
            </w:r>
          </w:p>
        </w:tc>
      </w:tr>
      <w:tr w:rsidR="004C4247" w:rsidRPr="00420C68" w14:paraId="647E3648"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7FAB1F03"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62D1B9BD" w14:textId="77777777" w:rsidR="004C4247" w:rsidRPr="00420C68" w:rsidRDefault="004C4247" w:rsidP="002F1AC2">
            <w:pPr>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22CF670C" w14:textId="77777777" w:rsidR="004C4247" w:rsidRPr="00420C68" w:rsidRDefault="004C4247" w:rsidP="002F1AC2">
            <w:pPr>
              <w:rPr>
                <w:color w:val="000000"/>
                <w:sz w:val="22"/>
                <w:lang w:val="cs-CZ"/>
              </w:rPr>
            </w:pPr>
          </w:p>
        </w:tc>
        <w:tc>
          <w:tcPr>
            <w:tcW w:w="160" w:type="dxa"/>
            <w:tcBorders>
              <w:top w:val="nil"/>
              <w:left w:val="nil"/>
              <w:bottom w:val="nil"/>
              <w:right w:val="nil"/>
            </w:tcBorders>
            <w:shd w:val="clear" w:color="auto" w:fill="auto"/>
            <w:noWrap/>
            <w:vAlign w:val="bottom"/>
            <w:hideMark/>
          </w:tcPr>
          <w:p w14:paraId="09B0F39B" w14:textId="77777777" w:rsidR="004C4247" w:rsidRPr="00420C68" w:rsidRDefault="004C4247" w:rsidP="002F1AC2">
            <w:pPr>
              <w:rPr>
                <w:color w:val="000000"/>
                <w:sz w:val="22"/>
                <w:lang w:val="cs-CZ"/>
              </w:rPr>
            </w:pPr>
          </w:p>
        </w:tc>
      </w:tr>
      <w:tr w:rsidR="004C4247" w:rsidRPr="00420C68" w14:paraId="2691A938"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58F5521B" w14:textId="77777777" w:rsidR="004C4247" w:rsidRPr="00420C68" w:rsidRDefault="004C4247" w:rsidP="002F1AC2">
            <w:pPr>
              <w:jc w:val="center"/>
              <w:rPr>
                <w:color w:val="000000"/>
                <w:sz w:val="22"/>
                <w:lang w:val="cs-CZ"/>
              </w:rPr>
            </w:pPr>
            <w:r w:rsidRPr="00420C68">
              <w:rPr>
                <w:color w:val="000000"/>
                <w:sz w:val="22"/>
                <w:lang w:val="cs-CZ"/>
              </w:rPr>
              <w:t>Použití mechanizace s velkým záběrem</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565BA981" w14:textId="77777777" w:rsidR="004C4247" w:rsidRPr="00420C68" w:rsidRDefault="004C4247" w:rsidP="002F1AC2">
            <w:pPr>
              <w:rPr>
                <w:color w:val="000000"/>
                <w:sz w:val="22"/>
                <w:lang w:val="cs-CZ"/>
              </w:rPr>
            </w:pPr>
            <w:r w:rsidRPr="00420C68">
              <w:rPr>
                <w:color w:val="000000"/>
                <w:sz w:val="22"/>
                <w:lang w:val="cs-CZ"/>
              </w:rPr>
              <w:t>Pro zemědělce efektivní na velkých půdních blocích (ekonomická efektivita)</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15828F96" w14:textId="77777777" w:rsidR="004C4247" w:rsidRPr="00420C68" w:rsidRDefault="004C4247" w:rsidP="002F1AC2">
            <w:pPr>
              <w:rPr>
                <w:color w:val="000000"/>
                <w:sz w:val="22"/>
                <w:lang w:val="cs-CZ"/>
              </w:rPr>
            </w:pPr>
            <w:r w:rsidRPr="00420C68">
              <w:rPr>
                <w:color w:val="000000"/>
                <w:sz w:val="22"/>
                <w:lang w:val="cs-CZ"/>
              </w:rPr>
              <w:t>Spolupráce zemědělských subjektů s veřejností při plašení zvěře (i s využitím vybraných technologií, např. mobilních aplikací na ochranu zvěře apod.)., technologie při plašení zvěře</w:t>
            </w:r>
          </w:p>
        </w:tc>
        <w:tc>
          <w:tcPr>
            <w:tcW w:w="160" w:type="dxa"/>
            <w:vAlign w:val="center"/>
            <w:hideMark/>
          </w:tcPr>
          <w:p w14:paraId="4CCB192D" w14:textId="77777777" w:rsidR="004C4247" w:rsidRPr="00420C68" w:rsidRDefault="004C4247" w:rsidP="002F1AC2">
            <w:pPr>
              <w:rPr>
                <w:sz w:val="22"/>
                <w:lang w:val="cs-CZ"/>
              </w:rPr>
            </w:pPr>
          </w:p>
        </w:tc>
      </w:tr>
      <w:tr w:rsidR="004C4247" w:rsidRPr="00420C68" w14:paraId="76DF9045"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3D1582F7"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7D4E0B5A" w14:textId="77777777" w:rsidR="004C4247" w:rsidRPr="00420C68" w:rsidRDefault="004C4247" w:rsidP="002F1AC2">
            <w:pPr>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361682CB" w14:textId="77777777" w:rsidR="004C4247" w:rsidRPr="00420C68" w:rsidRDefault="004C4247" w:rsidP="002F1AC2">
            <w:pPr>
              <w:rPr>
                <w:color w:val="000000"/>
                <w:sz w:val="22"/>
                <w:lang w:val="cs-CZ"/>
              </w:rPr>
            </w:pPr>
          </w:p>
        </w:tc>
        <w:tc>
          <w:tcPr>
            <w:tcW w:w="160" w:type="dxa"/>
            <w:tcBorders>
              <w:top w:val="nil"/>
              <w:left w:val="nil"/>
              <w:bottom w:val="nil"/>
              <w:right w:val="nil"/>
            </w:tcBorders>
            <w:shd w:val="clear" w:color="auto" w:fill="auto"/>
            <w:noWrap/>
            <w:vAlign w:val="bottom"/>
            <w:hideMark/>
          </w:tcPr>
          <w:p w14:paraId="18A46C68" w14:textId="77777777" w:rsidR="004C4247" w:rsidRPr="00420C68" w:rsidRDefault="004C4247" w:rsidP="002F1AC2">
            <w:pPr>
              <w:rPr>
                <w:color w:val="000000"/>
                <w:sz w:val="22"/>
                <w:lang w:val="cs-CZ"/>
              </w:rPr>
            </w:pPr>
          </w:p>
        </w:tc>
      </w:tr>
      <w:tr w:rsidR="004C4247" w:rsidRPr="00420C68" w14:paraId="694DF072"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79AE93A2" w14:textId="77777777" w:rsidR="004C4247" w:rsidRPr="00420C68" w:rsidRDefault="004C4247" w:rsidP="002F1AC2">
            <w:pPr>
              <w:jc w:val="center"/>
              <w:rPr>
                <w:color w:val="000000"/>
                <w:sz w:val="22"/>
                <w:lang w:val="cs-CZ"/>
              </w:rPr>
            </w:pPr>
            <w:r w:rsidRPr="00420C68">
              <w:rPr>
                <w:color w:val="000000"/>
                <w:sz w:val="22"/>
                <w:lang w:val="cs-CZ"/>
              </w:rPr>
              <w:t>Používání prostředků na ochranu prostředků</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3962B5B3" w14:textId="77777777" w:rsidR="004C4247" w:rsidRPr="00420C68" w:rsidRDefault="004C4247" w:rsidP="002F1AC2">
            <w:pPr>
              <w:rPr>
                <w:color w:val="000000"/>
                <w:sz w:val="22"/>
                <w:lang w:val="cs-CZ"/>
              </w:rPr>
            </w:pPr>
            <w:r w:rsidRPr="00420C68">
              <w:rPr>
                <w:color w:val="000000"/>
                <w:sz w:val="22"/>
                <w:lang w:val="cs-CZ"/>
              </w:rPr>
              <w:t>Nadměrné používání POR (nejen proti plevelům a škůdcům, ale i k dozrávání plodin, desikaci po sklizni apod.)</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1AE153A5" w14:textId="77777777" w:rsidR="004C4247" w:rsidRPr="00420C68" w:rsidRDefault="004C4247" w:rsidP="002F1AC2">
            <w:pPr>
              <w:rPr>
                <w:color w:val="000000"/>
                <w:sz w:val="22"/>
                <w:lang w:val="cs-CZ"/>
              </w:rPr>
            </w:pPr>
            <w:r w:rsidRPr="00420C68">
              <w:rPr>
                <w:color w:val="000000"/>
                <w:sz w:val="22"/>
                <w:lang w:val="cs-CZ"/>
              </w:rPr>
              <w:t>Omezit plochy, kde jsou POR používány (v případě herbicidů náhrada mechanickými operacemi, rezistentní odrůdy, používání biologických preparátů)</w:t>
            </w:r>
          </w:p>
        </w:tc>
        <w:tc>
          <w:tcPr>
            <w:tcW w:w="160" w:type="dxa"/>
            <w:vAlign w:val="center"/>
            <w:hideMark/>
          </w:tcPr>
          <w:p w14:paraId="51529C95" w14:textId="77777777" w:rsidR="004C4247" w:rsidRPr="00420C68" w:rsidRDefault="004C4247" w:rsidP="002F1AC2">
            <w:pPr>
              <w:rPr>
                <w:sz w:val="22"/>
                <w:lang w:val="cs-CZ"/>
              </w:rPr>
            </w:pPr>
          </w:p>
        </w:tc>
      </w:tr>
      <w:tr w:rsidR="004C4247" w:rsidRPr="00420C68" w14:paraId="6B2DB16B"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6E0E29F7"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306CDFCB" w14:textId="77777777" w:rsidR="004C4247" w:rsidRPr="00420C68" w:rsidRDefault="004C4247" w:rsidP="002F1AC2">
            <w:pPr>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5BD23A59" w14:textId="77777777" w:rsidR="004C4247" w:rsidRPr="00420C68" w:rsidRDefault="004C4247" w:rsidP="002F1AC2">
            <w:pPr>
              <w:rPr>
                <w:color w:val="000000"/>
                <w:sz w:val="22"/>
                <w:lang w:val="cs-CZ"/>
              </w:rPr>
            </w:pPr>
          </w:p>
        </w:tc>
        <w:tc>
          <w:tcPr>
            <w:tcW w:w="160" w:type="dxa"/>
            <w:tcBorders>
              <w:top w:val="nil"/>
              <w:left w:val="nil"/>
              <w:bottom w:val="nil"/>
              <w:right w:val="nil"/>
            </w:tcBorders>
            <w:shd w:val="clear" w:color="auto" w:fill="auto"/>
            <w:noWrap/>
            <w:vAlign w:val="bottom"/>
            <w:hideMark/>
          </w:tcPr>
          <w:p w14:paraId="2B154CBD" w14:textId="77777777" w:rsidR="004C4247" w:rsidRPr="00420C68" w:rsidRDefault="004C4247" w:rsidP="002F1AC2">
            <w:pPr>
              <w:rPr>
                <w:color w:val="000000"/>
                <w:sz w:val="22"/>
                <w:lang w:val="cs-CZ"/>
              </w:rPr>
            </w:pPr>
          </w:p>
        </w:tc>
      </w:tr>
      <w:tr w:rsidR="004C4247" w:rsidRPr="00420C68" w14:paraId="688CB4CD"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52FC5001"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34961333" w14:textId="77777777" w:rsidR="004C4247" w:rsidRPr="00420C68" w:rsidRDefault="004C4247" w:rsidP="002F1AC2">
            <w:pPr>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7C6B6763" w14:textId="77777777" w:rsidR="004C4247" w:rsidRPr="00420C68" w:rsidRDefault="004C4247" w:rsidP="002F1AC2">
            <w:pPr>
              <w:rPr>
                <w:color w:val="000000"/>
                <w:sz w:val="22"/>
                <w:lang w:val="cs-CZ"/>
              </w:rPr>
            </w:pPr>
          </w:p>
        </w:tc>
        <w:tc>
          <w:tcPr>
            <w:tcW w:w="160" w:type="dxa"/>
            <w:tcBorders>
              <w:top w:val="nil"/>
              <w:left w:val="nil"/>
              <w:bottom w:val="nil"/>
              <w:right w:val="nil"/>
            </w:tcBorders>
            <w:shd w:val="clear" w:color="auto" w:fill="auto"/>
            <w:noWrap/>
            <w:vAlign w:val="bottom"/>
            <w:hideMark/>
          </w:tcPr>
          <w:p w14:paraId="3F6A3554" w14:textId="77777777" w:rsidR="004C4247" w:rsidRPr="00420C68" w:rsidRDefault="004C4247" w:rsidP="002F1AC2">
            <w:pPr>
              <w:rPr>
                <w:sz w:val="22"/>
                <w:lang w:val="cs-CZ"/>
              </w:rPr>
            </w:pPr>
          </w:p>
        </w:tc>
      </w:tr>
      <w:tr w:rsidR="004C4247" w:rsidRPr="00420C68" w14:paraId="115B69D7"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7900FBC7" w14:textId="77777777" w:rsidR="004C4247" w:rsidRPr="00420C68" w:rsidRDefault="004C4247" w:rsidP="002F1AC2">
            <w:pPr>
              <w:jc w:val="center"/>
              <w:rPr>
                <w:color w:val="000000"/>
                <w:sz w:val="22"/>
                <w:lang w:val="cs-CZ"/>
              </w:rPr>
            </w:pPr>
            <w:r w:rsidRPr="00420C68">
              <w:rPr>
                <w:color w:val="000000"/>
                <w:sz w:val="22"/>
                <w:lang w:val="cs-CZ"/>
              </w:rPr>
              <w:t>Monokulturní pěstování polních plodin ve velkých blocích a nedostatek úkrytů (ztráta vhodných stanovišť)</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35C8034B" w14:textId="77777777" w:rsidR="004C4247" w:rsidRPr="00420C68" w:rsidRDefault="004C4247" w:rsidP="002F1AC2">
            <w:pPr>
              <w:rPr>
                <w:color w:val="000000"/>
                <w:sz w:val="22"/>
                <w:lang w:val="cs-CZ"/>
              </w:rPr>
            </w:pPr>
            <w:r w:rsidRPr="00420C68">
              <w:rPr>
                <w:color w:val="000000"/>
                <w:sz w:val="22"/>
                <w:lang w:val="cs-CZ"/>
              </w:rPr>
              <w:t>Zemědělci jsou závislí na poptávce po komoditách a velké plochy jsou ekonomicky výhodné</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553333C7" w14:textId="77777777" w:rsidR="004C4247" w:rsidRPr="00420C68" w:rsidRDefault="004C4247" w:rsidP="002F1AC2">
            <w:pPr>
              <w:rPr>
                <w:color w:val="000000"/>
                <w:sz w:val="22"/>
                <w:lang w:val="cs-CZ"/>
              </w:rPr>
            </w:pPr>
            <w:r w:rsidRPr="00420C68">
              <w:rPr>
                <w:color w:val="000000"/>
                <w:sz w:val="22"/>
                <w:lang w:val="cs-CZ"/>
              </w:rPr>
              <w:t>Tvorba krajinných prvků a biokoridorů (cesty, remízy, meze) a omezení ploch osetých jednou plodinou, tvorba mimoprodukčních ploch</w:t>
            </w:r>
          </w:p>
        </w:tc>
        <w:tc>
          <w:tcPr>
            <w:tcW w:w="160" w:type="dxa"/>
            <w:vAlign w:val="center"/>
            <w:hideMark/>
          </w:tcPr>
          <w:p w14:paraId="285649D6" w14:textId="77777777" w:rsidR="004C4247" w:rsidRPr="00420C68" w:rsidRDefault="004C4247" w:rsidP="002F1AC2">
            <w:pPr>
              <w:rPr>
                <w:sz w:val="22"/>
                <w:lang w:val="cs-CZ"/>
              </w:rPr>
            </w:pPr>
          </w:p>
        </w:tc>
      </w:tr>
      <w:tr w:rsidR="004C4247" w:rsidRPr="00420C68" w14:paraId="6A497F41"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7AF82170"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1C27B8B4" w14:textId="77777777" w:rsidR="004C4247" w:rsidRPr="00420C68" w:rsidRDefault="004C4247" w:rsidP="002F1AC2">
            <w:pPr>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3AE5A456" w14:textId="77777777" w:rsidR="004C4247" w:rsidRPr="00420C68" w:rsidRDefault="004C4247" w:rsidP="002F1AC2">
            <w:pPr>
              <w:rPr>
                <w:color w:val="000000"/>
                <w:sz w:val="22"/>
                <w:lang w:val="cs-CZ"/>
              </w:rPr>
            </w:pPr>
          </w:p>
        </w:tc>
        <w:tc>
          <w:tcPr>
            <w:tcW w:w="160" w:type="dxa"/>
            <w:tcBorders>
              <w:top w:val="nil"/>
              <w:left w:val="nil"/>
              <w:bottom w:val="nil"/>
              <w:right w:val="nil"/>
            </w:tcBorders>
            <w:shd w:val="clear" w:color="auto" w:fill="auto"/>
            <w:noWrap/>
            <w:vAlign w:val="bottom"/>
            <w:hideMark/>
          </w:tcPr>
          <w:p w14:paraId="16DE5402" w14:textId="77777777" w:rsidR="004C4247" w:rsidRPr="00420C68" w:rsidRDefault="004C4247" w:rsidP="002F1AC2">
            <w:pPr>
              <w:rPr>
                <w:color w:val="000000"/>
                <w:sz w:val="22"/>
                <w:lang w:val="cs-CZ"/>
              </w:rPr>
            </w:pPr>
          </w:p>
        </w:tc>
      </w:tr>
      <w:tr w:rsidR="004C4247" w:rsidRPr="00420C68" w14:paraId="257C4952"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20A3D91A" w14:textId="77777777" w:rsidR="004C4247" w:rsidRPr="00420C68" w:rsidRDefault="004C4247" w:rsidP="002F1AC2">
            <w:pPr>
              <w:jc w:val="cente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48CC70EB" w14:textId="77777777" w:rsidR="004C4247" w:rsidRPr="00420C68" w:rsidRDefault="004C4247" w:rsidP="002F1AC2">
            <w:pPr>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6614C33B" w14:textId="77777777" w:rsidR="004C4247" w:rsidRPr="00420C68" w:rsidRDefault="004C4247" w:rsidP="002F1AC2">
            <w:pPr>
              <w:rPr>
                <w:color w:val="000000"/>
                <w:sz w:val="22"/>
                <w:lang w:val="cs-CZ"/>
              </w:rPr>
            </w:pPr>
          </w:p>
        </w:tc>
        <w:tc>
          <w:tcPr>
            <w:tcW w:w="160" w:type="dxa"/>
            <w:tcBorders>
              <w:top w:val="nil"/>
              <w:left w:val="nil"/>
              <w:bottom w:val="nil"/>
              <w:right w:val="nil"/>
            </w:tcBorders>
            <w:shd w:val="clear" w:color="auto" w:fill="auto"/>
            <w:noWrap/>
            <w:vAlign w:val="bottom"/>
            <w:hideMark/>
          </w:tcPr>
          <w:p w14:paraId="4592A2CC" w14:textId="77777777" w:rsidR="004C4247" w:rsidRPr="00420C68" w:rsidRDefault="004C4247" w:rsidP="002F1AC2">
            <w:pPr>
              <w:rPr>
                <w:sz w:val="22"/>
                <w:lang w:val="cs-CZ"/>
              </w:rPr>
            </w:pPr>
          </w:p>
        </w:tc>
      </w:tr>
      <w:tr w:rsidR="004C4247" w:rsidRPr="00420C68" w14:paraId="4CEAEDC2" w14:textId="77777777" w:rsidTr="002F1AC2">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2C15A722" w14:textId="77777777" w:rsidR="004C4247" w:rsidRPr="00420C68" w:rsidRDefault="004C4247" w:rsidP="002F1AC2">
            <w:pPr>
              <w:jc w:val="center"/>
              <w:rPr>
                <w:color w:val="000000"/>
                <w:sz w:val="22"/>
                <w:lang w:val="cs-CZ"/>
              </w:rPr>
            </w:pPr>
            <w:r w:rsidRPr="00420C68">
              <w:rPr>
                <w:color w:val="000000"/>
                <w:sz w:val="22"/>
                <w:lang w:val="cs-CZ"/>
              </w:rPr>
              <w:t>Snížená průchodnost krajiny</w:t>
            </w:r>
          </w:p>
        </w:tc>
        <w:tc>
          <w:tcPr>
            <w:tcW w:w="5103" w:type="dxa"/>
            <w:tcBorders>
              <w:top w:val="nil"/>
              <w:left w:val="nil"/>
              <w:bottom w:val="single" w:sz="4" w:space="0" w:color="auto"/>
              <w:right w:val="single" w:sz="4" w:space="0" w:color="auto"/>
            </w:tcBorders>
            <w:shd w:val="clear" w:color="auto" w:fill="auto"/>
            <w:vAlign w:val="center"/>
            <w:hideMark/>
          </w:tcPr>
          <w:p w14:paraId="55B97CBF" w14:textId="77777777" w:rsidR="004C4247" w:rsidRPr="00420C68" w:rsidRDefault="004C4247" w:rsidP="002F1AC2">
            <w:pPr>
              <w:rPr>
                <w:color w:val="000000"/>
                <w:sz w:val="22"/>
                <w:lang w:val="cs-CZ"/>
              </w:rPr>
            </w:pPr>
            <w:r w:rsidRPr="00420C68">
              <w:rPr>
                <w:color w:val="000000"/>
                <w:sz w:val="22"/>
                <w:lang w:val="cs-CZ"/>
              </w:rPr>
              <w:t>Zemědělci jsou povinni držet zvířata ve volné krajině na oplocených pozemcích, popř. budovat i velké masivní ploty (v současnosti např. pro ochranu stád proti velkým šelmám).</w:t>
            </w:r>
          </w:p>
        </w:tc>
        <w:tc>
          <w:tcPr>
            <w:tcW w:w="6379" w:type="dxa"/>
            <w:tcBorders>
              <w:top w:val="nil"/>
              <w:left w:val="nil"/>
              <w:bottom w:val="single" w:sz="4" w:space="0" w:color="auto"/>
              <w:right w:val="single" w:sz="4" w:space="0" w:color="auto"/>
            </w:tcBorders>
            <w:shd w:val="clear" w:color="auto" w:fill="auto"/>
            <w:vAlign w:val="center"/>
            <w:hideMark/>
          </w:tcPr>
          <w:p w14:paraId="47F38A78" w14:textId="77777777" w:rsidR="004C4247" w:rsidRPr="00420C68" w:rsidRDefault="004C4247" w:rsidP="002F1AC2">
            <w:pPr>
              <w:rPr>
                <w:color w:val="000000"/>
                <w:sz w:val="22"/>
                <w:lang w:val="cs-CZ"/>
              </w:rPr>
            </w:pPr>
            <w:r w:rsidRPr="00420C68">
              <w:rPr>
                <w:color w:val="000000"/>
                <w:sz w:val="22"/>
                <w:lang w:val="cs-CZ"/>
              </w:rPr>
              <w:t xml:space="preserve">Ponechávat volné průchody mezi oplocenými pozemky, průlezy a průchody skrz ploty pro druhy savců o menší velikosti, než jsou pasená zvířata. </w:t>
            </w:r>
          </w:p>
        </w:tc>
        <w:tc>
          <w:tcPr>
            <w:tcW w:w="160" w:type="dxa"/>
            <w:vAlign w:val="center"/>
            <w:hideMark/>
          </w:tcPr>
          <w:p w14:paraId="65140AB0" w14:textId="77777777" w:rsidR="004C4247" w:rsidRPr="00420C68" w:rsidRDefault="004C4247" w:rsidP="002F1AC2">
            <w:pPr>
              <w:rPr>
                <w:sz w:val="22"/>
                <w:lang w:val="cs-CZ"/>
              </w:rPr>
            </w:pPr>
          </w:p>
        </w:tc>
      </w:tr>
      <w:tr w:rsidR="004C4247" w:rsidRPr="00420C68" w14:paraId="4296B3AC" w14:textId="77777777" w:rsidTr="002F1AC2">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6BB013ED" w14:textId="77777777" w:rsidR="004C4247" w:rsidRPr="00420C68" w:rsidRDefault="004C4247" w:rsidP="002F1AC2">
            <w:pPr>
              <w:jc w:val="center"/>
              <w:rPr>
                <w:color w:val="000000"/>
                <w:sz w:val="22"/>
                <w:lang w:val="cs-CZ"/>
              </w:rPr>
            </w:pPr>
            <w:r w:rsidRPr="00420C68">
              <w:rPr>
                <w:color w:val="000000"/>
                <w:sz w:val="22"/>
                <w:lang w:val="cs-CZ"/>
              </w:rPr>
              <w:t>Nevhodný management populací lovné zvěře</w:t>
            </w:r>
          </w:p>
        </w:tc>
        <w:tc>
          <w:tcPr>
            <w:tcW w:w="5103" w:type="dxa"/>
            <w:tcBorders>
              <w:top w:val="nil"/>
              <w:left w:val="nil"/>
              <w:bottom w:val="single" w:sz="4" w:space="0" w:color="auto"/>
              <w:right w:val="single" w:sz="4" w:space="0" w:color="auto"/>
            </w:tcBorders>
            <w:shd w:val="clear" w:color="auto" w:fill="auto"/>
            <w:vAlign w:val="center"/>
            <w:hideMark/>
          </w:tcPr>
          <w:p w14:paraId="5CF94CE1" w14:textId="77777777" w:rsidR="004C4247" w:rsidRPr="00420C68" w:rsidRDefault="004C4247" w:rsidP="002F1AC2">
            <w:pPr>
              <w:rPr>
                <w:color w:val="000000"/>
                <w:sz w:val="22"/>
                <w:lang w:val="cs-CZ"/>
              </w:rPr>
            </w:pPr>
            <w:r w:rsidRPr="00420C68">
              <w:rPr>
                <w:color w:val="000000"/>
                <w:sz w:val="22"/>
                <w:lang w:val="cs-CZ"/>
              </w:rPr>
              <w:t>Mimo vliv zemědělce</w:t>
            </w:r>
          </w:p>
        </w:tc>
        <w:tc>
          <w:tcPr>
            <w:tcW w:w="6379" w:type="dxa"/>
            <w:tcBorders>
              <w:top w:val="nil"/>
              <w:left w:val="nil"/>
              <w:bottom w:val="single" w:sz="4" w:space="0" w:color="auto"/>
              <w:right w:val="single" w:sz="4" w:space="0" w:color="auto"/>
            </w:tcBorders>
            <w:shd w:val="clear" w:color="auto" w:fill="auto"/>
            <w:vAlign w:val="center"/>
            <w:hideMark/>
          </w:tcPr>
          <w:p w14:paraId="63072F39" w14:textId="77777777" w:rsidR="004C4247" w:rsidRPr="00420C68" w:rsidRDefault="004C4247" w:rsidP="002F1AC2">
            <w:pPr>
              <w:rPr>
                <w:color w:val="000000"/>
                <w:sz w:val="22"/>
                <w:lang w:val="cs-CZ"/>
              </w:rPr>
            </w:pPr>
            <w:r w:rsidRPr="00420C68">
              <w:rPr>
                <w:color w:val="000000"/>
                <w:sz w:val="22"/>
                <w:lang w:val="cs-CZ"/>
              </w:rPr>
              <w:t>Optimalizace přístupu mysliveckých subjektů</w:t>
            </w:r>
          </w:p>
        </w:tc>
        <w:tc>
          <w:tcPr>
            <w:tcW w:w="160" w:type="dxa"/>
            <w:vAlign w:val="center"/>
            <w:hideMark/>
          </w:tcPr>
          <w:p w14:paraId="25AB9598" w14:textId="77777777" w:rsidR="004C4247" w:rsidRPr="00420C68" w:rsidRDefault="004C4247" w:rsidP="002F1AC2">
            <w:pPr>
              <w:rPr>
                <w:sz w:val="22"/>
                <w:lang w:val="cs-CZ"/>
              </w:rPr>
            </w:pPr>
          </w:p>
        </w:tc>
      </w:tr>
      <w:tr w:rsidR="004C4247" w:rsidRPr="00420C68" w14:paraId="21F072DB" w14:textId="77777777" w:rsidTr="002F1AC2">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2A77A3F4" w14:textId="77777777" w:rsidR="004C4247" w:rsidRPr="00420C68" w:rsidRDefault="004C4247" w:rsidP="002F1AC2">
            <w:pPr>
              <w:jc w:val="center"/>
              <w:rPr>
                <w:color w:val="000000"/>
                <w:sz w:val="22"/>
                <w:lang w:val="cs-CZ"/>
              </w:rPr>
            </w:pPr>
            <w:r w:rsidRPr="00420C68">
              <w:rPr>
                <w:color w:val="000000"/>
                <w:sz w:val="22"/>
                <w:lang w:val="cs-CZ"/>
              </w:rPr>
              <w:t>Nadměrná predace vybranými druhy obratlovců (liška, prase divoké, někteří draví ptáci)</w:t>
            </w:r>
          </w:p>
        </w:tc>
        <w:tc>
          <w:tcPr>
            <w:tcW w:w="5103" w:type="dxa"/>
            <w:tcBorders>
              <w:top w:val="nil"/>
              <w:left w:val="nil"/>
              <w:bottom w:val="single" w:sz="4" w:space="0" w:color="auto"/>
              <w:right w:val="single" w:sz="4" w:space="0" w:color="auto"/>
            </w:tcBorders>
            <w:shd w:val="clear" w:color="auto" w:fill="auto"/>
            <w:vAlign w:val="center"/>
            <w:hideMark/>
          </w:tcPr>
          <w:p w14:paraId="4AD992A5" w14:textId="77777777" w:rsidR="004C4247" w:rsidRPr="00420C68" w:rsidRDefault="004C4247" w:rsidP="002F1AC2">
            <w:pPr>
              <w:rPr>
                <w:color w:val="000000"/>
                <w:sz w:val="22"/>
                <w:lang w:val="cs-CZ"/>
              </w:rPr>
            </w:pPr>
            <w:r w:rsidRPr="00420C68">
              <w:rPr>
                <w:color w:val="000000"/>
                <w:sz w:val="22"/>
                <w:lang w:val="cs-CZ"/>
              </w:rPr>
              <w:t>Mimo vliv zemědělce</w:t>
            </w:r>
          </w:p>
        </w:tc>
        <w:tc>
          <w:tcPr>
            <w:tcW w:w="6379" w:type="dxa"/>
            <w:tcBorders>
              <w:top w:val="nil"/>
              <w:left w:val="nil"/>
              <w:bottom w:val="single" w:sz="4" w:space="0" w:color="auto"/>
              <w:right w:val="single" w:sz="4" w:space="0" w:color="auto"/>
            </w:tcBorders>
            <w:shd w:val="clear" w:color="auto" w:fill="auto"/>
            <w:vAlign w:val="center"/>
            <w:hideMark/>
          </w:tcPr>
          <w:p w14:paraId="17DB96F7" w14:textId="77777777" w:rsidR="004C4247" w:rsidRPr="00420C68" w:rsidRDefault="004C4247" w:rsidP="002F1AC2">
            <w:pPr>
              <w:rPr>
                <w:color w:val="000000"/>
                <w:sz w:val="22"/>
                <w:lang w:val="cs-CZ"/>
              </w:rPr>
            </w:pPr>
            <w:r w:rsidRPr="00420C68">
              <w:rPr>
                <w:color w:val="000000"/>
                <w:sz w:val="22"/>
                <w:lang w:val="cs-CZ"/>
              </w:rPr>
              <w:t>Optimalizace přístupu mysliveckých subjektů, optimalizace přístupu orgánů ochrany přírody</w:t>
            </w:r>
          </w:p>
        </w:tc>
        <w:tc>
          <w:tcPr>
            <w:tcW w:w="160" w:type="dxa"/>
            <w:vAlign w:val="center"/>
            <w:hideMark/>
          </w:tcPr>
          <w:p w14:paraId="5E3B3F18" w14:textId="77777777" w:rsidR="004C4247" w:rsidRPr="00420C68" w:rsidRDefault="004C4247" w:rsidP="002F1AC2">
            <w:pPr>
              <w:rPr>
                <w:sz w:val="22"/>
                <w:lang w:val="cs-CZ"/>
              </w:rPr>
            </w:pPr>
          </w:p>
        </w:tc>
      </w:tr>
      <w:tr w:rsidR="004C4247" w:rsidRPr="00420C68" w14:paraId="52153EAE" w14:textId="77777777" w:rsidTr="002F1AC2">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20730E0F" w14:textId="77777777" w:rsidR="004C4247" w:rsidRPr="00420C68" w:rsidRDefault="004C4247" w:rsidP="002F1AC2">
            <w:pPr>
              <w:jc w:val="center"/>
              <w:rPr>
                <w:color w:val="000000"/>
                <w:sz w:val="22"/>
                <w:lang w:val="cs-CZ"/>
              </w:rPr>
            </w:pPr>
            <w:r w:rsidRPr="00420C68">
              <w:rPr>
                <w:color w:val="000000"/>
                <w:sz w:val="22"/>
                <w:lang w:val="cs-CZ"/>
              </w:rPr>
              <w:t>Existence vhodných podmínek pro šíření invazních druhů savců</w:t>
            </w:r>
          </w:p>
        </w:tc>
        <w:tc>
          <w:tcPr>
            <w:tcW w:w="5103" w:type="dxa"/>
            <w:tcBorders>
              <w:top w:val="nil"/>
              <w:left w:val="nil"/>
              <w:bottom w:val="single" w:sz="4" w:space="0" w:color="auto"/>
              <w:right w:val="single" w:sz="4" w:space="0" w:color="auto"/>
            </w:tcBorders>
            <w:shd w:val="clear" w:color="auto" w:fill="auto"/>
            <w:vAlign w:val="center"/>
            <w:hideMark/>
          </w:tcPr>
          <w:p w14:paraId="78EF0866" w14:textId="77777777" w:rsidR="004C4247" w:rsidRPr="00420C68" w:rsidRDefault="004C4247" w:rsidP="002F1AC2">
            <w:pPr>
              <w:rPr>
                <w:color w:val="000000"/>
                <w:sz w:val="22"/>
                <w:lang w:val="cs-CZ"/>
              </w:rPr>
            </w:pPr>
            <w:r w:rsidRPr="00420C68">
              <w:rPr>
                <w:color w:val="000000"/>
                <w:sz w:val="22"/>
                <w:lang w:val="cs-CZ"/>
              </w:rPr>
              <w:t>Mimo vliv zemědělce</w:t>
            </w:r>
          </w:p>
        </w:tc>
        <w:tc>
          <w:tcPr>
            <w:tcW w:w="6379" w:type="dxa"/>
            <w:tcBorders>
              <w:top w:val="nil"/>
              <w:left w:val="nil"/>
              <w:bottom w:val="single" w:sz="4" w:space="0" w:color="auto"/>
              <w:right w:val="single" w:sz="4" w:space="0" w:color="auto"/>
            </w:tcBorders>
            <w:shd w:val="clear" w:color="auto" w:fill="auto"/>
            <w:vAlign w:val="center"/>
            <w:hideMark/>
          </w:tcPr>
          <w:p w14:paraId="05221EAE" w14:textId="77777777" w:rsidR="004C4247" w:rsidRPr="00420C68" w:rsidRDefault="004C4247" w:rsidP="002F1AC2">
            <w:pPr>
              <w:rPr>
                <w:color w:val="000000"/>
                <w:sz w:val="22"/>
                <w:lang w:val="cs-CZ"/>
              </w:rPr>
            </w:pPr>
            <w:r w:rsidRPr="00420C68">
              <w:rPr>
                <w:color w:val="000000"/>
                <w:sz w:val="22"/>
                <w:lang w:val="cs-CZ"/>
              </w:rPr>
              <w:t>Optimalizace přístupu mysliveckých subjektů, optimalizace přístupu orgánů ochrany přírody, změna legislativy</w:t>
            </w:r>
          </w:p>
        </w:tc>
        <w:tc>
          <w:tcPr>
            <w:tcW w:w="160" w:type="dxa"/>
            <w:vAlign w:val="center"/>
            <w:hideMark/>
          </w:tcPr>
          <w:p w14:paraId="08FFA2CD" w14:textId="77777777" w:rsidR="004C4247" w:rsidRPr="00420C68" w:rsidRDefault="004C4247" w:rsidP="002F1AC2">
            <w:pPr>
              <w:rPr>
                <w:sz w:val="22"/>
                <w:lang w:val="cs-CZ"/>
              </w:rPr>
            </w:pPr>
          </w:p>
        </w:tc>
      </w:tr>
      <w:tr w:rsidR="004C4247" w:rsidRPr="00420C68" w14:paraId="49D6D10B" w14:textId="77777777" w:rsidTr="002F1AC2">
        <w:trPr>
          <w:trHeight w:val="20"/>
        </w:trPr>
        <w:tc>
          <w:tcPr>
            <w:tcW w:w="2830" w:type="dxa"/>
            <w:vMerge w:val="restart"/>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4C4247" w:rsidRPr="00420C68" w:rsidRDefault="004C4247" w:rsidP="002F1AC2">
            <w:pPr>
              <w:jc w:val="center"/>
              <w:rPr>
                <w:color w:val="000000"/>
                <w:sz w:val="22"/>
                <w:lang w:val="cs-CZ"/>
              </w:rPr>
            </w:pPr>
            <w:r w:rsidRPr="00420C68">
              <w:rPr>
                <w:color w:val="000000"/>
                <w:sz w:val="22"/>
                <w:lang w:val="cs-CZ"/>
              </w:rPr>
              <w:t>Existence vhodných podmínek pro nárůst populací velkých šelem v kulturní krajině (týká se zejména vlka)</w:t>
            </w:r>
          </w:p>
        </w:tc>
        <w:tc>
          <w:tcPr>
            <w:tcW w:w="5103" w:type="dxa"/>
            <w:vMerge w:val="restart"/>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4C4247" w:rsidRPr="00420C68" w:rsidRDefault="004C4247" w:rsidP="002F1AC2">
            <w:pPr>
              <w:rPr>
                <w:color w:val="000000"/>
                <w:sz w:val="22"/>
                <w:lang w:val="cs-CZ"/>
              </w:rPr>
            </w:pPr>
            <w:r w:rsidRPr="00420C68">
              <w:rPr>
                <w:color w:val="000000"/>
                <w:sz w:val="22"/>
                <w:lang w:val="cs-CZ"/>
              </w:rPr>
              <w:t>Zemědělec díky stádům hosp. zvířat (pasených) částečně vytváří vznik dobrých podmínek pro ně z hlediska dostupnosti potravy</w:t>
            </w:r>
          </w:p>
        </w:tc>
        <w:tc>
          <w:tcPr>
            <w:tcW w:w="6379" w:type="dxa"/>
            <w:vMerge w:val="restart"/>
            <w:tcBorders>
              <w:top w:val="nil"/>
              <w:left w:val="single" w:sz="4" w:space="0" w:color="auto"/>
              <w:bottom w:val="single" w:sz="4" w:space="0" w:color="auto"/>
              <w:right w:val="single" w:sz="4" w:space="0" w:color="auto"/>
            </w:tcBorders>
            <w:shd w:val="clear" w:color="auto" w:fill="auto"/>
            <w:vAlign w:val="center"/>
            <w:hideMark/>
          </w:tcPr>
          <w:p w14:paraId="5A9C0DAD" w14:textId="77777777" w:rsidR="004C4247" w:rsidRPr="00420C68" w:rsidRDefault="004C4247" w:rsidP="002F1AC2">
            <w:pPr>
              <w:rPr>
                <w:color w:val="000000"/>
                <w:sz w:val="22"/>
                <w:lang w:val="cs-CZ"/>
              </w:rPr>
            </w:pPr>
            <w:r w:rsidRPr="00420C68">
              <w:rPr>
                <w:color w:val="000000"/>
                <w:sz w:val="22"/>
                <w:lang w:val="cs-CZ"/>
              </w:rPr>
              <w:t>Optimalizace managementu populací velkých šelem ve vztahu k zemědělství, optimalizace zemědělských postupů (pastevní chov zvířat) ve vztahu k přítomnosti velkých šelem v krajině</w:t>
            </w:r>
          </w:p>
        </w:tc>
        <w:tc>
          <w:tcPr>
            <w:tcW w:w="160" w:type="dxa"/>
            <w:vAlign w:val="center"/>
            <w:hideMark/>
          </w:tcPr>
          <w:p w14:paraId="2FC5944B" w14:textId="77777777" w:rsidR="004C4247" w:rsidRPr="00420C68" w:rsidRDefault="004C4247" w:rsidP="002F1AC2">
            <w:pPr>
              <w:rPr>
                <w:sz w:val="22"/>
                <w:lang w:val="cs-CZ"/>
              </w:rPr>
            </w:pPr>
          </w:p>
        </w:tc>
      </w:tr>
      <w:tr w:rsidR="004C4247" w:rsidRPr="00420C68" w14:paraId="1B95EAE9"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511E7DFE" w14:textId="77777777" w:rsidR="004C4247" w:rsidRPr="00420C68" w:rsidRDefault="004C4247" w:rsidP="002F1AC2">
            <w:pP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19D461CD" w14:textId="77777777" w:rsidR="004C4247" w:rsidRPr="00420C68" w:rsidRDefault="004C4247" w:rsidP="002F1AC2">
            <w:pPr>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03B8B7DD" w14:textId="77777777" w:rsidR="004C4247" w:rsidRPr="00420C68" w:rsidRDefault="004C4247" w:rsidP="002F1AC2">
            <w:pPr>
              <w:rPr>
                <w:color w:val="000000"/>
                <w:sz w:val="22"/>
                <w:lang w:val="cs-CZ"/>
              </w:rPr>
            </w:pPr>
          </w:p>
        </w:tc>
        <w:tc>
          <w:tcPr>
            <w:tcW w:w="160" w:type="dxa"/>
            <w:tcBorders>
              <w:top w:val="nil"/>
              <w:left w:val="nil"/>
              <w:bottom w:val="nil"/>
              <w:right w:val="nil"/>
            </w:tcBorders>
            <w:shd w:val="clear" w:color="auto" w:fill="auto"/>
            <w:noWrap/>
            <w:vAlign w:val="bottom"/>
            <w:hideMark/>
          </w:tcPr>
          <w:p w14:paraId="60724A36" w14:textId="77777777" w:rsidR="004C4247" w:rsidRPr="00420C68" w:rsidRDefault="004C4247" w:rsidP="002F1AC2">
            <w:pPr>
              <w:rPr>
                <w:color w:val="000000"/>
                <w:sz w:val="22"/>
                <w:lang w:val="cs-CZ"/>
              </w:rPr>
            </w:pPr>
          </w:p>
        </w:tc>
      </w:tr>
      <w:tr w:rsidR="004C4247" w:rsidRPr="00420C68" w14:paraId="61EB51E8" w14:textId="77777777" w:rsidTr="002F1AC2">
        <w:trPr>
          <w:trHeight w:val="20"/>
        </w:trPr>
        <w:tc>
          <w:tcPr>
            <w:tcW w:w="2830" w:type="dxa"/>
            <w:vMerge/>
            <w:tcBorders>
              <w:top w:val="nil"/>
              <w:left w:val="single" w:sz="4" w:space="0" w:color="auto"/>
              <w:bottom w:val="single" w:sz="4" w:space="0" w:color="auto"/>
              <w:right w:val="single" w:sz="4" w:space="0" w:color="auto"/>
            </w:tcBorders>
            <w:vAlign w:val="center"/>
            <w:hideMark/>
          </w:tcPr>
          <w:p w14:paraId="6161B8B2" w14:textId="77777777" w:rsidR="004C4247" w:rsidRPr="00420C68" w:rsidRDefault="004C4247" w:rsidP="002F1AC2">
            <w:pPr>
              <w:rPr>
                <w:color w:val="000000"/>
                <w:sz w:val="22"/>
                <w:lang w:val="cs-CZ"/>
              </w:rPr>
            </w:pPr>
          </w:p>
        </w:tc>
        <w:tc>
          <w:tcPr>
            <w:tcW w:w="5103" w:type="dxa"/>
            <w:vMerge/>
            <w:tcBorders>
              <w:top w:val="nil"/>
              <w:left w:val="single" w:sz="4" w:space="0" w:color="auto"/>
              <w:bottom w:val="single" w:sz="4" w:space="0" w:color="auto"/>
              <w:right w:val="single" w:sz="4" w:space="0" w:color="auto"/>
            </w:tcBorders>
            <w:vAlign w:val="center"/>
            <w:hideMark/>
          </w:tcPr>
          <w:p w14:paraId="7CF76C83" w14:textId="77777777" w:rsidR="004C4247" w:rsidRPr="00420C68" w:rsidRDefault="004C4247" w:rsidP="002F1AC2">
            <w:pPr>
              <w:rPr>
                <w:color w:val="000000"/>
                <w:sz w:val="22"/>
                <w:lang w:val="cs-CZ"/>
              </w:rPr>
            </w:pPr>
          </w:p>
        </w:tc>
        <w:tc>
          <w:tcPr>
            <w:tcW w:w="6379" w:type="dxa"/>
            <w:vMerge/>
            <w:tcBorders>
              <w:top w:val="nil"/>
              <w:left w:val="single" w:sz="4" w:space="0" w:color="auto"/>
              <w:bottom w:val="single" w:sz="4" w:space="0" w:color="auto"/>
              <w:right w:val="single" w:sz="4" w:space="0" w:color="auto"/>
            </w:tcBorders>
            <w:vAlign w:val="center"/>
            <w:hideMark/>
          </w:tcPr>
          <w:p w14:paraId="3B0AD45A" w14:textId="77777777" w:rsidR="004C4247" w:rsidRPr="00420C68" w:rsidRDefault="004C4247" w:rsidP="002F1AC2">
            <w:pPr>
              <w:rPr>
                <w:color w:val="000000"/>
                <w:sz w:val="22"/>
                <w:lang w:val="cs-CZ"/>
              </w:rPr>
            </w:pPr>
          </w:p>
        </w:tc>
        <w:tc>
          <w:tcPr>
            <w:tcW w:w="160" w:type="dxa"/>
            <w:tcBorders>
              <w:top w:val="nil"/>
              <w:left w:val="nil"/>
              <w:bottom w:val="nil"/>
              <w:right w:val="nil"/>
            </w:tcBorders>
            <w:shd w:val="clear" w:color="auto" w:fill="auto"/>
            <w:noWrap/>
            <w:vAlign w:val="bottom"/>
            <w:hideMark/>
          </w:tcPr>
          <w:p w14:paraId="298156CA" w14:textId="77777777" w:rsidR="004C4247" w:rsidRPr="00420C68" w:rsidRDefault="004C4247" w:rsidP="002F1AC2">
            <w:pPr>
              <w:rPr>
                <w:sz w:val="22"/>
                <w:lang w:val="cs-CZ"/>
              </w:rPr>
            </w:pPr>
          </w:p>
        </w:tc>
      </w:tr>
    </w:tbl>
    <w:p w14:paraId="1BB218E9" w14:textId="77777777" w:rsidR="004C4247" w:rsidRPr="00420C68" w:rsidRDefault="004C4247" w:rsidP="00377DF0">
      <w:pPr>
        <w:pStyle w:val="UZEIZdroj"/>
        <w:rPr>
          <w:rStyle w:val="Zdraznnjemn"/>
          <w:i/>
          <w:iCs/>
          <w:sz w:val="20"/>
        </w:rPr>
      </w:pPr>
      <w:r w:rsidRPr="00420C68">
        <w:rPr>
          <w:rStyle w:val="Zdraznnjemn"/>
          <w:i/>
          <w:iCs/>
          <w:sz w:val="20"/>
        </w:rPr>
        <w:t>Zdroj: Pracovní skupina Biodiverzita, 2018</w:t>
      </w:r>
    </w:p>
    <w:p w14:paraId="1A725E24" w14:textId="77777777" w:rsidR="004C4247" w:rsidRPr="00420C68" w:rsidRDefault="004C4247" w:rsidP="00377DF0">
      <w:pPr>
        <w:pStyle w:val="UZEIZdroj"/>
      </w:pPr>
      <w:r w:rsidRPr="00420C68">
        <w:rPr>
          <w:rStyle w:val="Zdraznnjemn"/>
          <w:i/>
          <w:iCs/>
          <w:sz w:val="20"/>
        </w:rPr>
        <w:t>Pozn.: U hmyzu a dalších bezobratlých jsou odděleně uvedeny také příčiny pro opylovače</w:t>
      </w:r>
    </w:p>
    <w:p w14:paraId="30924719" w14:textId="77777777" w:rsidR="004C4247" w:rsidRPr="00420C68" w:rsidRDefault="004C4247" w:rsidP="004C4247">
      <w:pPr>
        <w:spacing w:line="276" w:lineRule="auto"/>
        <w:rPr>
          <w:sz w:val="20"/>
          <w:lang w:val="cs-CZ"/>
        </w:rPr>
        <w:sectPr w:rsidR="004C4247" w:rsidRPr="00420C68" w:rsidSect="002F1AC2">
          <w:pgSz w:w="16838" w:h="11906" w:orient="landscape"/>
          <w:pgMar w:top="1417" w:right="1417" w:bottom="1417" w:left="1417" w:header="708" w:footer="708" w:gutter="0"/>
          <w:cols w:space="708"/>
          <w:titlePg/>
          <w:docGrid w:linePitch="360"/>
        </w:sectPr>
      </w:pPr>
    </w:p>
    <w:p w14:paraId="76BE5083" w14:textId="77777777" w:rsidR="004C4247" w:rsidRPr="00420C68" w:rsidRDefault="004C4247" w:rsidP="00377DF0">
      <w:pPr>
        <w:pStyle w:val="Nadpis1"/>
      </w:pPr>
      <w:bookmarkStart w:id="811" w:name="_Toc80685249"/>
      <w:bookmarkStart w:id="812" w:name="_Toc80685016"/>
      <w:bookmarkStart w:id="813" w:name="_Toc80685609"/>
      <w:bookmarkStart w:id="814" w:name="_Toc81431694"/>
      <w:bookmarkStart w:id="815" w:name="_Toc81750789"/>
      <w:bookmarkStart w:id="816" w:name="_Toc81751227"/>
      <w:r w:rsidRPr="00420C68">
        <w:lastRenderedPageBreak/>
        <w:t>Míra stávajícího řešení problému</w:t>
      </w:r>
      <w:bookmarkEnd w:id="811"/>
      <w:bookmarkEnd w:id="812"/>
      <w:bookmarkEnd w:id="813"/>
      <w:bookmarkEnd w:id="814"/>
      <w:bookmarkEnd w:id="815"/>
      <w:bookmarkEnd w:id="816"/>
    </w:p>
    <w:p w14:paraId="7E23A7E6" w14:textId="77777777" w:rsidR="004C4247" w:rsidRPr="00420C68" w:rsidRDefault="004C4247" w:rsidP="00377DF0">
      <w:pPr>
        <w:pStyle w:val="Nadpis2"/>
      </w:pPr>
      <w:bookmarkStart w:id="817" w:name="_Toc80685250"/>
      <w:bookmarkStart w:id="818" w:name="_Toc80685017"/>
      <w:bookmarkStart w:id="819" w:name="_Toc80685610"/>
      <w:bookmarkStart w:id="820" w:name="_Toc81431695"/>
      <w:bookmarkStart w:id="821" w:name="_Toc81750790"/>
      <w:bookmarkStart w:id="822" w:name="_Toc81751228"/>
      <w:r w:rsidRPr="00420C68">
        <w:t>Míra řešení ve stávající SZP</w:t>
      </w:r>
      <w:bookmarkEnd w:id="817"/>
      <w:bookmarkEnd w:id="818"/>
      <w:bookmarkEnd w:id="819"/>
      <w:bookmarkEnd w:id="820"/>
      <w:bookmarkEnd w:id="821"/>
      <w:bookmarkEnd w:id="822"/>
      <w:r w:rsidRPr="00420C68">
        <w:t xml:space="preserve"> </w:t>
      </w:r>
    </w:p>
    <w:p w14:paraId="38ED1B91" w14:textId="77777777" w:rsidR="004C4247" w:rsidRPr="00420C68" w:rsidRDefault="004C4247" w:rsidP="00377DF0">
      <w:pPr>
        <w:pStyle w:val="UZEINormaln"/>
      </w:pPr>
      <w:r w:rsidRPr="00420C68">
        <w:t>Ochrana přírodních stanovišť, volně žijících živočichů a planě rostoucích rostlin, tj. nedošlo-li v souvislosti se zemědělským hospodařením k poškození předmětu ochrany evropsky významné lokality, je v základní míře zabezpečována v rámci požadavků podmíněnosti (nová kondicionalita PPH 4), které jsou stanoveny na základě Směrnice Rady 92/43/EHS pro téma kontrol podmíněnosti – Biologická rozmanitost a krajina (ochrana a kvalita). Rámec pro požadavky podmíněnosti je stanoven Přílohou III nařízení EPaR pro strategické plány SZP a GAEC 2 a 9, případně i ochrana TTP v rámci GAEC.</w:t>
      </w:r>
    </w:p>
    <w:p w14:paraId="7B474AA3" w14:textId="77777777" w:rsidR="004C4247" w:rsidRPr="00420C68" w:rsidRDefault="004C4247" w:rsidP="00377DF0">
      <w:pPr>
        <w:pStyle w:val="UZEINormaln"/>
      </w:pPr>
      <w:r w:rsidRPr="00420C68">
        <w:t xml:space="preserve">V rámci kontroly podmíněnosti, které jsou prováděny u min. 1 % žadatelů o přímé platby nebo některé platby PRV, je zejména posuzováno, zda nedochází </w:t>
      </w:r>
    </w:p>
    <w:p w14:paraId="79073B8F" w14:textId="77777777" w:rsidR="004C4247" w:rsidRPr="00420C68" w:rsidRDefault="004C4247" w:rsidP="00FF113F">
      <w:pPr>
        <w:pStyle w:val="UZEIOdrky"/>
      </w:pPr>
      <w:r w:rsidRPr="00420C68">
        <w:t>k poškození předmětu ochrany (podle § 45 b a § 45c zákona č. 114/1992 Sb., o ochraně přírody a krajiny), pro který je evropsky významná lokalita zřízena,</w:t>
      </w:r>
    </w:p>
    <w:p w14:paraId="2584CFF7" w14:textId="77777777" w:rsidR="004C4247" w:rsidRPr="00420C68" w:rsidRDefault="004C4247" w:rsidP="00FF113F">
      <w:pPr>
        <w:pStyle w:val="UZEIOdrky"/>
      </w:pPr>
      <w:r w:rsidRPr="00420C68">
        <w:t>ke změně vodního režimu (vysušování pozemků) na lokalitách, kde je předmětem ochrany nivní společenstvo nebo druhy na ně vázané,</w:t>
      </w:r>
    </w:p>
    <w:p w14:paraId="732B09AC" w14:textId="77777777" w:rsidR="004C4247" w:rsidRPr="00420C68" w:rsidRDefault="004C4247" w:rsidP="00FF113F">
      <w:pPr>
        <w:pStyle w:val="UZEIOdrky"/>
      </w:pPr>
      <w:r w:rsidRPr="00420C68">
        <w:t>k necitlivé obnově travních porostů či jejich přeměně na ornou půdu, jsou-li předmětem ochrany lužní společenstva nebo druhy rostlin a živočichů vázané na tato společenstva,</w:t>
      </w:r>
    </w:p>
    <w:p w14:paraId="551F0E9C" w14:textId="77777777" w:rsidR="004C4247" w:rsidRPr="00420C68" w:rsidRDefault="004C4247" w:rsidP="00FF113F">
      <w:pPr>
        <w:pStyle w:val="UZEIOdrky"/>
      </w:pPr>
      <w:r w:rsidRPr="00420C68">
        <w:t>k nevhodnému způsobu hospodaření, například termínům nebo způsobu provedení seče travního porostu, může-li tím být dotčen předmět ochrany.</w:t>
      </w:r>
    </w:p>
    <w:p w14:paraId="23804BB8" w14:textId="77777777" w:rsidR="004C4247" w:rsidRPr="00420C68" w:rsidRDefault="004C4247" w:rsidP="00377DF0">
      <w:pPr>
        <w:pStyle w:val="UZEINormaln"/>
      </w:pPr>
      <w:r w:rsidRPr="00420C68">
        <w:t>Prostřednictvím požadavků podmíněnosti je částečně působeno na uvědomění zemědělsky hospodařících subjektů o nutnosti ochrany předmětů EVL, krajinných prvků apod.</w:t>
      </w:r>
    </w:p>
    <w:p w14:paraId="0BE58B8B" w14:textId="77777777" w:rsidR="004C4247" w:rsidRPr="00420C68" w:rsidRDefault="004C4247" w:rsidP="00377DF0">
      <w:pPr>
        <w:pStyle w:val="UZEINormaln"/>
      </w:pPr>
      <w:r w:rsidRPr="00420C68">
        <w:t>Závěrečná zpráva Ex-post hodnocení Programu rozvoje venkova ČR za období 2007–2013 (Ekotoxa, IREAS, 2016) uvádí ekonomické, sociální a environmentální kontextové informace o programovém období a opatřeních, která byla prostřednictvím něj zrealizována.</w:t>
      </w:r>
    </w:p>
    <w:p w14:paraId="002701BB" w14:textId="77777777" w:rsidR="004C4247" w:rsidRPr="00420C68" w:rsidRDefault="004C4247" w:rsidP="00377DF0">
      <w:pPr>
        <w:pStyle w:val="UZEINormaln"/>
      </w:pPr>
      <w:r w:rsidRPr="00420C68">
        <w:t>Osa II, která měla jako hlavní cíl zlepšování životního prostředí a krajiny, dosahovala svých cílů zejména tím, že překročila cíle dané plochou, na které jsou zajištěny postupy hospodaření chránící vodu, půdu, druhovou různorodost a podporující mitigaci klimatické změny. I u dopadových ukazatelů bylo vykázáno jistého stupně dosažení, ale např. zcela zastavit negativní trend poklesu počtu ptačích druhů zemědělské krajiny se však nepodařilo. Vzhledem k rozsahu dosažených cílů a typu podpory byly zdroje využity efektivně. Agroenvironmentální opatření je svým působením velmi pestré. Specifická podopatření cílí na ochranu/zlepšování druhové různorodosti (např. podpora Ekologického a integrovaného zemědělství a Ošetřování travních porostů), jiná na ochranu půd a vody (např. podpora zatravnění orné půdy).</w:t>
      </w:r>
    </w:p>
    <w:p w14:paraId="737A192E" w14:textId="77777777" w:rsidR="004C4247" w:rsidRPr="00420C68" w:rsidRDefault="004C4247" w:rsidP="00377DF0">
      <w:pPr>
        <w:pStyle w:val="UZEINormaln"/>
      </w:pPr>
      <w:r w:rsidRPr="00420C68">
        <w:t xml:space="preserve">Osa II – Zlepšování životního prostředí a krajiny se členila na tři priority, které měly podíl 55,65 % na celkové finanční alokaci PRV.  Jednalo se o tyto priority: </w:t>
      </w:r>
    </w:p>
    <w:p w14:paraId="2E24E709" w14:textId="77777777" w:rsidR="004C4247" w:rsidRPr="00420C68" w:rsidRDefault="004C4247" w:rsidP="00377DF0">
      <w:pPr>
        <w:pStyle w:val="UZEINormaln"/>
      </w:pPr>
      <w:r w:rsidRPr="00420C68">
        <w:t xml:space="preserve">Priorita 2.1 Biologická rozmanitost, zachování a rozvoj zemědělských a lesnických systémů s vysokou hodnotou a tradičních zemědělských krajin měla 86,7 % alokovaných prostředků Osy), Priorita 2.2 Ochrana vody a půdy (10,79 % alokovaných prostředků Osy) a Priorita 3.3 Zmírňování klimatických změn (2,5 % alokovaných prostředků Osy). </w:t>
      </w:r>
    </w:p>
    <w:p w14:paraId="59CF1231" w14:textId="77777777" w:rsidR="004C4247" w:rsidRPr="00420C68" w:rsidRDefault="004C4247" w:rsidP="00377DF0">
      <w:pPr>
        <w:pStyle w:val="UZEINormaln"/>
        <w:rPr>
          <w:b/>
        </w:rPr>
      </w:pPr>
      <w:r w:rsidRPr="00420C68">
        <w:rPr>
          <w:b/>
        </w:rPr>
        <w:t xml:space="preserve">Platby v rámci oblastí Natura 2000 a Rámcové směrnice pro vodní politiku 2000/50/ES(WFD) </w:t>
      </w:r>
    </w:p>
    <w:p w14:paraId="77F9CEF8" w14:textId="77777777" w:rsidR="004C4247" w:rsidRPr="00420C68" w:rsidRDefault="004C4247" w:rsidP="00377DF0">
      <w:pPr>
        <w:pStyle w:val="UZEINormaln"/>
      </w:pPr>
      <w:r w:rsidRPr="00420C68">
        <w:t xml:space="preserve">Míra, kterou platby opatření přispívaly k ochraně hospodaření v oblastech Natura 2000, byla posuzována v kontextu poměru půdy podpořené a celkové zemědělské půdy příjemců. </w:t>
      </w:r>
      <w:r w:rsidRPr="00420C68">
        <w:lastRenderedPageBreak/>
        <w:t xml:space="preserve">U právnických osob bylo průměrné zastoupení podporovaných ploch v rozsahu 7,8 % celkové rozlohy zemědělské půdy žadatele, u fyzických osob poměr dosahoval 20,5 %. V tomto ohledu se značně lišila důležitost opatření z pohledu jeho účinku ve vztahu k ochraně a zachování hospodaření v těchto oblastech. </w:t>
      </w:r>
    </w:p>
    <w:p w14:paraId="3EC3AC6E" w14:textId="77777777" w:rsidR="004C4247" w:rsidRPr="00420C68" w:rsidRDefault="004C4247" w:rsidP="00377DF0">
      <w:pPr>
        <w:pStyle w:val="UZEINormaln"/>
        <w:rPr>
          <w:b/>
        </w:rPr>
      </w:pPr>
      <w:r w:rsidRPr="00420C68">
        <w:rPr>
          <w:b/>
        </w:rPr>
        <w:t xml:space="preserve">Agroenvironmentální opatření  </w:t>
      </w:r>
    </w:p>
    <w:p w14:paraId="73BADA1D" w14:textId="77777777" w:rsidR="004C4247" w:rsidRPr="00420C68" w:rsidRDefault="004C4247" w:rsidP="00377DF0">
      <w:pPr>
        <w:pStyle w:val="UZEINormaln"/>
      </w:pPr>
      <w:r w:rsidRPr="00420C68">
        <w:t xml:space="preserve">U agroenvironmentálních opatření jako nejvýznamnějších opatření osy II hodnotitelé konstatovali pozitivní vliv na ochranu biologické rozmanitosti (zejména ve vztahu k vysokému potenciálu opatření snižovat vstupy dusíkatých hnojiv na trvalých travních porostech). Z provedených analýz byl patrný pozitivní vliv některých opatření na sekvestraci uhlíku, a tudíž zvyšování podílu organických složek půdy a rovněž zamezení šíření invazních druhů. Ze srovnání dopadů na jednotlivé skupiny organismů hodnotitel soudil, že příznivější dopady mají jednotlivá opatření na rostliny, než na hmyz nebo ptačí populace.  Navíc oproti sledovaným ukazatelům mohou AEO působit v oblasti změny klimatu. Agroenvironmentální opatření v zásadě neprošly razantním předefinováním hlavního zaměření působení jednotlivých podopatření a titulů. V tomto směru je nutno zdůraznit, že kromě hlavního zacílení jednotlivých titulů lze vypozorovat i řadu vedlejších dopadů intervence titulů a managementů. </w:t>
      </w:r>
    </w:p>
    <w:p w14:paraId="79E289C4" w14:textId="0FEC50B4" w:rsidR="004C4247" w:rsidRPr="00420C68" w:rsidRDefault="004C4247" w:rsidP="00FF113F">
      <w:pPr>
        <w:pStyle w:val="UZEITaB"/>
      </w:pPr>
      <w:bookmarkStart w:id="823" w:name="_Toc81904857"/>
      <w:r w:rsidRPr="00420C68">
        <w:t>Stupeň dosažení cílů a výstupů v AEO</w:t>
      </w:r>
      <w:bookmarkEnd w:id="823"/>
    </w:p>
    <w:p w14:paraId="02CC22FC" w14:textId="77777777" w:rsidR="004C4247" w:rsidRPr="00420C68" w:rsidRDefault="004C4247" w:rsidP="004C4247">
      <w:pPr>
        <w:rPr>
          <w:lang w:val="cs-CZ"/>
        </w:rPr>
      </w:pPr>
      <w:r w:rsidRPr="00420C68">
        <w:rPr>
          <w:noProof/>
          <w:lang w:val="cs-CZ" w:eastAsia="cs-CZ"/>
        </w:rPr>
        <w:drawing>
          <wp:inline distT="0" distB="0" distL="0" distR="0" wp14:anchorId="4189F5D7" wp14:editId="64A90D19">
            <wp:extent cx="5332001" cy="1028700"/>
            <wp:effectExtent l="0" t="0" r="254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3372" t="50066" r="31136" b="34324"/>
                    <a:stretch/>
                  </pic:blipFill>
                  <pic:spPr bwMode="auto">
                    <a:xfrm>
                      <a:off x="0" y="0"/>
                      <a:ext cx="5345729" cy="1031349"/>
                    </a:xfrm>
                    <a:prstGeom prst="rect">
                      <a:avLst/>
                    </a:prstGeom>
                    <a:ln>
                      <a:noFill/>
                    </a:ln>
                    <a:extLst>
                      <a:ext uri="{53640926-AAD7-44D8-BBD7-CCE9431645EC}">
                        <a14:shadowObscured xmlns:a14="http://schemas.microsoft.com/office/drawing/2010/main"/>
                      </a:ext>
                    </a:extLst>
                  </pic:spPr>
                </pic:pic>
              </a:graphicData>
            </a:graphic>
          </wp:inline>
        </w:drawing>
      </w:r>
    </w:p>
    <w:p w14:paraId="6C66DDE8" w14:textId="77777777" w:rsidR="004C4247" w:rsidRPr="00420C68" w:rsidRDefault="004C4247" w:rsidP="00FF113F">
      <w:pPr>
        <w:pStyle w:val="UZEIZdroj"/>
      </w:pPr>
      <w:r w:rsidRPr="00420C68">
        <w:t>Zdroj: Výroční zpráva o implementaci PRV 2007–2013, (2016)</w:t>
      </w:r>
    </w:p>
    <w:p w14:paraId="415C0E9C" w14:textId="77777777" w:rsidR="004C4247" w:rsidRPr="00420C68" w:rsidRDefault="004C4247" w:rsidP="004C4247">
      <w:pPr>
        <w:rPr>
          <w:lang w:val="cs-CZ"/>
        </w:rPr>
      </w:pPr>
      <w:r w:rsidRPr="00420C68">
        <w:rPr>
          <w:rStyle w:val="UZEINormalnChar"/>
          <w:rFonts w:eastAsiaTheme="minorHAnsi"/>
        </w:rPr>
        <w:t>AEO má nejen značný vliv na samotné složky životního prostředí, ale také jako vedlejší efekt je přínosem pro obyvatelstvo např. v oblasti udržení kulturního dědictví (např. zachování starých sadů, tradičních cenných luk), které jsou oceňovány obyvatelstvem. Další vedlejší efekt podpor v AEO je stabilizační vliv AEO na ekonomiku příjemců. Platba má kompenzační charakter, a nedá se tedy považovat za typickou komerční činnost. Vliv plateb na podniky byl rozdílný dle typu podopatření a podílu/rozsahu ploch, kterými se podniky AEO účastnily. Např. u Ošetřování travních porostů se často jednalo o značné rozlohy a ekonomický význam podpory byl pro podnik nezanedbatelný. Ve všech případech měla účast na AEO pro podnik formu diversifikace příjmů, neboť za podpory poskytovaly veřejné statky tím, že se vzdali určitých postupů v hospodaření (např. intenzity hospodaření, nebo zaměření produkce v případě zasetí biopásů), přičemž odpovídající ztráta/zvýšení nákladů bylo kompenzováno. Vzhledem k výkyvům na trzích zemědělských komodit, lze tedy kontrakt zemědělce se státem o poskytování veřejných statků vzhledem k délce kontraktu považovat za stabilizační faktor</w:t>
      </w:r>
      <w:r w:rsidRPr="00420C68">
        <w:rPr>
          <w:lang w:val="cs-CZ"/>
        </w:rPr>
        <w:t xml:space="preserve">. </w:t>
      </w:r>
    </w:p>
    <w:p w14:paraId="12293BC4" w14:textId="77777777" w:rsidR="004C4247" w:rsidRPr="00420C68" w:rsidRDefault="004C4247" w:rsidP="00FF113F">
      <w:pPr>
        <w:pStyle w:val="Nadpis3"/>
        <w:rPr>
          <w:lang w:val="cs-CZ"/>
        </w:rPr>
      </w:pPr>
      <w:bookmarkStart w:id="824" w:name="_Toc80685251"/>
      <w:bookmarkStart w:id="825" w:name="_Toc80685018"/>
      <w:bookmarkStart w:id="826" w:name="_Toc80685611"/>
      <w:bookmarkStart w:id="827" w:name="_Toc81431696"/>
      <w:bookmarkStart w:id="828" w:name="_Toc81750791"/>
      <w:bookmarkStart w:id="829" w:name="_Toc81751229"/>
      <w:r w:rsidRPr="00420C68">
        <w:rPr>
          <w:lang w:val="cs-CZ"/>
        </w:rPr>
        <w:t>Klesající ekologická stabilita a nepříznivá struktura krajiny</w:t>
      </w:r>
      <w:bookmarkEnd w:id="824"/>
      <w:bookmarkEnd w:id="825"/>
      <w:bookmarkEnd w:id="826"/>
      <w:bookmarkEnd w:id="827"/>
      <w:bookmarkEnd w:id="828"/>
      <w:bookmarkEnd w:id="829"/>
    </w:p>
    <w:p w14:paraId="52E67863" w14:textId="58DF0ACF" w:rsidR="004C4247" w:rsidRPr="00420C68" w:rsidRDefault="004C4247" w:rsidP="00FF113F">
      <w:pPr>
        <w:pStyle w:val="UZEINormaln"/>
      </w:pPr>
      <w:r w:rsidRPr="00420C68">
        <w:t>V současné SZP nebylo cíleno na efektivní změnu způsobů hospodaření s prioritou k biodiverzitě. Greening nebyl využit jako příležitost pro změnu v krajině směrem k trvalejším kulturám (dřeviny). Realizace komplexních pozemkových úprav byla mířena spíše na velká společná zařízení (zpevněné cesty, poldry aj.) než na obnovu zelené infrastruktury krajiny (meze, biokoridory, nezpevněné cesty). Částečně bylo využito pro realizaci krajinotvorných prvků, ale potenciál nástrojů byl značný. Motivace byla snížena jak obavou z administrace a kontrol, ale i specifikací českého zemědělství, kdy vlastníci obhospodařují jen malou část zemědělské půdy.</w:t>
      </w:r>
    </w:p>
    <w:p w14:paraId="6EA551EB" w14:textId="77777777" w:rsidR="004C4247" w:rsidRPr="00420C68" w:rsidRDefault="004C4247" w:rsidP="00FF113F">
      <w:pPr>
        <w:pStyle w:val="Nadpis3"/>
        <w:rPr>
          <w:lang w:val="cs-CZ"/>
        </w:rPr>
      </w:pPr>
      <w:bookmarkStart w:id="830" w:name="_Toc23441089"/>
      <w:bookmarkStart w:id="831" w:name="_Toc23441488"/>
      <w:bookmarkStart w:id="832" w:name="_Toc23441683"/>
      <w:bookmarkStart w:id="833" w:name="_Toc80685252"/>
      <w:bookmarkStart w:id="834" w:name="_Toc80685019"/>
      <w:bookmarkStart w:id="835" w:name="_Toc80685612"/>
      <w:bookmarkStart w:id="836" w:name="_Toc81431697"/>
      <w:bookmarkStart w:id="837" w:name="_Toc81750792"/>
      <w:bookmarkStart w:id="838" w:name="_Toc81751230"/>
      <w:bookmarkEnd w:id="830"/>
      <w:bookmarkEnd w:id="831"/>
      <w:bookmarkEnd w:id="832"/>
      <w:r w:rsidRPr="00420C68">
        <w:rPr>
          <w:lang w:val="cs-CZ"/>
        </w:rPr>
        <w:lastRenderedPageBreak/>
        <w:t>Zhoršující se stav přírodních stanovišť</w:t>
      </w:r>
      <w:bookmarkEnd w:id="833"/>
      <w:bookmarkEnd w:id="834"/>
      <w:bookmarkEnd w:id="835"/>
      <w:bookmarkEnd w:id="836"/>
      <w:bookmarkEnd w:id="837"/>
      <w:bookmarkEnd w:id="838"/>
      <w:r w:rsidRPr="00420C68">
        <w:rPr>
          <w:lang w:val="cs-CZ"/>
        </w:rPr>
        <w:t xml:space="preserve"> </w:t>
      </w:r>
    </w:p>
    <w:p w14:paraId="57448A0C" w14:textId="77777777" w:rsidR="004C4247" w:rsidRPr="00420C68" w:rsidRDefault="004C4247" w:rsidP="00FF113F">
      <w:pPr>
        <w:pStyle w:val="UZEINormaln"/>
      </w:pPr>
      <w:r w:rsidRPr="00420C68">
        <w:t xml:space="preserve">Podpora ze SZP pro udržení stavu přírodních a přírodě blízkých stanovišť je významná a metodicky a administrativně poměrně dobře propracovaná. Týká se především druhově bohatých trvalých travních porostů, u nichž kombinace regulatorních nástrojů (DZES) a dobrovolných plateb SAPS, AEKO, ANC, Natura 2000 na zem. půdě a EZ zajišťuje základní péči včetně zohlednění rozdílnosti stanovišť a cílových druhů (nadstavbové tituly AEKO). Zájem zemědělců o AEKO závazky na TTP je velký, za nedostatečný lze považovat zájem u cílenějších a provozně obtížnějších titulů (např. ochrana modráska, podmáčené a rašelinné louky) zejména ve volné krajině. Nedostatečný zájem je o ochranu mokřadů jako krajinných prvků na zemědělské půdě např. z důvodu nevyjasněnosti pravidel kontroly a dopadu na dotace. Obtížnější je zajištění péče o TTP v horských podmínkách a v prvních zónách ZCHÚ, vzhledem k větší náročnosti (tj. nákladům), nižší výnosnosti porostů (obtížnému splnění pravidel, konkrétně minimálnímu limitu VDJ/ha) a zároveň potřebě specifičtější péče. Doporučujeme podpořit dobrovolný koncepční přístup zemědělce k AEKO a příslušnou poradenskou podporu pro cílené managementy. Potenciálem mohou být i kombinované managementy, jako jsou agrolesnické systémy, které byly historicky rozšířené, a které byly opuštěny intenzifikací a mechanizací. Moderní agrolesnické systémy, které byly již ověřeny v několika evropských zemích, stávající mechanizaci a agrotechniku neomezují, jen ji rozšiřují o prvek dřevin, které významně přispívají k ekologické a mikroklimatické stabilitě stanovišť a zvyšují celkovou biodiverzitu. </w:t>
      </w:r>
    </w:p>
    <w:p w14:paraId="7B70DAED" w14:textId="7FAE9677" w:rsidR="004C4247" w:rsidRPr="00420C68" w:rsidRDefault="004C4247" w:rsidP="00FF113F">
      <w:pPr>
        <w:pStyle w:val="UZEINormaln"/>
      </w:pPr>
      <w:r w:rsidRPr="00420C68">
        <w:t>Za pozitivní lze označit stávající ochranu některých trvalých travních porostů před rozoráním (převodem na ornou půdu) prostřednictvím jednoho z opatření tzv. ozelenění (vymezením tzv. environmentálně citlivých ploch – ECP) v některých oblastech (Natura 2000, 1. zóny CHKO, ochranných pásem NP a vybrané typy maloplošných chráněných území, 3. aplikačního pásma ZOD, pásy do 12 m od vodního útvaru, podmáčené a rašelinné louky vymezené ve vrstvě ENVIRO v LPIS atd.).</w:t>
      </w:r>
    </w:p>
    <w:p w14:paraId="338BBDDE" w14:textId="77777777" w:rsidR="004C4247" w:rsidRPr="00420C68" w:rsidRDefault="004C4247" w:rsidP="00FF113F">
      <w:pPr>
        <w:pStyle w:val="Nadpis3"/>
        <w:rPr>
          <w:lang w:val="cs-CZ"/>
        </w:rPr>
      </w:pPr>
      <w:bookmarkStart w:id="839" w:name="_Toc80685253"/>
      <w:bookmarkStart w:id="840" w:name="_Toc80685020"/>
      <w:bookmarkStart w:id="841" w:name="_Toc80685613"/>
      <w:bookmarkStart w:id="842" w:name="_Toc81431698"/>
      <w:bookmarkStart w:id="843" w:name="_Toc81750793"/>
      <w:bookmarkStart w:id="844" w:name="_Toc81751231"/>
      <w:r w:rsidRPr="00420C68">
        <w:rPr>
          <w:lang w:val="cs-CZ"/>
        </w:rPr>
        <w:t>Trvající nepříznivý stav rostlinných druhů</w:t>
      </w:r>
      <w:bookmarkEnd w:id="839"/>
      <w:bookmarkEnd w:id="840"/>
      <w:bookmarkEnd w:id="841"/>
      <w:bookmarkEnd w:id="842"/>
      <w:bookmarkEnd w:id="843"/>
      <w:bookmarkEnd w:id="844"/>
    </w:p>
    <w:p w14:paraId="12FFCC96" w14:textId="77777777" w:rsidR="004C4247" w:rsidRPr="00420C68" w:rsidRDefault="004C4247" w:rsidP="00FF113F">
      <w:pPr>
        <w:pStyle w:val="UZEINormaln"/>
      </w:pPr>
      <w:r w:rsidRPr="00420C68">
        <w:t>V rámci současné SZP je problematika stavu rostlinných druhů řešena pouze na úrovni ochrany určitých typů společenstev (stanovišť těchto druhů) a je zde snaha o podporu určitého způsobu hospodaření, které má dané typy rostlinných společenstev ochránit nebo nedovolit jejich zničení. Jedná se např. o obhospodařování TTP v rámci operace Ošetřování trvalých travních porostů (např. mezofilní a vlhkomilné louky, horské a suchomilné louky, trvale podmáčené a rašelinné louky, suché stepní trávníky a vřesoviště). Využití těchto nástrojů má však svá omezení.</w:t>
      </w:r>
    </w:p>
    <w:p w14:paraId="7A584F49" w14:textId="77777777" w:rsidR="004C4247" w:rsidRPr="00420C68" w:rsidRDefault="004C4247" w:rsidP="00FF113F">
      <w:pPr>
        <w:pStyle w:val="UZEINormaln"/>
      </w:pPr>
      <w:r w:rsidRPr="00420C68">
        <w:t>K ochraně rostlinných druhů přispívá také samostatné opatření Ekologické zemědělství, které na orné půdě má potenciál pro ochranu plevelných druhů prostřednictvím omezení aplikací prostředků na ochranu rostlin. Také plochy Natura 2000, kde je zakázáno hnojení a je podpořeno obhospodařování travních pozemků a obhospodařování zemědělské půdy bez použití hnojiv v ZCHÚ, podporuje ochranu rostlinných druhů.</w:t>
      </w:r>
    </w:p>
    <w:p w14:paraId="28E69796" w14:textId="77777777" w:rsidR="004C4247" w:rsidRPr="00420C68" w:rsidRDefault="004C4247" w:rsidP="00FF113F">
      <w:pPr>
        <w:pStyle w:val="UZEINormaln"/>
      </w:pPr>
      <w:r w:rsidRPr="00420C68">
        <w:t>V rámci podmínek DZES částečně přispívá k ochraně rostlinných druh DZES 7 se svými opatřeními v boji proti vybraným invazním druhům rostlin (bolševník velkolepý a netýkavka žláznatá).</w:t>
      </w:r>
    </w:p>
    <w:p w14:paraId="315216E8" w14:textId="77777777" w:rsidR="004C4247" w:rsidRPr="00420C68" w:rsidRDefault="004C4247" w:rsidP="00FF113F">
      <w:pPr>
        <w:pStyle w:val="Nadpis3"/>
        <w:rPr>
          <w:lang w:val="cs-CZ"/>
        </w:rPr>
      </w:pPr>
      <w:bookmarkStart w:id="845" w:name="_Toc80685254"/>
      <w:bookmarkStart w:id="846" w:name="_Toc80685021"/>
      <w:bookmarkStart w:id="847" w:name="_Toc80685614"/>
      <w:bookmarkStart w:id="848" w:name="_Toc81431699"/>
      <w:bookmarkStart w:id="849" w:name="_Toc81750794"/>
      <w:bookmarkStart w:id="850" w:name="_Toc81751232"/>
      <w:r w:rsidRPr="00420C68">
        <w:rPr>
          <w:lang w:val="cs-CZ"/>
        </w:rPr>
        <w:t>Pokles početnosti a diverzity hmyzu a ostatních bezobratlých</w:t>
      </w:r>
      <w:bookmarkEnd w:id="845"/>
      <w:bookmarkEnd w:id="846"/>
      <w:bookmarkEnd w:id="847"/>
      <w:bookmarkEnd w:id="848"/>
      <w:bookmarkEnd w:id="849"/>
      <w:bookmarkEnd w:id="850"/>
    </w:p>
    <w:p w14:paraId="35458BB6" w14:textId="77777777" w:rsidR="004C4247" w:rsidRPr="00420C68" w:rsidRDefault="004C4247" w:rsidP="00FF113F">
      <w:pPr>
        <w:pStyle w:val="UZEINormaln"/>
      </w:pPr>
      <w:r w:rsidRPr="00420C68">
        <w:t xml:space="preserve">Současná SZP v zásadě obsahuje nástroje, které by bylo potenciálně možno použít pro podporu některých skupin bezobratlých, zejména na travních porostech, ale v důsledku nepochopení skutečných potřeb nebo usnadnění administrace či kontroly zůstává potenciál nevyužit. Bylo </w:t>
      </w:r>
      <w:r w:rsidRPr="00420C68">
        <w:lastRenderedPageBreak/>
        <w:t>by třeba pozměnit podmínky a zajistit větší flexibilitu některých opatření, aby mohla být využita účelněji. Tedy nejen s výsledkem vynaložení nákladů na splnění podmínek, ale též ve prospěch věci. Příkladem jsou jednotně a nesmyslně nastavené základní podmínky péče o travní porosty, které vedou k přesně opačnému efektu, tedy unifikaci travních porostů. Je stanoven jednotný termín seče pro jednotlivé typy, příjemce není motivován (resp. je sankcionován) v případě ponechávání nepokosených ploch nebo strnišť u základního titulu péče o TP. Zavádění některých titulů (biopásy) je natolik svázané podmínkami, že jejich úplné dodržení je fakticky nereálné, aniž by stanovené podmínky měly jiný účel než vytvoření prostoru pro jejich kontrolu (např. přesná rozloha s nepovolenou odchylkou v řádu procent nemá vliv na výsledek). Pozitivní vliv mají plochy s nulovým nebo omezeným používáním pesticidů, tzn. např. stávající plochy podporované v rámci ekologického zemědělství na orné půdě (případně v trvalých kulturách).</w:t>
      </w:r>
    </w:p>
    <w:p w14:paraId="480D9F41" w14:textId="77777777" w:rsidR="004C4247" w:rsidRPr="00420C68" w:rsidRDefault="004C4247" w:rsidP="00FF113F">
      <w:pPr>
        <w:pStyle w:val="UZEINormaln"/>
      </w:pPr>
      <w:r w:rsidRPr="00420C68">
        <w:t>Uživatel by měl být motivován k zavádění a správné údržbě mimoprodukčních ploch vhodných pro přežívání cílových druhů hmyzu a dalších bezobratlých. Stávající systém hledí zejména na to, zda je opravdu plocha, na kterou je požadována dotace, řádně a bezezbytku obdělávána, což je z pohledu zachování krajinné a druhové diverzity zcela nežádoucí. Jde o rigidní pohled plynoucí z úzkého zaměření na produkci, který nebere v potaz i jiné funkce krajiny a ekosystémové služby. Negativní vliv na početnost a diverzitu hmyzu měl i vstup do EU (omezení živočišné výroby, nevhodně nastavené podmínky dotací).</w:t>
      </w:r>
    </w:p>
    <w:p w14:paraId="4DA36E28" w14:textId="77777777" w:rsidR="004C4247" w:rsidRPr="00420C68" w:rsidRDefault="004C4247" w:rsidP="00FF113F">
      <w:pPr>
        <w:pStyle w:val="UZEINormaln"/>
      </w:pPr>
      <w:r w:rsidRPr="00420C68">
        <w:t>Doplňkovým nástrojem jsou povinné požadavky na hospodaření PPH 12 a PPH 13, které se týkají nakládání a používání přípravků na ochranu rostlin.</w:t>
      </w:r>
    </w:p>
    <w:p w14:paraId="11C5E3CE" w14:textId="77777777" w:rsidR="004C4247" w:rsidRPr="00420C68" w:rsidRDefault="004C4247" w:rsidP="00FF113F">
      <w:pPr>
        <w:pStyle w:val="UZEINormaln"/>
      </w:pPr>
      <w:r w:rsidRPr="00420C68">
        <w:t xml:space="preserve">V současné době jsou v rámci plnění podmínek greeningu hojně využívány meziplodiny. Bohatě kvetoucí nektarodárné druhy umožňují pastvu včele medonosné, ale i řadě druhů dalších opylovačů (čmeláci a samotářské včely) i mnoha hmyzím predátorům a parazitoidům. Možnost využití meziplodin coby medonosných rostlin je však podmíněna schopností meziplodiny při daném způsobu pěstování vykvést. Porost meziplodiny také vytváří příznivé klima pro činnost půdních mikroorganismů (Brant a kol., 2008). Efekt pěstování meziplodin z hlediska biodiverzity je tedy úzce spjat s konkrétními druhy, termínem jejich zasetí a možností vykvetení, zabránění jejich sklizně před kvetením atd. Pozitivní význam meziplodin může být umocněn např. nepoužíváním prostředků na ochranu rostlin (zejména insekticidů), může však na druhou stranu bránit správnému rozvoji meziplodin a podpořit zaplevelení, což ovšem snižuje další funkce, které mají meziplodiny plnit. </w:t>
      </w:r>
    </w:p>
    <w:p w14:paraId="5A0B0531" w14:textId="77777777" w:rsidR="004C4247" w:rsidRPr="00420C68" w:rsidRDefault="004C4247" w:rsidP="00FF113F">
      <w:pPr>
        <w:pStyle w:val="Nadpis3"/>
        <w:rPr>
          <w:lang w:val="cs-CZ"/>
        </w:rPr>
      </w:pPr>
      <w:bookmarkStart w:id="851" w:name="_Toc23441093"/>
      <w:bookmarkStart w:id="852" w:name="_Toc23441492"/>
      <w:bookmarkStart w:id="853" w:name="_Toc23441687"/>
      <w:bookmarkStart w:id="854" w:name="_Toc80685255"/>
      <w:bookmarkStart w:id="855" w:name="_Toc80685022"/>
      <w:bookmarkStart w:id="856" w:name="_Toc80685615"/>
      <w:bookmarkStart w:id="857" w:name="_Toc81431700"/>
      <w:bookmarkStart w:id="858" w:name="_Toc81750795"/>
      <w:bookmarkStart w:id="859" w:name="_Toc81751233"/>
      <w:bookmarkEnd w:id="851"/>
      <w:bookmarkEnd w:id="852"/>
      <w:bookmarkEnd w:id="853"/>
      <w:r w:rsidRPr="00420C68">
        <w:rPr>
          <w:lang w:val="cs-CZ"/>
        </w:rPr>
        <w:t>Změny v početnosti populací a diverzitě obojživelníků a plazů</w:t>
      </w:r>
      <w:bookmarkEnd w:id="854"/>
      <w:bookmarkEnd w:id="855"/>
      <w:bookmarkEnd w:id="856"/>
      <w:bookmarkEnd w:id="857"/>
      <w:bookmarkEnd w:id="858"/>
      <w:bookmarkEnd w:id="859"/>
    </w:p>
    <w:p w14:paraId="73D31585" w14:textId="77777777" w:rsidR="004C4247" w:rsidRPr="00420C68" w:rsidRDefault="004C4247" w:rsidP="00FF113F">
      <w:pPr>
        <w:pStyle w:val="UZEINormaln"/>
      </w:pPr>
      <w:r w:rsidRPr="00420C68">
        <w:t xml:space="preserve">Pro plazy a obojživelníky platí zhruba totéž co pro hmyz. Současné nastavení SZP spíše neobsahuje nástroje, které by mohly efektivně motivovat žadatele k eliminaci nežádoucích činností. Např. pokud jde o ponechávání přirozeného vodního režimu, zdržení se zásahů do periodicky zaplavovaných nebo podmáčených ploch, zásahů do vodních toků nebo nádrží, současné nastavení spíše nutí uživatele zajistit obdělávání celé plochy, na kterou pobírá dotaci, což není možné bez provedení zásahů, které by umožnily reálné obhospodařování. S tím souvisí dlouholeté diskuse o způsobu vymezování mokřadů jako krajinného prvku (KP), které doposud nevedly k požadovanému cíli. Vymezení mokřadů na zem. půdě provádí AOPK ČR dle platné metodiky, nicméně zůstávají některé nevyjasněné problémy, představující pro zemědělce bariéry pro evidenci KP. Současná SZP žadatele nemotivuje ani k provádění pozitivních zásahů, které by mohly spočívat v žádoucím managementu KP. Prostor pro stanovení flexibilnějších podmínek péče o KP by sice teoreticky existoval, ale současná SZP směřuje spíše jen ke stanovení nástrojů pro efektivní kontrolu, tj. podstatná je pouze existence a správná (neměnná) rozloha KP, což vede ke zcela opačnému efektu. KP jsou v obavě před sankcemi udržovány v původním rozsahu, obvykle za použití strojové mechanizace. Výsledné </w:t>
      </w:r>
      <w:r w:rsidRPr="00420C68">
        <w:lastRenderedPageBreak/>
        <w:t>zahuštěné KP bez přirozené heterogenity jsou pro cílové druhy méně atraktivní než KP, u kterých probíhají opakované disturbance spojené se změnami rozlohy a pokryvnosti.</w:t>
      </w:r>
    </w:p>
    <w:p w14:paraId="03ED7EAA" w14:textId="77777777" w:rsidR="004C4247" w:rsidRPr="00420C68" w:rsidRDefault="004C4247" w:rsidP="00FF113F">
      <w:pPr>
        <w:pStyle w:val="Nadpis3"/>
        <w:rPr>
          <w:lang w:val="cs-CZ"/>
        </w:rPr>
      </w:pPr>
      <w:bookmarkStart w:id="860" w:name="_Toc23441095"/>
      <w:bookmarkStart w:id="861" w:name="_Toc23441494"/>
      <w:bookmarkStart w:id="862" w:name="_Toc23441689"/>
      <w:bookmarkStart w:id="863" w:name="_Toc80685256"/>
      <w:bookmarkStart w:id="864" w:name="_Toc80685023"/>
      <w:bookmarkStart w:id="865" w:name="_Toc80685616"/>
      <w:bookmarkStart w:id="866" w:name="_Toc81431701"/>
      <w:bookmarkStart w:id="867" w:name="_Toc81750796"/>
      <w:bookmarkStart w:id="868" w:name="_Toc81751234"/>
      <w:bookmarkEnd w:id="860"/>
      <w:bookmarkEnd w:id="861"/>
      <w:bookmarkEnd w:id="862"/>
      <w:r w:rsidRPr="00420C68">
        <w:rPr>
          <w:lang w:val="cs-CZ"/>
        </w:rPr>
        <w:t>Změny v početnosti populací a diverzitě volně žijících druhů ptáků</w:t>
      </w:r>
      <w:bookmarkEnd w:id="863"/>
      <w:bookmarkEnd w:id="864"/>
      <w:bookmarkEnd w:id="865"/>
      <w:bookmarkEnd w:id="866"/>
      <w:bookmarkEnd w:id="867"/>
      <w:bookmarkEnd w:id="868"/>
    </w:p>
    <w:p w14:paraId="4920F03C" w14:textId="77777777" w:rsidR="004C4247" w:rsidRPr="00420C68" w:rsidRDefault="004C4247" w:rsidP="00FF113F">
      <w:pPr>
        <w:pStyle w:val="UZEINormaln"/>
      </w:pPr>
      <w:r w:rsidRPr="00420C68">
        <w:t>Stávající SZP nabízí některé nástroje, které by mohly situaci zlepšit, ale jak dokládá indikátor ptáků zemědělské krajiny, jejich přínos je nedostatečný.  Mezi hlavní nástroje SZP s předpokládaným významnějším dopadem na ptáky patří zejména následující:</w:t>
      </w:r>
    </w:p>
    <w:p w14:paraId="7F0A475A" w14:textId="77777777" w:rsidR="004C4247" w:rsidRPr="00420C68" w:rsidRDefault="004C4247" w:rsidP="00FF113F">
      <w:pPr>
        <w:pStyle w:val="UZEINormaln"/>
        <w:rPr>
          <w:rFonts w:eastAsiaTheme="majorEastAsia" w:cstheme="majorBidi"/>
          <w:b/>
        </w:rPr>
      </w:pPr>
      <w:bookmarkStart w:id="869" w:name="_Toc23441097"/>
      <w:bookmarkStart w:id="870" w:name="_Toc23441496"/>
      <w:bookmarkStart w:id="871" w:name="_Toc23441691"/>
      <w:bookmarkEnd w:id="869"/>
      <w:bookmarkEnd w:id="870"/>
      <w:bookmarkEnd w:id="871"/>
      <w:r w:rsidRPr="00420C68">
        <w:rPr>
          <w:rFonts w:eastAsiaTheme="majorEastAsia" w:cstheme="majorBidi"/>
          <w:b/>
        </w:rPr>
        <w:t>Ozelenění přímých plateb (greening)</w:t>
      </w:r>
    </w:p>
    <w:p w14:paraId="486053A9" w14:textId="77777777" w:rsidR="004C4247" w:rsidRPr="00420C68" w:rsidRDefault="004C4247" w:rsidP="00FF113F">
      <w:pPr>
        <w:pStyle w:val="UZEINormaln"/>
      </w:pPr>
      <w:r w:rsidRPr="00420C68">
        <w:t xml:space="preserve">Z pohledu ptáků je reálný dopad prvních dvou podmínek (diverzifikace plodin a zachování výměry trvalých travních porostů) prakticky nulový, protože v praxi nepřináší žádnou změnu oproti stávající praxi. Jedinou složkou ozelenění, která vedla ke změnám v zemědělské praxi, je povinnost vymezit EFA. </w:t>
      </w:r>
    </w:p>
    <w:p w14:paraId="32765FEC" w14:textId="106792D0" w:rsidR="004C4247" w:rsidRPr="00420C68" w:rsidRDefault="004C4247" w:rsidP="00FF113F">
      <w:pPr>
        <w:pStyle w:val="UZEINormaln"/>
      </w:pPr>
      <w:r w:rsidRPr="00420C68">
        <w:t>Přestože mezi možnosti EFA patří i opatření, u kterých je možné předpokládat významnější pozitivní přínos pro ptáky zemědělské krajiny (zejména úhor a krajinné prvky), zemědělci jako EFA vykazují zejména plochy s plodinami vázajícími dusík a plochy s me</w:t>
      </w:r>
      <w:r w:rsidR="00000CB9">
        <w:t>ziplodinami (v roce 2020 celkem</w:t>
      </w:r>
      <w:r w:rsidRPr="00420C68">
        <w:t xml:space="preserve"> 97 % výměry EFA ploch). Jak však dokládá odborná literatura, je přínos těchto dvou opatření pro ptáky omezený. V případě plodin vázajících dusík hraje významnou roli počet sečení a vliv predace, u meziplodin zase výběr plodiny nebo způsob využívání (např. Golawski et al., 2013, Kopij, 2008, Kuiper et al., 2015 nebo Tolhurst et al., 2014). Pro případné hnízdění ptáků hraje klíčovou roli termín setí N-vázajících plodin. Z pohledu hnízdění jsou nejhorším obdobím pro jarní práce duben až konec června. Také hodnocení souvislého porostu motivuje zemědělce k vytváření hustých porostů, což snižuje potenciál plochy jako potravního stanoviště. Hustější a vyšší porost naopak mohou využít ke hnízdění některé skrytě hnízdící druhy. Současná nabídka druhů pro pěstování N-vázajících plodin je široká, z pohledu ptáků je klíčové, jak hustý a vysoký porost vznikne. V současné době neexistuje žádná studie, která by prokázala významnější přínos plodin vázajících dusík pro ptačí druh zemědělské krajiny (Zámečník, 2017). Víceleté porosty vojtěšky jsou optimálním biotopem pro drobné hlodavce, jako jsou hraboši polní (</w:t>
      </w:r>
      <w:r w:rsidRPr="00420C68">
        <w:rPr>
          <w:i/>
        </w:rPr>
        <w:t>Microtus arvalis</w:t>
      </w:r>
      <w:r w:rsidRPr="00420C68">
        <w:t>). Vzhledem k tomu, že se často neořou i několik let, poskytují stabilní podmínky pro rozvoj jejich kolonií. Ti zde mohou dosahovat vysoké početnosti, i když jsou porosty pravidelně sečené (Rodríguez-Pastor et al. 2016). Jedná se o klíčovou kořist pro většinu dravců včetně některých zvláště chráněných druhů (Zámečník, 2017).</w:t>
      </w:r>
    </w:p>
    <w:p w14:paraId="024ABF4C" w14:textId="77777777" w:rsidR="004C4247" w:rsidRPr="00420C68" w:rsidRDefault="004C4247" w:rsidP="00FF113F">
      <w:pPr>
        <w:pStyle w:val="UZEINormaln"/>
      </w:pPr>
      <w:r w:rsidRPr="00420C68">
        <w:t>Výše uvedené informace k dusík vázajícím plodinám se dají vztáhnout v podstatě i pěstování meziplodin. Meziplodiny mají největší potenciál pro ptáky zejména jako potravní stanoviště, nicméně letní varianta je obvykle příliš krátce na poli a ozimá je vysévaná poměrně pozdě, aby byla schopna vyprodukovat semena jako potravu pro ptáky. Pokud mají mít meziplodiny přínos, musí se vysévat co nejdřív a v souladu s doporučením by měly na poli vydržet optimálně až do jara. V tom případě jsou prospěšné pro zrnožravé ptáků (Zámečník, 2017).</w:t>
      </w:r>
    </w:p>
    <w:p w14:paraId="3E568C3D" w14:textId="59B78281" w:rsidR="004C4247" w:rsidRPr="00420C68" w:rsidRDefault="004C4247" w:rsidP="00FF113F">
      <w:pPr>
        <w:pStyle w:val="UZEINormaln"/>
        <w:rPr>
          <w:rFonts w:eastAsiaTheme="majorEastAsia" w:cstheme="majorBidi"/>
          <w:b/>
        </w:rPr>
      </w:pPr>
      <w:bookmarkStart w:id="872" w:name="_Toc23441099"/>
      <w:bookmarkStart w:id="873" w:name="_Toc23441498"/>
      <w:bookmarkStart w:id="874" w:name="_Toc23441693"/>
      <w:bookmarkStart w:id="875" w:name="_Toc23441100"/>
      <w:bookmarkStart w:id="876" w:name="_Toc23441499"/>
      <w:bookmarkStart w:id="877" w:name="_Toc23441694"/>
      <w:bookmarkEnd w:id="872"/>
      <w:bookmarkEnd w:id="873"/>
      <w:bookmarkEnd w:id="874"/>
      <w:bookmarkEnd w:id="875"/>
      <w:bookmarkEnd w:id="876"/>
      <w:bookmarkEnd w:id="877"/>
      <w:r w:rsidRPr="00420C68">
        <w:rPr>
          <w:rFonts w:eastAsiaTheme="majorEastAsia" w:cstheme="majorBidi"/>
          <w:b/>
        </w:rPr>
        <w:t>AEKO</w:t>
      </w:r>
    </w:p>
    <w:p w14:paraId="194EE246" w14:textId="77777777" w:rsidR="004C4247" w:rsidRPr="00420C68" w:rsidRDefault="004C4247" w:rsidP="00FF113F">
      <w:pPr>
        <w:pStyle w:val="UZEINormaln"/>
      </w:pPr>
      <w:r w:rsidRPr="00420C68">
        <w:t xml:space="preserve">Nejvýznamnější součástí PRV s předpokládaným pozitivním přínosem pro biodiverzitu a ptáky zemědělské krajiny jsou AEKO. V současné době směřuje největší část prostředků do titulů na ošetřování travních porostů, na orné půdě je nabídka titulů stále nedostatečná (existují pouze tři opatření), stejně jako zájem zemědělců o jejich využívání. Do budoucna by bylo vhodnější se na ornou půdu detailněji zaměřit. </w:t>
      </w:r>
    </w:p>
    <w:p w14:paraId="024B4969" w14:textId="77777777" w:rsidR="004C4247" w:rsidRPr="00420C68" w:rsidRDefault="004C4247" w:rsidP="00FF113F">
      <w:pPr>
        <w:pStyle w:val="UZEINormaln"/>
      </w:pPr>
      <w:r w:rsidRPr="00420C68">
        <w:t xml:space="preserve">U opatření zacílených na ošetřování TP je pozitivní dlouhodobý posun směrem k větší flexibilitě managementů, nicméně jedním z hlavních problémů zůstává časová diverzifikace seče na úrovni půdního bloku. Povinnost ponechat část louky neposečenou se aplikuje až od </w:t>
      </w:r>
      <w:r w:rsidRPr="00420C68">
        <w:lastRenderedPageBreak/>
        <w:t xml:space="preserve">12 ha, ale z pohledu ptáků by bylo žádoucí jednak zavést tuto povinnost od menší výměry (např. 5 ha) a současně navýšit maximální neposečenou plochu až na 2 ha. Tím se podpoří úspěšnost hnízdění i nabídka potravy. </w:t>
      </w:r>
      <w:bookmarkStart w:id="878" w:name="_Hlk15297687"/>
      <w:r w:rsidRPr="00420C68">
        <w:t xml:space="preserve">Výsledky monitoringu naznačují, že AEKO na podporu chřástala polního mají pozitivní dopad i pro další ptačí druhy, kterým vyhovuje pozdní seč, zejména pro bramborníčka hnědého (Broyer, 2011). </w:t>
      </w:r>
      <w:bookmarkEnd w:id="878"/>
      <w:r w:rsidRPr="00420C68">
        <w:t>Ani v jeho případě ale dopady tohoto AEKO zjevně na celostátní úrovni nevyvažují ostatní působící negativní faktory způsobující výrazný úbytek tohoto druhu v posledním desetiletí. Podobná situace je i u ostatních druhů hnízdících na zemi v travních porostech, tedy u lindušky luční, konipasa lučního a strnada lučního. K zastavení nebo dokonce k otočení negativního trendu vývoje jejich populací je žádoucí zacílit větší ochranářské úsilí na diverzifikaci hospodaření na travních porostech zejména v nižších polohách, kde je jejich dnešní hnízdní výskyt nižší než v podhorských oblastech. Některé z těchto druhů mají současně větší vazbu na přítomnost vody v krajině — kromě konipasa lučního to platí i pro čejku chocholatou, která ale dnes už na travních porostech prakticky nehnízdí. Mezi budoucí priority PRV patří i zachování vody v krajině.</w:t>
      </w:r>
    </w:p>
    <w:p w14:paraId="06D75F39" w14:textId="77777777" w:rsidR="004C4247" w:rsidRPr="00420C68" w:rsidRDefault="004C4247" w:rsidP="00FF113F">
      <w:pPr>
        <w:pStyle w:val="UZEINormaln"/>
        <w:rPr>
          <w:rFonts w:eastAsiaTheme="majorEastAsia" w:cstheme="majorBidi"/>
          <w:b/>
        </w:rPr>
      </w:pPr>
      <w:r w:rsidRPr="00420C68">
        <w:rPr>
          <w:rFonts w:eastAsiaTheme="majorEastAsia" w:cstheme="majorBidi"/>
          <w:b/>
        </w:rPr>
        <w:t>Ostatní nástroje SZP s pozitivním dopadem pro ptáky zemědělské krajiny</w:t>
      </w:r>
    </w:p>
    <w:p w14:paraId="0F6CC515" w14:textId="77777777" w:rsidR="004C4247" w:rsidRPr="00420C68" w:rsidRDefault="004C4247" w:rsidP="00FF113F">
      <w:pPr>
        <w:pStyle w:val="UZEINormaln"/>
      </w:pPr>
      <w:r w:rsidRPr="00420C68">
        <w:t>Nepřímo přispívají k větší diverzifikaci hospodaření na orné půdě i další podmínky hospodaření, např. protierozní opatření nebo opatření na ochranu vodních zdrojů. Zemědělci jsou postupně motivování k metodám hospodaření, které zajišťují větší ochranu půdy – k diverzifikaci hospodaření a využívání nových agrotechnických postupů včetně precizního zemědělství, což může v konečném důsledku přispět ke zlepšení životních podmínek pro ptáky.</w:t>
      </w:r>
    </w:p>
    <w:p w14:paraId="5AD17305" w14:textId="77777777" w:rsidR="004C4247" w:rsidRPr="00420C68" w:rsidRDefault="004C4247" w:rsidP="00FF113F">
      <w:pPr>
        <w:pStyle w:val="UZEINormaln"/>
        <w:rPr>
          <w:rFonts w:cs="Arial"/>
          <w:bCs/>
        </w:rPr>
      </w:pPr>
      <w:r w:rsidRPr="00420C68">
        <w:rPr>
          <w:rFonts w:cs="Arial"/>
          <w:bCs/>
        </w:rPr>
        <w:t>V souvislosti s ochranou populací vybraných druhů ptáků, které jsou ohroženy vyhubením nebo poškozením jejich stanovišť, jsou stanoveny požadavky podmíněnosti (nová kondicionalita PPH 3) na základě směrnice Rady č. 2009/147/ES, o ochraně volně žijících ptáků pro téma kontrol podmíněnosti – Biologická rozmanitost a krajina (ochrana a kvalita).</w:t>
      </w:r>
    </w:p>
    <w:p w14:paraId="30367018" w14:textId="77777777" w:rsidR="004C4247" w:rsidRPr="00420C68" w:rsidRDefault="004C4247" w:rsidP="00FF113F">
      <w:pPr>
        <w:pStyle w:val="UZEINormaln"/>
        <w:rPr>
          <w:rFonts w:cs="Arial"/>
          <w:bCs/>
        </w:rPr>
      </w:pPr>
      <w:r w:rsidRPr="00420C68">
        <w:rPr>
          <w:rFonts w:cs="Arial"/>
          <w:bCs/>
        </w:rPr>
        <w:t>Příspěvkem k ochraně ptáků může být také ochrana krajinných prvků a ochrana mokřadů v rámci podmínek podmíněnosti.</w:t>
      </w:r>
    </w:p>
    <w:p w14:paraId="33770410" w14:textId="77777777" w:rsidR="004C4247" w:rsidRPr="00420C68" w:rsidRDefault="004C4247" w:rsidP="00FF113F">
      <w:pPr>
        <w:pStyle w:val="Nadpis3"/>
        <w:rPr>
          <w:lang w:val="cs-CZ"/>
        </w:rPr>
      </w:pPr>
      <w:bookmarkStart w:id="879" w:name="_Toc80685257"/>
      <w:bookmarkStart w:id="880" w:name="_Toc80685024"/>
      <w:bookmarkStart w:id="881" w:name="_Toc80685617"/>
      <w:bookmarkStart w:id="882" w:name="_Toc81431702"/>
      <w:bookmarkStart w:id="883" w:name="_Toc81750797"/>
      <w:bookmarkStart w:id="884" w:name="_Toc81751235"/>
      <w:r w:rsidRPr="00420C68">
        <w:rPr>
          <w:lang w:val="cs-CZ"/>
        </w:rPr>
        <w:t>Změny v početnosti populací a diverzitě volně žijících druhů savců</w:t>
      </w:r>
      <w:bookmarkEnd w:id="879"/>
      <w:bookmarkEnd w:id="880"/>
      <w:bookmarkEnd w:id="881"/>
      <w:bookmarkEnd w:id="882"/>
      <w:bookmarkEnd w:id="883"/>
      <w:bookmarkEnd w:id="884"/>
    </w:p>
    <w:p w14:paraId="77E3AE41" w14:textId="77777777" w:rsidR="004C4247" w:rsidRPr="00420C68" w:rsidRDefault="004C4247" w:rsidP="00FF113F">
      <w:pPr>
        <w:pStyle w:val="UZEINormaln"/>
      </w:pPr>
      <w:r w:rsidRPr="00420C68">
        <w:t xml:space="preserve">Veškeré informace uvedené výše u ostatních skupin organismů a stanovišť, lze rámcově aplikovat i u savců. Současná zemědělská praxe podporuje lokálně zvýšené početní stavy spárkaté zvěře a tím i její vliv na zemědělskou produkci (monokulturní hospodaření na velkých polních celcích). </w:t>
      </w:r>
    </w:p>
    <w:p w14:paraId="74A0E8A6" w14:textId="2CF52DEA" w:rsidR="004C4247" w:rsidRPr="00420C68" w:rsidRDefault="004C4247" w:rsidP="00FF113F">
      <w:pPr>
        <w:pStyle w:val="UZEINormaln"/>
      </w:pPr>
      <w:r w:rsidRPr="00420C68">
        <w:t>K podpoře některých druhů mohou sloužit některá AEKO (např. krmné biopásy), ochrana zachování krajinných prvků prostřednictvím DZES 7 nebo greeningová opatření ve formě některých EFA (např. zelený úhor).</w:t>
      </w:r>
    </w:p>
    <w:p w14:paraId="5C0A1E04" w14:textId="77777777" w:rsidR="004C4247" w:rsidRPr="00420C68" w:rsidRDefault="004C4247" w:rsidP="00FF113F">
      <w:pPr>
        <w:pStyle w:val="Nadpis3"/>
        <w:rPr>
          <w:lang w:val="cs-CZ"/>
        </w:rPr>
      </w:pPr>
      <w:bookmarkStart w:id="885" w:name="_Toc80685258"/>
      <w:bookmarkStart w:id="886" w:name="_Toc80685025"/>
      <w:bookmarkStart w:id="887" w:name="_Toc80685618"/>
      <w:bookmarkStart w:id="888" w:name="_Toc81431703"/>
      <w:bookmarkStart w:id="889" w:name="_Toc81750798"/>
      <w:bookmarkStart w:id="890" w:name="_Toc81751236"/>
      <w:r w:rsidRPr="00420C68">
        <w:rPr>
          <w:lang w:val="cs-CZ"/>
        </w:rPr>
        <w:t>Nízká míra diverzity genetických zdrojů v zemědělství</w:t>
      </w:r>
      <w:bookmarkEnd w:id="885"/>
      <w:bookmarkEnd w:id="886"/>
      <w:bookmarkEnd w:id="887"/>
      <w:bookmarkEnd w:id="888"/>
      <w:bookmarkEnd w:id="889"/>
      <w:bookmarkEnd w:id="890"/>
      <w:r w:rsidRPr="00420C68">
        <w:rPr>
          <w:lang w:val="cs-CZ"/>
        </w:rPr>
        <w:t xml:space="preserve"> </w:t>
      </w:r>
    </w:p>
    <w:p w14:paraId="0B2E6715" w14:textId="77777777" w:rsidR="004C4247" w:rsidRPr="00420C68" w:rsidRDefault="004C4247" w:rsidP="00FF113F">
      <w:pPr>
        <w:pStyle w:val="UZEINormaln"/>
      </w:pPr>
      <w:r w:rsidRPr="00420C68">
        <w:t>Ve stávající SZP je možnost podpory oblasti genetických zdrojů v zemědělství řešena stejným způsobem, a to v rámci nařízení Evropského parlamentu a Rady (EU) č. 1306/2013 ze dne 17. prosince 2013 o financování, řízení a sledování společné zemědělské politiky. V rámci stávající SZP nebylo toto opatření doposud využito.</w:t>
      </w:r>
    </w:p>
    <w:p w14:paraId="35665728" w14:textId="77777777" w:rsidR="00CB69A4" w:rsidRPr="00420C68" w:rsidRDefault="00CB69A4">
      <w:pPr>
        <w:spacing w:after="160" w:line="259" w:lineRule="auto"/>
        <w:jc w:val="left"/>
        <w:rPr>
          <w:rFonts w:eastAsiaTheme="majorEastAsia" w:cstheme="majorBidi"/>
          <w:b/>
          <w:bCs/>
          <w:szCs w:val="26"/>
          <w:lang w:val="cs-CZ"/>
        </w:rPr>
      </w:pPr>
      <w:bookmarkStart w:id="891" w:name="_Toc80685259"/>
      <w:bookmarkStart w:id="892" w:name="_Toc80685026"/>
      <w:bookmarkStart w:id="893" w:name="_Toc80685619"/>
      <w:r w:rsidRPr="00420C68">
        <w:rPr>
          <w:lang w:val="cs-CZ"/>
        </w:rPr>
        <w:br w:type="page"/>
      </w:r>
    </w:p>
    <w:p w14:paraId="0E354C20" w14:textId="04CFDD38" w:rsidR="004C4247" w:rsidRPr="00420C68" w:rsidRDefault="004C4247" w:rsidP="00FF113F">
      <w:pPr>
        <w:pStyle w:val="Nadpis3"/>
        <w:rPr>
          <w:lang w:val="cs-CZ"/>
        </w:rPr>
      </w:pPr>
      <w:bookmarkStart w:id="894" w:name="_Toc81431704"/>
      <w:bookmarkStart w:id="895" w:name="_Toc81750799"/>
      <w:bookmarkStart w:id="896" w:name="_Toc81751237"/>
      <w:r w:rsidRPr="00420C68">
        <w:rPr>
          <w:lang w:val="cs-CZ"/>
        </w:rPr>
        <w:lastRenderedPageBreak/>
        <w:t>LESY</w:t>
      </w:r>
      <w:bookmarkEnd w:id="891"/>
      <w:bookmarkEnd w:id="892"/>
      <w:bookmarkEnd w:id="893"/>
      <w:bookmarkEnd w:id="894"/>
      <w:bookmarkEnd w:id="895"/>
      <w:bookmarkEnd w:id="896"/>
    </w:p>
    <w:p w14:paraId="2DB623A5" w14:textId="77777777" w:rsidR="004C4247" w:rsidRPr="00420C68" w:rsidRDefault="004C4247" w:rsidP="00CB69A4">
      <w:pPr>
        <w:pStyle w:val="UZEINadpis4st"/>
      </w:pPr>
      <w:bookmarkStart w:id="897" w:name="_Toc80685260"/>
      <w:bookmarkStart w:id="898" w:name="_Toc80685027"/>
      <w:bookmarkStart w:id="899" w:name="_Toc80685620"/>
      <w:bookmarkStart w:id="900" w:name="_Toc81751238"/>
      <w:r w:rsidRPr="00420C68">
        <w:t>Klesající biologická rozmanitost v lesích</w:t>
      </w:r>
      <w:bookmarkEnd w:id="897"/>
      <w:bookmarkEnd w:id="898"/>
      <w:bookmarkEnd w:id="899"/>
      <w:bookmarkEnd w:id="900"/>
    </w:p>
    <w:p w14:paraId="3F823760" w14:textId="2BB7ACE0" w:rsidR="004C4247" w:rsidRPr="00420C68" w:rsidRDefault="004C4247" w:rsidP="00CB69A4">
      <w:pPr>
        <w:pStyle w:val="UZEITaB"/>
      </w:pPr>
      <w:bookmarkStart w:id="901" w:name="_Toc81904858"/>
      <w:r w:rsidRPr="00420C68">
        <w:t>Celkový stav implementace operace 8.5.1– alokace 6 923 077 EUR (180 000 000 Kč)</w:t>
      </w:r>
      <w:bookmarkEnd w:id="901"/>
    </w:p>
    <w:tbl>
      <w:tblPr>
        <w:tblW w:w="92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28"/>
        <w:gridCol w:w="1417"/>
        <w:gridCol w:w="1417"/>
        <w:gridCol w:w="1417"/>
        <w:gridCol w:w="1417"/>
      </w:tblGrid>
      <w:tr w:rsidR="004C4247" w:rsidRPr="00420C68" w14:paraId="18CA856E" w14:textId="77777777" w:rsidTr="000A0079">
        <w:trPr>
          <w:trHeight w:val="113"/>
        </w:trPr>
        <w:tc>
          <w:tcPr>
            <w:tcW w:w="3628" w:type="dxa"/>
            <w:shd w:val="clear" w:color="auto" w:fill="auto"/>
            <w:vAlign w:val="center"/>
            <w:hideMark/>
          </w:tcPr>
          <w:p w14:paraId="01932DD4" w14:textId="77777777" w:rsidR="004C4247" w:rsidRPr="00420C68" w:rsidRDefault="004C4247" w:rsidP="002F1AC2">
            <w:pPr>
              <w:spacing w:line="200" w:lineRule="atLeast"/>
              <w:jc w:val="left"/>
              <w:rPr>
                <w:rFonts w:cs="Arial"/>
                <w:b/>
                <w:bCs/>
                <w:sz w:val="22"/>
                <w:lang w:val="cs-CZ"/>
              </w:rPr>
            </w:pPr>
            <w:r w:rsidRPr="00420C68">
              <w:rPr>
                <w:rFonts w:cs="Arial"/>
                <w:b/>
                <w:bCs/>
                <w:sz w:val="22"/>
                <w:lang w:val="cs-CZ"/>
              </w:rPr>
              <w:t>Operace 8.5.1</w:t>
            </w:r>
          </w:p>
        </w:tc>
        <w:tc>
          <w:tcPr>
            <w:tcW w:w="1417" w:type="dxa"/>
            <w:shd w:val="clear" w:color="auto" w:fill="auto"/>
            <w:noWrap/>
            <w:vAlign w:val="center"/>
            <w:hideMark/>
          </w:tcPr>
          <w:p w14:paraId="0651CA3A"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 xml:space="preserve">2. kolo – </w:t>
            </w:r>
          </w:p>
          <w:p w14:paraId="0AC7CCFF"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2016</w:t>
            </w:r>
          </w:p>
        </w:tc>
        <w:tc>
          <w:tcPr>
            <w:tcW w:w="1417" w:type="dxa"/>
            <w:vAlign w:val="center"/>
          </w:tcPr>
          <w:p w14:paraId="2E0FFAE8"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5. kolo – X. 2017</w:t>
            </w:r>
          </w:p>
        </w:tc>
        <w:tc>
          <w:tcPr>
            <w:tcW w:w="1417" w:type="dxa"/>
            <w:vAlign w:val="center"/>
          </w:tcPr>
          <w:p w14:paraId="36196D8E"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7. kolo – X. 2018</w:t>
            </w:r>
          </w:p>
        </w:tc>
        <w:tc>
          <w:tcPr>
            <w:tcW w:w="1417" w:type="dxa"/>
            <w:vAlign w:val="center"/>
          </w:tcPr>
          <w:p w14:paraId="088CB363"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8. kolo – X. 2019</w:t>
            </w:r>
          </w:p>
        </w:tc>
      </w:tr>
      <w:tr w:rsidR="004C4247" w:rsidRPr="00420C68" w14:paraId="18E927D0" w14:textId="77777777" w:rsidTr="000A0079">
        <w:trPr>
          <w:trHeight w:val="227"/>
        </w:trPr>
        <w:tc>
          <w:tcPr>
            <w:tcW w:w="3628" w:type="dxa"/>
            <w:shd w:val="clear" w:color="auto" w:fill="auto"/>
            <w:vAlign w:val="center"/>
            <w:hideMark/>
          </w:tcPr>
          <w:p w14:paraId="2C6D83BC"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Počet zaregistrovaných projektů (ks)</w:t>
            </w:r>
          </w:p>
        </w:tc>
        <w:tc>
          <w:tcPr>
            <w:tcW w:w="1417" w:type="dxa"/>
            <w:shd w:val="clear" w:color="auto" w:fill="auto"/>
            <w:noWrap/>
            <w:vAlign w:val="center"/>
            <w:hideMark/>
          </w:tcPr>
          <w:p w14:paraId="006394A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53</w:t>
            </w:r>
          </w:p>
        </w:tc>
        <w:tc>
          <w:tcPr>
            <w:tcW w:w="1417" w:type="dxa"/>
            <w:vAlign w:val="center"/>
          </w:tcPr>
          <w:p w14:paraId="074B4801"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109</w:t>
            </w:r>
          </w:p>
        </w:tc>
        <w:tc>
          <w:tcPr>
            <w:tcW w:w="1417" w:type="dxa"/>
            <w:vAlign w:val="center"/>
          </w:tcPr>
          <w:p w14:paraId="6E1606B5"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120</w:t>
            </w:r>
          </w:p>
        </w:tc>
        <w:tc>
          <w:tcPr>
            <w:tcW w:w="1417" w:type="dxa"/>
            <w:vAlign w:val="center"/>
          </w:tcPr>
          <w:p w14:paraId="5E0C4CB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164</w:t>
            </w:r>
          </w:p>
        </w:tc>
      </w:tr>
      <w:tr w:rsidR="004C4247" w:rsidRPr="00420C68" w14:paraId="77116136" w14:textId="77777777" w:rsidTr="000A0079">
        <w:trPr>
          <w:trHeight w:val="227"/>
        </w:trPr>
        <w:tc>
          <w:tcPr>
            <w:tcW w:w="3628" w:type="dxa"/>
            <w:shd w:val="clear" w:color="auto" w:fill="auto"/>
            <w:vAlign w:val="center"/>
            <w:hideMark/>
          </w:tcPr>
          <w:p w14:paraId="43A903AB"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 xml:space="preserve">Částka za zaregistrované projekty (Kč) </w:t>
            </w:r>
          </w:p>
        </w:tc>
        <w:tc>
          <w:tcPr>
            <w:tcW w:w="1417" w:type="dxa"/>
            <w:shd w:val="clear" w:color="auto" w:fill="auto"/>
            <w:noWrap/>
            <w:vAlign w:val="center"/>
            <w:hideMark/>
          </w:tcPr>
          <w:p w14:paraId="45FE9E4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4 881 413</w:t>
            </w:r>
          </w:p>
        </w:tc>
        <w:tc>
          <w:tcPr>
            <w:tcW w:w="1417" w:type="dxa"/>
            <w:vAlign w:val="center"/>
          </w:tcPr>
          <w:p w14:paraId="540BA805"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23 179 540</w:t>
            </w:r>
          </w:p>
        </w:tc>
        <w:tc>
          <w:tcPr>
            <w:tcW w:w="1417" w:type="dxa"/>
            <w:vAlign w:val="center"/>
          </w:tcPr>
          <w:p w14:paraId="5E399C8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29 665 383</w:t>
            </w:r>
          </w:p>
        </w:tc>
        <w:tc>
          <w:tcPr>
            <w:tcW w:w="1417" w:type="dxa"/>
            <w:vAlign w:val="center"/>
          </w:tcPr>
          <w:p w14:paraId="6338047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41 631 152</w:t>
            </w:r>
          </w:p>
        </w:tc>
      </w:tr>
      <w:tr w:rsidR="004C4247" w:rsidRPr="00420C68" w14:paraId="66B67507" w14:textId="77777777" w:rsidTr="000A0079">
        <w:trPr>
          <w:trHeight w:val="227"/>
        </w:trPr>
        <w:tc>
          <w:tcPr>
            <w:tcW w:w="3628" w:type="dxa"/>
            <w:shd w:val="clear" w:color="auto" w:fill="auto"/>
            <w:vAlign w:val="center"/>
            <w:hideMark/>
          </w:tcPr>
          <w:p w14:paraId="70CB5617"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Počet schválených projektů (ks)</w:t>
            </w:r>
          </w:p>
        </w:tc>
        <w:tc>
          <w:tcPr>
            <w:tcW w:w="1417" w:type="dxa"/>
            <w:shd w:val="clear" w:color="auto" w:fill="auto"/>
            <w:noWrap/>
            <w:vAlign w:val="center"/>
            <w:hideMark/>
          </w:tcPr>
          <w:p w14:paraId="43B2ABC3"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36</w:t>
            </w:r>
          </w:p>
        </w:tc>
        <w:tc>
          <w:tcPr>
            <w:tcW w:w="1417" w:type="dxa"/>
            <w:vAlign w:val="center"/>
          </w:tcPr>
          <w:p w14:paraId="387437F9"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87</w:t>
            </w:r>
          </w:p>
        </w:tc>
        <w:tc>
          <w:tcPr>
            <w:tcW w:w="1417" w:type="dxa"/>
            <w:vAlign w:val="center"/>
          </w:tcPr>
          <w:p w14:paraId="5D942705"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101</w:t>
            </w:r>
          </w:p>
        </w:tc>
        <w:tc>
          <w:tcPr>
            <w:tcW w:w="1417" w:type="dxa"/>
            <w:vAlign w:val="center"/>
          </w:tcPr>
          <w:p w14:paraId="17A9C34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120</w:t>
            </w:r>
          </w:p>
        </w:tc>
      </w:tr>
      <w:tr w:rsidR="004C4247" w:rsidRPr="00420C68" w14:paraId="42ACECB9" w14:textId="77777777" w:rsidTr="000A0079">
        <w:trPr>
          <w:trHeight w:val="227"/>
        </w:trPr>
        <w:tc>
          <w:tcPr>
            <w:tcW w:w="3628" w:type="dxa"/>
            <w:shd w:val="clear" w:color="auto" w:fill="auto"/>
            <w:vAlign w:val="center"/>
            <w:hideMark/>
          </w:tcPr>
          <w:p w14:paraId="00B48AC1"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 xml:space="preserve">Částka za schválené projekty (Kč) </w:t>
            </w:r>
          </w:p>
        </w:tc>
        <w:tc>
          <w:tcPr>
            <w:tcW w:w="1417" w:type="dxa"/>
            <w:shd w:val="clear" w:color="auto" w:fill="auto"/>
            <w:noWrap/>
            <w:vAlign w:val="center"/>
            <w:hideMark/>
          </w:tcPr>
          <w:p w14:paraId="293BAF3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3 736 795</w:t>
            </w:r>
          </w:p>
        </w:tc>
        <w:tc>
          <w:tcPr>
            <w:tcW w:w="1417" w:type="dxa"/>
            <w:vAlign w:val="center"/>
          </w:tcPr>
          <w:p w14:paraId="71BE4F36"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18 391 828</w:t>
            </w:r>
          </w:p>
        </w:tc>
        <w:tc>
          <w:tcPr>
            <w:tcW w:w="1417" w:type="dxa"/>
            <w:vAlign w:val="center"/>
          </w:tcPr>
          <w:p w14:paraId="2CF1BBB9"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24 982 752</w:t>
            </w:r>
          </w:p>
        </w:tc>
        <w:tc>
          <w:tcPr>
            <w:tcW w:w="1417" w:type="dxa"/>
            <w:vAlign w:val="center"/>
          </w:tcPr>
          <w:p w14:paraId="50BB760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29 633 292</w:t>
            </w:r>
          </w:p>
        </w:tc>
      </w:tr>
      <w:tr w:rsidR="004C4247" w:rsidRPr="00420C68" w14:paraId="5EA778C4" w14:textId="77777777" w:rsidTr="000A0079">
        <w:trPr>
          <w:trHeight w:val="227"/>
        </w:trPr>
        <w:tc>
          <w:tcPr>
            <w:tcW w:w="3628" w:type="dxa"/>
            <w:shd w:val="clear" w:color="auto" w:fill="auto"/>
            <w:vAlign w:val="center"/>
            <w:hideMark/>
          </w:tcPr>
          <w:p w14:paraId="7F0255C9"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Počet proplacených projektů (ks)</w:t>
            </w:r>
          </w:p>
        </w:tc>
        <w:tc>
          <w:tcPr>
            <w:tcW w:w="1417" w:type="dxa"/>
            <w:shd w:val="clear" w:color="auto" w:fill="auto"/>
            <w:noWrap/>
            <w:vAlign w:val="center"/>
            <w:hideMark/>
          </w:tcPr>
          <w:p w14:paraId="17A20565"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33</w:t>
            </w:r>
          </w:p>
        </w:tc>
        <w:tc>
          <w:tcPr>
            <w:tcW w:w="1417" w:type="dxa"/>
            <w:vAlign w:val="center"/>
          </w:tcPr>
          <w:p w14:paraId="3DB5B375"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57</w:t>
            </w:r>
          </w:p>
        </w:tc>
        <w:tc>
          <w:tcPr>
            <w:tcW w:w="1417" w:type="dxa"/>
            <w:vAlign w:val="center"/>
          </w:tcPr>
          <w:p w14:paraId="7EB25914"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30</w:t>
            </w:r>
          </w:p>
        </w:tc>
        <w:tc>
          <w:tcPr>
            <w:tcW w:w="1417" w:type="dxa"/>
            <w:vAlign w:val="center"/>
          </w:tcPr>
          <w:p w14:paraId="1B1062B5"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0</w:t>
            </w:r>
          </w:p>
        </w:tc>
      </w:tr>
      <w:tr w:rsidR="004C4247" w:rsidRPr="00420C68" w14:paraId="410F3ACB" w14:textId="77777777" w:rsidTr="000A0079">
        <w:trPr>
          <w:trHeight w:val="227"/>
        </w:trPr>
        <w:tc>
          <w:tcPr>
            <w:tcW w:w="3628" w:type="dxa"/>
            <w:shd w:val="clear" w:color="auto" w:fill="auto"/>
            <w:vAlign w:val="center"/>
            <w:hideMark/>
          </w:tcPr>
          <w:p w14:paraId="59D0EE30"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Proplacená částka (Kč)</w:t>
            </w:r>
          </w:p>
        </w:tc>
        <w:tc>
          <w:tcPr>
            <w:tcW w:w="1417" w:type="dxa"/>
            <w:shd w:val="clear" w:color="auto" w:fill="auto"/>
            <w:noWrap/>
            <w:vAlign w:val="center"/>
            <w:hideMark/>
          </w:tcPr>
          <w:p w14:paraId="3F4E925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3 325 880</w:t>
            </w:r>
          </w:p>
        </w:tc>
        <w:tc>
          <w:tcPr>
            <w:tcW w:w="1417" w:type="dxa"/>
            <w:vAlign w:val="center"/>
          </w:tcPr>
          <w:p w14:paraId="4451B4FB"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12 639 365</w:t>
            </w:r>
          </w:p>
        </w:tc>
        <w:tc>
          <w:tcPr>
            <w:tcW w:w="1417" w:type="dxa"/>
            <w:vAlign w:val="center"/>
          </w:tcPr>
          <w:p w14:paraId="0D98C7B2"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4 783 768</w:t>
            </w:r>
          </w:p>
        </w:tc>
        <w:tc>
          <w:tcPr>
            <w:tcW w:w="1417" w:type="dxa"/>
            <w:vAlign w:val="center"/>
          </w:tcPr>
          <w:p w14:paraId="3931A838"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0</w:t>
            </w:r>
          </w:p>
        </w:tc>
      </w:tr>
    </w:tbl>
    <w:p w14:paraId="004F5E68" w14:textId="77777777" w:rsidR="004C4247" w:rsidRPr="00420C68" w:rsidRDefault="004C4247" w:rsidP="00CB69A4">
      <w:pPr>
        <w:pStyle w:val="UZEIZdroj"/>
      </w:pPr>
      <w:r w:rsidRPr="00420C68">
        <w:t>Pozn.: Stav k 30. 6. 2020</w:t>
      </w:r>
    </w:p>
    <w:p w14:paraId="21BBB3B4" w14:textId="56C13F2B" w:rsidR="004C4247" w:rsidRPr="00420C68" w:rsidRDefault="004C4247" w:rsidP="00CB69A4">
      <w:pPr>
        <w:pStyle w:val="UZEITaB"/>
      </w:pPr>
      <w:bookmarkStart w:id="902" w:name="_Toc15309879"/>
      <w:bookmarkStart w:id="903" w:name="_Toc23443616"/>
      <w:bookmarkStart w:id="904" w:name="_Toc23444245"/>
      <w:bookmarkStart w:id="905" w:name="_Toc81904859"/>
      <w:r w:rsidRPr="00420C68">
        <w:t>Celkový stav implementace operace 8.5.2– alokace 4 615 385 EUR (120 000 000 Kč)</w:t>
      </w:r>
      <w:bookmarkEnd w:id="902"/>
      <w:bookmarkEnd w:id="903"/>
      <w:bookmarkEnd w:id="904"/>
      <w:bookmarkEnd w:id="905"/>
    </w:p>
    <w:tbl>
      <w:tblPr>
        <w:tblW w:w="92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28"/>
        <w:gridCol w:w="1417"/>
        <w:gridCol w:w="1417"/>
        <w:gridCol w:w="1417"/>
        <w:gridCol w:w="1417"/>
      </w:tblGrid>
      <w:tr w:rsidR="004C4247" w:rsidRPr="00420C68" w14:paraId="3B977F9E" w14:textId="77777777" w:rsidTr="000A0079">
        <w:trPr>
          <w:trHeight w:val="227"/>
        </w:trPr>
        <w:tc>
          <w:tcPr>
            <w:tcW w:w="3628" w:type="dxa"/>
            <w:shd w:val="clear" w:color="auto" w:fill="auto"/>
            <w:vAlign w:val="center"/>
            <w:hideMark/>
          </w:tcPr>
          <w:p w14:paraId="38E9B25E" w14:textId="77777777" w:rsidR="004C4247" w:rsidRPr="00420C68" w:rsidRDefault="004C4247" w:rsidP="002F1AC2">
            <w:pPr>
              <w:spacing w:line="200" w:lineRule="atLeast"/>
              <w:jc w:val="left"/>
              <w:rPr>
                <w:rFonts w:cs="Arial"/>
                <w:b/>
                <w:bCs/>
                <w:sz w:val="22"/>
                <w:lang w:val="cs-CZ"/>
              </w:rPr>
            </w:pPr>
            <w:r w:rsidRPr="00420C68">
              <w:rPr>
                <w:rFonts w:cs="Arial"/>
                <w:b/>
                <w:bCs/>
                <w:sz w:val="22"/>
                <w:lang w:val="cs-CZ"/>
              </w:rPr>
              <w:t>Operace 8.5.2</w:t>
            </w:r>
          </w:p>
        </w:tc>
        <w:tc>
          <w:tcPr>
            <w:tcW w:w="1417" w:type="dxa"/>
            <w:shd w:val="clear" w:color="auto" w:fill="auto"/>
            <w:noWrap/>
            <w:vAlign w:val="center"/>
            <w:hideMark/>
          </w:tcPr>
          <w:p w14:paraId="786C9FE7"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 xml:space="preserve">2. kolo – </w:t>
            </w:r>
          </w:p>
          <w:p w14:paraId="7A3F665D"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2016</w:t>
            </w:r>
          </w:p>
        </w:tc>
        <w:tc>
          <w:tcPr>
            <w:tcW w:w="1417" w:type="dxa"/>
            <w:vAlign w:val="center"/>
          </w:tcPr>
          <w:p w14:paraId="6D46EAF4"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4. kolo –</w:t>
            </w:r>
          </w:p>
          <w:p w14:paraId="54B08581"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2017</w:t>
            </w:r>
          </w:p>
        </w:tc>
        <w:tc>
          <w:tcPr>
            <w:tcW w:w="1417" w:type="dxa"/>
            <w:vAlign w:val="center"/>
          </w:tcPr>
          <w:p w14:paraId="12FE913D"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6. kolo – IV. 2018</w:t>
            </w:r>
          </w:p>
        </w:tc>
        <w:tc>
          <w:tcPr>
            <w:tcW w:w="1417" w:type="dxa"/>
            <w:vAlign w:val="center"/>
          </w:tcPr>
          <w:p w14:paraId="4B168FCD"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8. kolo – X. 2019</w:t>
            </w:r>
          </w:p>
        </w:tc>
      </w:tr>
      <w:tr w:rsidR="004C4247" w:rsidRPr="00420C68" w14:paraId="12570153" w14:textId="77777777" w:rsidTr="000A0079">
        <w:trPr>
          <w:trHeight w:val="227"/>
        </w:trPr>
        <w:tc>
          <w:tcPr>
            <w:tcW w:w="3628" w:type="dxa"/>
            <w:shd w:val="clear" w:color="auto" w:fill="auto"/>
            <w:vAlign w:val="center"/>
            <w:hideMark/>
          </w:tcPr>
          <w:p w14:paraId="3E07A990" w14:textId="77777777" w:rsidR="004C4247" w:rsidRPr="00420C68" w:rsidRDefault="004C4247" w:rsidP="002F1AC2">
            <w:pPr>
              <w:spacing w:line="200" w:lineRule="atLeast"/>
              <w:jc w:val="left"/>
              <w:rPr>
                <w:rFonts w:cs="Arial"/>
                <w:sz w:val="22"/>
                <w:lang w:val="cs-CZ"/>
              </w:rPr>
            </w:pPr>
            <w:r w:rsidRPr="00420C68">
              <w:rPr>
                <w:rFonts w:cs="Arial"/>
                <w:sz w:val="22"/>
                <w:lang w:val="cs-CZ"/>
              </w:rPr>
              <w:t>Počet zaregistrovaných projektů (ks)</w:t>
            </w:r>
          </w:p>
        </w:tc>
        <w:tc>
          <w:tcPr>
            <w:tcW w:w="1417" w:type="dxa"/>
            <w:shd w:val="clear" w:color="auto" w:fill="auto"/>
            <w:noWrap/>
            <w:vAlign w:val="center"/>
            <w:hideMark/>
          </w:tcPr>
          <w:p w14:paraId="4700D8F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108</w:t>
            </w:r>
          </w:p>
        </w:tc>
        <w:tc>
          <w:tcPr>
            <w:tcW w:w="1417" w:type="dxa"/>
            <w:vAlign w:val="center"/>
          </w:tcPr>
          <w:p w14:paraId="069186C2"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70</w:t>
            </w:r>
          </w:p>
        </w:tc>
        <w:tc>
          <w:tcPr>
            <w:tcW w:w="1417" w:type="dxa"/>
            <w:vAlign w:val="center"/>
          </w:tcPr>
          <w:p w14:paraId="17EB64F8"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60</w:t>
            </w:r>
          </w:p>
        </w:tc>
        <w:tc>
          <w:tcPr>
            <w:tcW w:w="1417" w:type="dxa"/>
            <w:vAlign w:val="center"/>
          </w:tcPr>
          <w:p w14:paraId="3C8D432E"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107</w:t>
            </w:r>
          </w:p>
        </w:tc>
      </w:tr>
      <w:tr w:rsidR="004C4247" w:rsidRPr="00420C68" w14:paraId="7635094F" w14:textId="77777777" w:rsidTr="000A0079">
        <w:trPr>
          <w:trHeight w:val="227"/>
        </w:trPr>
        <w:tc>
          <w:tcPr>
            <w:tcW w:w="3628" w:type="dxa"/>
            <w:shd w:val="clear" w:color="auto" w:fill="auto"/>
            <w:vAlign w:val="center"/>
            <w:hideMark/>
          </w:tcPr>
          <w:p w14:paraId="2EDA76D0" w14:textId="77777777" w:rsidR="004C4247" w:rsidRPr="00420C68" w:rsidRDefault="004C4247" w:rsidP="002F1AC2">
            <w:pPr>
              <w:spacing w:line="200" w:lineRule="atLeast"/>
              <w:jc w:val="left"/>
              <w:rPr>
                <w:rFonts w:cs="Arial"/>
                <w:sz w:val="22"/>
                <w:lang w:val="cs-CZ"/>
              </w:rPr>
            </w:pPr>
            <w:r w:rsidRPr="00420C68">
              <w:rPr>
                <w:rFonts w:cs="Arial"/>
                <w:sz w:val="22"/>
                <w:lang w:val="cs-CZ"/>
              </w:rPr>
              <w:t xml:space="preserve">Částka za zaregistrované projekty (Kč) </w:t>
            </w:r>
          </w:p>
        </w:tc>
        <w:tc>
          <w:tcPr>
            <w:tcW w:w="1417" w:type="dxa"/>
            <w:shd w:val="clear" w:color="auto" w:fill="auto"/>
            <w:noWrap/>
            <w:vAlign w:val="center"/>
            <w:hideMark/>
          </w:tcPr>
          <w:p w14:paraId="0E0CE31B"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101 988 620</w:t>
            </w:r>
          </w:p>
        </w:tc>
        <w:tc>
          <w:tcPr>
            <w:tcW w:w="1417" w:type="dxa"/>
            <w:vAlign w:val="center"/>
          </w:tcPr>
          <w:p w14:paraId="1F71389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68 175 875</w:t>
            </w:r>
          </w:p>
        </w:tc>
        <w:tc>
          <w:tcPr>
            <w:tcW w:w="1417" w:type="dxa"/>
            <w:vAlign w:val="center"/>
          </w:tcPr>
          <w:p w14:paraId="55957C2E"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66 649 643</w:t>
            </w:r>
          </w:p>
        </w:tc>
        <w:tc>
          <w:tcPr>
            <w:tcW w:w="1417" w:type="dxa"/>
            <w:vAlign w:val="center"/>
          </w:tcPr>
          <w:p w14:paraId="62C9E3CD"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120 610 046</w:t>
            </w:r>
          </w:p>
        </w:tc>
      </w:tr>
      <w:tr w:rsidR="004C4247" w:rsidRPr="00420C68" w14:paraId="75AFFB7F" w14:textId="77777777" w:rsidTr="000A0079">
        <w:trPr>
          <w:trHeight w:val="227"/>
        </w:trPr>
        <w:tc>
          <w:tcPr>
            <w:tcW w:w="3628" w:type="dxa"/>
            <w:shd w:val="clear" w:color="auto" w:fill="auto"/>
            <w:vAlign w:val="center"/>
            <w:hideMark/>
          </w:tcPr>
          <w:p w14:paraId="6BB313BB"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Počet schválených projektů (ks)</w:t>
            </w:r>
          </w:p>
        </w:tc>
        <w:tc>
          <w:tcPr>
            <w:tcW w:w="1417" w:type="dxa"/>
            <w:shd w:val="clear" w:color="auto" w:fill="auto"/>
            <w:noWrap/>
            <w:vAlign w:val="center"/>
            <w:hideMark/>
          </w:tcPr>
          <w:p w14:paraId="5008ECD6"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62</w:t>
            </w:r>
          </w:p>
        </w:tc>
        <w:tc>
          <w:tcPr>
            <w:tcW w:w="1417" w:type="dxa"/>
            <w:vAlign w:val="center"/>
          </w:tcPr>
          <w:p w14:paraId="0172A9F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43</w:t>
            </w:r>
          </w:p>
        </w:tc>
        <w:tc>
          <w:tcPr>
            <w:tcW w:w="1417" w:type="dxa"/>
            <w:vAlign w:val="center"/>
          </w:tcPr>
          <w:p w14:paraId="26EFCCAA"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29</w:t>
            </w:r>
          </w:p>
        </w:tc>
        <w:tc>
          <w:tcPr>
            <w:tcW w:w="1417" w:type="dxa"/>
            <w:vAlign w:val="center"/>
          </w:tcPr>
          <w:p w14:paraId="588B5E5D"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23</w:t>
            </w:r>
          </w:p>
        </w:tc>
      </w:tr>
      <w:tr w:rsidR="004C4247" w:rsidRPr="00420C68" w14:paraId="3B8744EA" w14:textId="77777777" w:rsidTr="000A0079">
        <w:trPr>
          <w:trHeight w:val="227"/>
        </w:trPr>
        <w:tc>
          <w:tcPr>
            <w:tcW w:w="3628" w:type="dxa"/>
            <w:shd w:val="clear" w:color="auto" w:fill="auto"/>
            <w:vAlign w:val="center"/>
            <w:hideMark/>
          </w:tcPr>
          <w:p w14:paraId="7B503A42"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 xml:space="preserve">Částka za schválené projekty (Kč) </w:t>
            </w:r>
          </w:p>
        </w:tc>
        <w:tc>
          <w:tcPr>
            <w:tcW w:w="1417" w:type="dxa"/>
            <w:shd w:val="clear" w:color="auto" w:fill="auto"/>
            <w:noWrap/>
            <w:vAlign w:val="center"/>
            <w:hideMark/>
          </w:tcPr>
          <w:p w14:paraId="4FD7F162"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56 975 055</w:t>
            </w:r>
          </w:p>
        </w:tc>
        <w:tc>
          <w:tcPr>
            <w:tcW w:w="1417" w:type="dxa"/>
            <w:vAlign w:val="center"/>
          </w:tcPr>
          <w:p w14:paraId="2A541CB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43 530 883</w:t>
            </w:r>
          </w:p>
        </w:tc>
        <w:tc>
          <w:tcPr>
            <w:tcW w:w="1417" w:type="dxa"/>
            <w:vAlign w:val="center"/>
          </w:tcPr>
          <w:p w14:paraId="77DF33DB"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32 281 846</w:t>
            </w:r>
          </w:p>
        </w:tc>
        <w:tc>
          <w:tcPr>
            <w:tcW w:w="1417" w:type="dxa"/>
            <w:vAlign w:val="center"/>
          </w:tcPr>
          <w:p w14:paraId="48D55769"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26 918 093</w:t>
            </w:r>
          </w:p>
        </w:tc>
      </w:tr>
      <w:tr w:rsidR="004C4247" w:rsidRPr="00420C68" w14:paraId="56DC0DB9" w14:textId="77777777" w:rsidTr="000A0079">
        <w:trPr>
          <w:trHeight w:val="227"/>
        </w:trPr>
        <w:tc>
          <w:tcPr>
            <w:tcW w:w="3628" w:type="dxa"/>
            <w:shd w:val="clear" w:color="auto" w:fill="auto"/>
            <w:vAlign w:val="center"/>
            <w:hideMark/>
          </w:tcPr>
          <w:p w14:paraId="4F6BA2D1"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Počet proplacených projektů (ks)</w:t>
            </w:r>
          </w:p>
        </w:tc>
        <w:tc>
          <w:tcPr>
            <w:tcW w:w="1417" w:type="dxa"/>
            <w:shd w:val="clear" w:color="auto" w:fill="auto"/>
            <w:noWrap/>
            <w:vAlign w:val="center"/>
            <w:hideMark/>
          </w:tcPr>
          <w:p w14:paraId="6F5215A6"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60</w:t>
            </w:r>
          </w:p>
        </w:tc>
        <w:tc>
          <w:tcPr>
            <w:tcW w:w="1417" w:type="dxa"/>
            <w:vAlign w:val="center"/>
          </w:tcPr>
          <w:p w14:paraId="3B156675"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38</w:t>
            </w:r>
          </w:p>
        </w:tc>
        <w:tc>
          <w:tcPr>
            <w:tcW w:w="1417" w:type="dxa"/>
            <w:vAlign w:val="center"/>
          </w:tcPr>
          <w:p w14:paraId="3F0878B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16</w:t>
            </w:r>
          </w:p>
        </w:tc>
        <w:tc>
          <w:tcPr>
            <w:tcW w:w="1417" w:type="dxa"/>
            <w:vAlign w:val="center"/>
          </w:tcPr>
          <w:p w14:paraId="430CA328"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0</w:t>
            </w:r>
          </w:p>
        </w:tc>
      </w:tr>
      <w:tr w:rsidR="004C4247" w:rsidRPr="00420C68" w14:paraId="10603521" w14:textId="77777777" w:rsidTr="000A0079">
        <w:trPr>
          <w:trHeight w:val="227"/>
        </w:trPr>
        <w:tc>
          <w:tcPr>
            <w:tcW w:w="3628" w:type="dxa"/>
            <w:shd w:val="clear" w:color="auto" w:fill="auto"/>
            <w:vAlign w:val="center"/>
            <w:hideMark/>
          </w:tcPr>
          <w:p w14:paraId="53074407"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Proplacená částka (Kč)</w:t>
            </w:r>
          </w:p>
        </w:tc>
        <w:tc>
          <w:tcPr>
            <w:tcW w:w="1417" w:type="dxa"/>
            <w:shd w:val="clear" w:color="auto" w:fill="auto"/>
            <w:noWrap/>
            <w:vAlign w:val="center"/>
            <w:hideMark/>
          </w:tcPr>
          <w:p w14:paraId="58C9A7DE"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55 239 427</w:t>
            </w:r>
          </w:p>
        </w:tc>
        <w:tc>
          <w:tcPr>
            <w:tcW w:w="1417" w:type="dxa"/>
            <w:vAlign w:val="center"/>
          </w:tcPr>
          <w:p w14:paraId="4B39DBF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36 519 575</w:t>
            </w:r>
          </w:p>
        </w:tc>
        <w:tc>
          <w:tcPr>
            <w:tcW w:w="1417" w:type="dxa"/>
            <w:vAlign w:val="center"/>
          </w:tcPr>
          <w:p w14:paraId="05B99224"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14 780 523</w:t>
            </w:r>
          </w:p>
        </w:tc>
        <w:tc>
          <w:tcPr>
            <w:tcW w:w="1417" w:type="dxa"/>
            <w:vAlign w:val="center"/>
          </w:tcPr>
          <w:p w14:paraId="3B283403"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0</w:t>
            </w:r>
          </w:p>
        </w:tc>
      </w:tr>
    </w:tbl>
    <w:p w14:paraId="55E2E4E4" w14:textId="77777777" w:rsidR="004C4247" w:rsidRPr="00420C68" w:rsidRDefault="004C4247" w:rsidP="00306F92">
      <w:pPr>
        <w:pStyle w:val="UZEIZdroj"/>
        <w:rPr>
          <w:b/>
        </w:rPr>
      </w:pPr>
      <w:r w:rsidRPr="00420C68">
        <w:t>Pozn.: Stav k 30. 6. 2020</w:t>
      </w:r>
    </w:p>
    <w:p w14:paraId="0323AB9C" w14:textId="355F7EAE" w:rsidR="004C4247" w:rsidRPr="00420C68" w:rsidRDefault="004C4247" w:rsidP="00306F92">
      <w:pPr>
        <w:pStyle w:val="UZEITaB"/>
      </w:pPr>
      <w:bookmarkStart w:id="906" w:name="_Toc15309880"/>
      <w:bookmarkStart w:id="907" w:name="_Toc23443617"/>
      <w:bookmarkStart w:id="908" w:name="_Toc23444246"/>
      <w:bookmarkStart w:id="909" w:name="_Ref81429422"/>
      <w:bookmarkStart w:id="910" w:name="_Toc81904860"/>
      <w:r w:rsidRPr="00420C68">
        <w:t>Kvantifikované cíle operací 8.5 podle 6. schválené verze PRV</w:t>
      </w:r>
      <w:bookmarkEnd w:id="906"/>
      <w:bookmarkEnd w:id="907"/>
      <w:bookmarkEnd w:id="908"/>
      <w:bookmarkEnd w:id="909"/>
      <w:bookmarkEnd w:id="910"/>
    </w:p>
    <w:tbl>
      <w:tblPr>
        <w:tblW w:w="513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1219"/>
        <w:gridCol w:w="3355"/>
        <w:gridCol w:w="1426"/>
      </w:tblGrid>
      <w:tr w:rsidR="004C4247" w:rsidRPr="00420C68" w14:paraId="3D8B2A00" w14:textId="77777777" w:rsidTr="000A0079">
        <w:trPr>
          <w:trHeight w:val="286"/>
        </w:trPr>
        <w:tc>
          <w:tcPr>
            <w:tcW w:w="1766" w:type="pct"/>
            <w:shd w:val="clear" w:color="auto" w:fill="auto"/>
            <w:vAlign w:val="center"/>
            <w:hideMark/>
          </w:tcPr>
          <w:p w14:paraId="0A7B1FAB" w14:textId="77777777" w:rsidR="004C4247" w:rsidRPr="00420C68" w:rsidRDefault="004C4247" w:rsidP="002F1AC2">
            <w:pPr>
              <w:spacing w:line="200" w:lineRule="atLeast"/>
              <w:jc w:val="left"/>
              <w:rPr>
                <w:b/>
                <w:bCs/>
                <w:color w:val="000000"/>
                <w:sz w:val="22"/>
                <w:lang w:val="cs-CZ"/>
              </w:rPr>
            </w:pPr>
            <w:r w:rsidRPr="00420C68">
              <w:rPr>
                <w:b/>
                <w:bCs/>
                <w:color w:val="000000"/>
                <w:sz w:val="22"/>
                <w:lang w:val="cs-CZ"/>
              </w:rPr>
              <w:t>Cíl operace</w:t>
            </w:r>
          </w:p>
        </w:tc>
        <w:tc>
          <w:tcPr>
            <w:tcW w:w="656" w:type="pct"/>
            <w:shd w:val="clear" w:color="auto" w:fill="auto"/>
            <w:vAlign w:val="center"/>
            <w:hideMark/>
          </w:tcPr>
          <w:p w14:paraId="307AAC1B" w14:textId="77777777" w:rsidR="004C4247" w:rsidRPr="00420C68" w:rsidRDefault="004C4247" w:rsidP="002F1AC2">
            <w:pPr>
              <w:spacing w:line="200" w:lineRule="atLeast"/>
              <w:jc w:val="center"/>
              <w:rPr>
                <w:b/>
                <w:bCs/>
                <w:color w:val="000000"/>
                <w:sz w:val="22"/>
                <w:lang w:val="cs-CZ"/>
              </w:rPr>
            </w:pPr>
            <w:r w:rsidRPr="00420C68">
              <w:rPr>
                <w:b/>
                <w:bCs/>
                <w:color w:val="000000"/>
                <w:sz w:val="22"/>
                <w:lang w:val="cs-CZ"/>
              </w:rPr>
              <w:t>Typ indikátoru</w:t>
            </w:r>
          </w:p>
        </w:tc>
        <w:tc>
          <w:tcPr>
            <w:tcW w:w="1817" w:type="pct"/>
            <w:shd w:val="clear" w:color="auto" w:fill="auto"/>
            <w:vAlign w:val="center"/>
            <w:hideMark/>
          </w:tcPr>
          <w:p w14:paraId="6D294F21" w14:textId="77777777" w:rsidR="004C4247" w:rsidRPr="00420C68" w:rsidRDefault="004C4247" w:rsidP="002F1AC2">
            <w:pPr>
              <w:spacing w:line="200" w:lineRule="atLeast"/>
              <w:jc w:val="center"/>
              <w:rPr>
                <w:b/>
                <w:bCs/>
                <w:color w:val="000000"/>
                <w:sz w:val="22"/>
                <w:lang w:val="cs-CZ"/>
              </w:rPr>
            </w:pPr>
            <w:r w:rsidRPr="00420C68">
              <w:rPr>
                <w:b/>
                <w:bCs/>
                <w:color w:val="000000"/>
                <w:sz w:val="22"/>
                <w:lang w:val="cs-CZ"/>
              </w:rPr>
              <w:t>Název indikátoru</w:t>
            </w:r>
          </w:p>
        </w:tc>
        <w:tc>
          <w:tcPr>
            <w:tcW w:w="761" w:type="pct"/>
            <w:shd w:val="clear" w:color="auto" w:fill="auto"/>
            <w:vAlign w:val="center"/>
            <w:hideMark/>
          </w:tcPr>
          <w:p w14:paraId="64CD92F2" w14:textId="77777777" w:rsidR="004C4247" w:rsidRPr="00420C68" w:rsidRDefault="004C4247" w:rsidP="002F1AC2">
            <w:pPr>
              <w:spacing w:line="200" w:lineRule="atLeast"/>
              <w:jc w:val="center"/>
              <w:rPr>
                <w:b/>
                <w:bCs/>
                <w:color w:val="000000"/>
                <w:sz w:val="22"/>
                <w:lang w:val="cs-CZ"/>
              </w:rPr>
            </w:pPr>
            <w:r w:rsidRPr="00420C68">
              <w:rPr>
                <w:b/>
                <w:bCs/>
                <w:color w:val="000000"/>
                <w:sz w:val="22"/>
                <w:lang w:val="cs-CZ"/>
              </w:rPr>
              <w:t>Kvantifikace</w:t>
            </w:r>
          </w:p>
        </w:tc>
      </w:tr>
      <w:tr w:rsidR="004C4247" w:rsidRPr="00420C68" w14:paraId="0A8B55F4" w14:textId="77777777" w:rsidTr="000A0079">
        <w:trPr>
          <w:trHeight w:val="567"/>
        </w:trPr>
        <w:tc>
          <w:tcPr>
            <w:tcW w:w="1766" w:type="pct"/>
            <w:shd w:val="clear" w:color="auto" w:fill="auto"/>
            <w:vAlign w:val="center"/>
            <w:hideMark/>
          </w:tcPr>
          <w:p w14:paraId="1ED724E8" w14:textId="77777777" w:rsidR="004C4247" w:rsidRPr="00420C68" w:rsidRDefault="004C4247" w:rsidP="002F1AC2">
            <w:pPr>
              <w:spacing w:line="200" w:lineRule="atLeast"/>
              <w:jc w:val="left"/>
              <w:rPr>
                <w:color w:val="000000"/>
                <w:sz w:val="22"/>
                <w:lang w:val="cs-CZ"/>
              </w:rPr>
            </w:pPr>
            <w:r w:rsidRPr="00420C68">
              <w:rPr>
                <w:color w:val="000000"/>
                <w:sz w:val="22"/>
                <w:lang w:val="cs-CZ"/>
              </w:rPr>
              <w:t>Operativní cíl – Podpořit plochu lesních ekosystémů s vyšší odolností a ekologickou hodnotou</w:t>
            </w:r>
          </w:p>
        </w:tc>
        <w:tc>
          <w:tcPr>
            <w:tcW w:w="656" w:type="pct"/>
            <w:vMerge w:val="restart"/>
            <w:shd w:val="clear" w:color="auto" w:fill="auto"/>
            <w:noWrap/>
            <w:vAlign w:val="center"/>
            <w:hideMark/>
          </w:tcPr>
          <w:p w14:paraId="3EAFA921" w14:textId="77777777" w:rsidR="004C4247" w:rsidRPr="00420C68" w:rsidRDefault="004C4247" w:rsidP="002F1AC2">
            <w:pPr>
              <w:spacing w:line="200" w:lineRule="atLeast"/>
              <w:jc w:val="center"/>
              <w:rPr>
                <w:color w:val="000000"/>
                <w:sz w:val="22"/>
                <w:lang w:val="cs-CZ"/>
              </w:rPr>
            </w:pPr>
            <w:r w:rsidRPr="00420C68">
              <w:rPr>
                <w:color w:val="000000"/>
                <w:sz w:val="22"/>
                <w:lang w:val="cs-CZ"/>
              </w:rPr>
              <w:t>Výstup</w:t>
            </w:r>
          </w:p>
        </w:tc>
        <w:tc>
          <w:tcPr>
            <w:tcW w:w="1817" w:type="pct"/>
            <w:shd w:val="clear" w:color="auto" w:fill="auto"/>
            <w:vAlign w:val="center"/>
            <w:hideMark/>
          </w:tcPr>
          <w:p w14:paraId="73F83073" w14:textId="77777777" w:rsidR="004C4247" w:rsidRPr="00420C68" w:rsidRDefault="004C4247" w:rsidP="002F1AC2">
            <w:pPr>
              <w:spacing w:line="200" w:lineRule="atLeast"/>
              <w:jc w:val="left"/>
              <w:rPr>
                <w:color w:val="000000"/>
                <w:sz w:val="22"/>
                <w:lang w:val="cs-CZ"/>
              </w:rPr>
            </w:pPr>
            <w:r w:rsidRPr="00420C68">
              <w:rPr>
                <w:color w:val="000000"/>
                <w:sz w:val="22"/>
                <w:lang w:val="cs-CZ"/>
              </w:rPr>
              <w:t>Celková plocha (ha) – oblast, které se týkají investice zvyšující odolnost a ekologickou hodnotu lesních ekosystémů (8.5)</w:t>
            </w:r>
          </w:p>
        </w:tc>
        <w:tc>
          <w:tcPr>
            <w:tcW w:w="761" w:type="pct"/>
            <w:shd w:val="clear" w:color="auto" w:fill="auto"/>
            <w:vAlign w:val="center"/>
            <w:hideMark/>
          </w:tcPr>
          <w:p w14:paraId="1367A756" w14:textId="77777777" w:rsidR="004C4247" w:rsidRPr="00420C68" w:rsidRDefault="004C4247" w:rsidP="002F1AC2">
            <w:pPr>
              <w:spacing w:line="200" w:lineRule="atLeast"/>
              <w:jc w:val="center"/>
              <w:rPr>
                <w:color w:val="000000"/>
                <w:sz w:val="22"/>
                <w:lang w:val="cs-CZ"/>
              </w:rPr>
            </w:pPr>
            <w:r w:rsidRPr="00420C68">
              <w:rPr>
                <w:color w:val="000000"/>
                <w:sz w:val="22"/>
                <w:lang w:val="cs-CZ"/>
              </w:rPr>
              <w:t>13 600</w:t>
            </w:r>
          </w:p>
        </w:tc>
      </w:tr>
      <w:tr w:rsidR="004C4247" w:rsidRPr="00420C68" w14:paraId="23757D17" w14:textId="77777777" w:rsidTr="000A0079">
        <w:trPr>
          <w:trHeight w:val="567"/>
        </w:trPr>
        <w:tc>
          <w:tcPr>
            <w:tcW w:w="1766" w:type="pct"/>
            <w:vMerge w:val="restart"/>
            <w:shd w:val="clear" w:color="auto" w:fill="auto"/>
            <w:vAlign w:val="center"/>
            <w:hideMark/>
          </w:tcPr>
          <w:p w14:paraId="1E6D1E9A" w14:textId="77777777" w:rsidR="004C4247" w:rsidRPr="00420C68" w:rsidRDefault="004C4247" w:rsidP="002F1AC2">
            <w:pPr>
              <w:spacing w:line="200" w:lineRule="atLeast"/>
              <w:jc w:val="left"/>
              <w:rPr>
                <w:color w:val="000000"/>
                <w:sz w:val="22"/>
                <w:lang w:val="cs-CZ"/>
              </w:rPr>
            </w:pPr>
            <w:r w:rsidRPr="00420C68">
              <w:rPr>
                <w:color w:val="000000"/>
                <w:sz w:val="22"/>
                <w:lang w:val="cs-CZ"/>
              </w:rPr>
              <w:t>Operativní cíl – Podpořit investice zvyšující odolnost a hodnotu lesních ekosystémů</w:t>
            </w:r>
          </w:p>
        </w:tc>
        <w:tc>
          <w:tcPr>
            <w:tcW w:w="656" w:type="pct"/>
            <w:vMerge/>
            <w:shd w:val="clear" w:color="auto" w:fill="auto"/>
            <w:noWrap/>
            <w:hideMark/>
          </w:tcPr>
          <w:p w14:paraId="5B3BACD2" w14:textId="77777777" w:rsidR="004C4247" w:rsidRPr="00420C68" w:rsidRDefault="004C4247" w:rsidP="002F1AC2">
            <w:pPr>
              <w:spacing w:line="200" w:lineRule="atLeast"/>
              <w:rPr>
                <w:color w:val="000000"/>
                <w:sz w:val="22"/>
                <w:lang w:val="cs-CZ"/>
              </w:rPr>
            </w:pPr>
          </w:p>
        </w:tc>
        <w:tc>
          <w:tcPr>
            <w:tcW w:w="1817" w:type="pct"/>
            <w:shd w:val="clear" w:color="auto" w:fill="auto"/>
            <w:vAlign w:val="center"/>
            <w:hideMark/>
          </w:tcPr>
          <w:p w14:paraId="1B61DAF2" w14:textId="77777777" w:rsidR="004C4247" w:rsidRPr="00420C68" w:rsidRDefault="004C4247" w:rsidP="002F1AC2">
            <w:pPr>
              <w:spacing w:line="200" w:lineRule="atLeast"/>
              <w:jc w:val="left"/>
              <w:rPr>
                <w:color w:val="000000"/>
                <w:sz w:val="22"/>
                <w:lang w:val="cs-CZ"/>
              </w:rPr>
            </w:pPr>
            <w:r w:rsidRPr="00420C68">
              <w:rPr>
                <w:color w:val="000000"/>
                <w:sz w:val="22"/>
                <w:lang w:val="cs-CZ"/>
              </w:rPr>
              <w:t>Počet podpořených akcí/operací (investice zvyšující odolnost a hodnotu lesních ekosystémů) (8.5)</w:t>
            </w:r>
          </w:p>
        </w:tc>
        <w:tc>
          <w:tcPr>
            <w:tcW w:w="761" w:type="pct"/>
            <w:shd w:val="clear" w:color="auto" w:fill="auto"/>
            <w:vAlign w:val="center"/>
            <w:hideMark/>
          </w:tcPr>
          <w:p w14:paraId="1419238C" w14:textId="77777777" w:rsidR="004C4247" w:rsidRPr="00420C68" w:rsidRDefault="004C4247" w:rsidP="002F1AC2">
            <w:pPr>
              <w:spacing w:line="200" w:lineRule="atLeast"/>
              <w:jc w:val="center"/>
              <w:rPr>
                <w:color w:val="000000"/>
                <w:sz w:val="22"/>
                <w:lang w:val="cs-CZ"/>
              </w:rPr>
            </w:pPr>
            <w:r w:rsidRPr="00420C68">
              <w:rPr>
                <w:color w:val="000000"/>
                <w:sz w:val="22"/>
                <w:lang w:val="cs-CZ"/>
              </w:rPr>
              <w:t>2 000</w:t>
            </w:r>
          </w:p>
        </w:tc>
      </w:tr>
      <w:tr w:rsidR="004C4247" w:rsidRPr="00420C68" w14:paraId="21179ABF" w14:textId="77777777" w:rsidTr="000A0079">
        <w:trPr>
          <w:trHeight w:val="567"/>
        </w:trPr>
        <w:tc>
          <w:tcPr>
            <w:tcW w:w="1766" w:type="pct"/>
            <w:vMerge/>
            <w:shd w:val="clear" w:color="auto" w:fill="auto"/>
          </w:tcPr>
          <w:p w14:paraId="6D4C9CEA" w14:textId="77777777" w:rsidR="004C4247" w:rsidRPr="00420C68" w:rsidRDefault="004C4247" w:rsidP="002F1AC2">
            <w:pPr>
              <w:spacing w:line="200" w:lineRule="atLeast"/>
              <w:rPr>
                <w:color w:val="000000"/>
                <w:sz w:val="22"/>
                <w:lang w:val="cs-CZ"/>
              </w:rPr>
            </w:pPr>
          </w:p>
        </w:tc>
        <w:tc>
          <w:tcPr>
            <w:tcW w:w="656" w:type="pct"/>
            <w:vMerge/>
            <w:shd w:val="clear" w:color="auto" w:fill="auto"/>
            <w:noWrap/>
          </w:tcPr>
          <w:p w14:paraId="2F2CBABD" w14:textId="77777777" w:rsidR="004C4247" w:rsidRPr="00420C68" w:rsidRDefault="004C4247" w:rsidP="002F1AC2">
            <w:pPr>
              <w:spacing w:line="200" w:lineRule="atLeast"/>
              <w:rPr>
                <w:color w:val="000000"/>
                <w:sz w:val="22"/>
                <w:lang w:val="cs-CZ"/>
              </w:rPr>
            </w:pPr>
          </w:p>
        </w:tc>
        <w:tc>
          <w:tcPr>
            <w:tcW w:w="1817" w:type="pct"/>
            <w:shd w:val="clear" w:color="auto" w:fill="auto"/>
            <w:vAlign w:val="center"/>
          </w:tcPr>
          <w:p w14:paraId="6204B6B4" w14:textId="77777777" w:rsidR="004C4247" w:rsidRPr="00420C68" w:rsidRDefault="004C4247" w:rsidP="002F1AC2">
            <w:pPr>
              <w:spacing w:line="200" w:lineRule="atLeast"/>
              <w:jc w:val="left"/>
              <w:rPr>
                <w:color w:val="000000"/>
                <w:sz w:val="22"/>
                <w:lang w:val="cs-CZ"/>
              </w:rPr>
            </w:pPr>
            <w:r w:rsidRPr="00420C68">
              <w:rPr>
                <w:color w:val="000000"/>
                <w:sz w:val="22"/>
                <w:lang w:val="cs-CZ"/>
              </w:rPr>
              <w:t>Celkové veřejné výdaje (EUR) (8.5)</w:t>
            </w:r>
          </w:p>
        </w:tc>
        <w:tc>
          <w:tcPr>
            <w:tcW w:w="761" w:type="pct"/>
            <w:shd w:val="clear" w:color="auto" w:fill="auto"/>
            <w:vAlign w:val="center"/>
          </w:tcPr>
          <w:p w14:paraId="69E2139F" w14:textId="77777777" w:rsidR="004C4247" w:rsidRPr="00420C68" w:rsidRDefault="004C4247" w:rsidP="002F1AC2">
            <w:pPr>
              <w:spacing w:line="200" w:lineRule="atLeast"/>
              <w:jc w:val="center"/>
              <w:rPr>
                <w:color w:val="000000"/>
                <w:sz w:val="22"/>
                <w:lang w:val="cs-CZ"/>
              </w:rPr>
            </w:pPr>
            <w:r w:rsidRPr="00420C68">
              <w:rPr>
                <w:color w:val="000000"/>
                <w:sz w:val="22"/>
                <w:lang w:val="cs-CZ"/>
              </w:rPr>
              <w:t>29 653 917</w:t>
            </w:r>
          </w:p>
        </w:tc>
      </w:tr>
    </w:tbl>
    <w:p w14:paraId="6D81D6D2" w14:textId="77777777" w:rsidR="004C4247" w:rsidRPr="00420C68" w:rsidRDefault="004C4247" w:rsidP="00306F92">
      <w:pPr>
        <w:pStyle w:val="UZEINormaln"/>
        <w:rPr>
          <w:b/>
        </w:rPr>
      </w:pPr>
      <w:r w:rsidRPr="00420C68">
        <w:t>U operací 8.5 viz. Tab. 24, 25 a 26 u výstupu byla stanovena kvantifikace 13 600 (ha) a 2 000 podpořených akcí/operací. V současné době za roky 2016 až 2018 je evidováno 548 projektů a jedná se tak o plnění ve výši 27,4 %, z hlediska evidované plochy se jedná o plnění ve výši 21,85 % (2 958,54 ha). Za toto období je požadováno 11 708 025 EUR, tzn., že se jedná o plnění ve výši 39,5 %.</w:t>
      </w:r>
    </w:p>
    <w:p w14:paraId="6A7EB2CA" w14:textId="77777777" w:rsidR="002E251E" w:rsidRPr="00420C68" w:rsidRDefault="002E251E">
      <w:pPr>
        <w:spacing w:after="160" w:line="259" w:lineRule="auto"/>
        <w:jc w:val="left"/>
        <w:rPr>
          <w:rFonts w:eastAsia="Times New Roman" w:cs="Arial"/>
          <w:b/>
          <w:bCs/>
          <w:szCs w:val="24"/>
          <w:lang w:val="cs-CZ" w:eastAsia="cs-CZ"/>
        </w:rPr>
      </w:pPr>
      <w:bookmarkStart w:id="911" w:name="_Toc80685261"/>
      <w:bookmarkStart w:id="912" w:name="_Toc80685028"/>
      <w:bookmarkStart w:id="913" w:name="_Toc80685621"/>
      <w:r w:rsidRPr="00420C68">
        <w:rPr>
          <w:lang w:val="cs-CZ"/>
        </w:rPr>
        <w:br w:type="page"/>
      </w:r>
    </w:p>
    <w:p w14:paraId="112392D6" w14:textId="6AF8EBE5" w:rsidR="004C4247" w:rsidRPr="00420C68" w:rsidRDefault="004C4247" w:rsidP="002E251E">
      <w:pPr>
        <w:pStyle w:val="UZEINadpis4st"/>
      </w:pPr>
      <w:bookmarkStart w:id="914" w:name="_Toc81751239"/>
      <w:r w:rsidRPr="00420C68">
        <w:lastRenderedPageBreak/>
        <w:t>Vysoké negativní dopady historického imisního zatížení</w:t>
      </w:r>
      <w:bookmarkEnd w:id="911"/>
      <w:bookmarkEnd w:id="912"/>
      <w:bookmarkEnd w:id="913"/>
      <w:bookmarkEnd w:id="914"/>
    </w:p>
    <w:p w14:paraId="45120BBB" w14:textId="76D19ECD" w:rsidR="004C4247" w:rsidRPr="00420C68" w:rsidRDefault="004C4247" w:rsidP="002E251E">
      <w:pPr>
        <w:pStyle w:val="UZEITaB"/>
      </w:pPr>
      <w:bookmarkStart w:id="915" w:name="_Toc15309881"/>
      <w:bookmarkStart w:id="916" w:name="_Toc23443618"/>
      <w:bookmarkStart w:id="917" w:name="_Toc23444247"/>
      <w:bookmarkStart w:id="918" w:name="_Toc81904861"/>
      <w:r w:rsidRPr="00420C68">
        <w:t>Celkový stav implementace operace 8.5.3– alokace 18 115 385 EUR (471 000 000 Kč) – Finanční alokace po přesunu z 8.5.3 do 8.5.2 420 434 431 Kč</w:t>
      </w:r>
      <w:bookmarkEnd w:id="915"/>
      <w:bookmarkEnd w:id="916"/>
      <w:bookmarkEnd w:id="917"/>
      <w:bookmarkEnd w:id="918"/>
    </w:p>
    <w:tbl>
      <w:tblPr>
        <w:tblW w:w="92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28"/>
        <w:gridCol w:w="1417"/>
        <w:gridCol w:w="1417"/>
        <w:gridCol w:w="1417"/>
        <w:gridCol w:w="1417"/>
      </w:tblGrid>
      <w:tr w:rsidR="004C4247" w:rsidRPr="00420C68" w14:paraId="6DA0FD09" w14:textId="77777777" w:rsidTr="000A0079">
        <w:trPr>
          <w:trHeight w:val="227"/>
        </w:trPr>
        <w:tc>
          <w:tcPr>
            <w:tcW w:w="3628" w:type="dxa"/>
            <w:shd w:val="clear" w:color="auto" w:fill="auto"/>
            <w:vAlign w:val="center"/>
            <w:hideMark/>
          </w:tcPr>
          <w:p w14:paraId="6058E823" w14:textId="77777777" w:rsidR="004C4247" w:rsidRPr="00420C68" w:rsidRDefault="004C4247" w:rsidP="002F1AC2">
            <w:pPr>
              <w:spacing w:line="200" w:lineRule="atLeast"/>
              <w:jc w:val="left"/>
              <w:rPr>
                <w:rFonts w:cs="Arial"/>
                <w:b/>
                <w:bCs/>
                <w:sz w:val="22"/>
                <w:lang w:val="cs-CZ"/>
              </w:rPr>
            </w:pPr>
            <w:r w:rsidRPr="00420C68">
              <w:rPr>
                <w:rFonts w:cs="Arial"/>
                <w:b/>
                <w:bCs/>
                <w:sz w:val="22"/>
                <w:lang w:val="cs-CZ"/>
              </w:rPr>
              <w:t>Operace 8.5.3</w:t>
            </w:r>
          </w:p>
        </w:tc>
        <w:tc>
          <w:tcPr>
            <w:tcW w:w="1417" w:type="dxa"/>
            <w:shd w:val="clear" w:color="auto" w:fill="auto"/>
            <w:noWrap/>
            <w:vAlign w:val="center"/>
            <w:hideMark/>
          </w:tcPr>
          <w:p w14:paraId="4DCE736F"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 xml:space="preserve">2. kolo – </w:t>
            </w:r>
          </w:p>
          <w:p w14:paraId="042F58AC"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2016</w:t>
            </w:r>
          </w:p>
        </w:tc>
        <w:tc>
          <w:tcPr>
            <w:tcW w:w="1417" w:type="dxa"/>
            <w:vAlign w:val="center"/>
          </w:tcPr>
          <w:p w14:paraId="27696ED1"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 xml:space="preserve">4. kolo – </w:t>
            </w:r>
          </w:p>
          <w:p w14:paraId="12CD0179"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2017</w:t>
            </w:r>
          </w:p>
        </w:tc>
        <w:tc>
          <w:tcPr>
            <w:tcW w:w="1417" w:type="dxa"/>
            <w:vAlign w:val="center"/>
          </w:tcPr>
          <w:p w14:paraId="5DBE459D"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6. kolo – IV. 2018</w:t>
            </w:r>
          </w:p>
        </w:tc>
        <w:tc>
          <w:tcPr>
            <w:tcW w:w="1417" w:type="dxa"/>
            <w:vAlign w:val="center"/>
          </w:tcPr>
          <w:p w14:paraId="67817CE3" w14:textId="77777777" w:rsidR="004C4247" w:rsidRPr="00420C68" w:rsidRDefault="004C4247" w:rsidP="002F1AC2">
            <w:pPr>
              <w:spacing w:line="200" w:lineRule="atLeast"/>
              <w:jc w:val="center"/>
              <w:rPr>
                <w:rFonts w:cs="Arial"/>
                <w:b/>
                <w:bCs/>
                <w:sz w:val="22"/>
                <w:lang w:val="cs-CZ"/>
              </w:rPr>
            </w:pPr>
            <w:r w:rsidRPr="00420C68">
              <w:rPr>
                <w:rFonts w:cs="Arial"/>
                <w:b/>
                <w:bCs/>
                <w:sz w:val="22"/>
                <w:lang w:val="cs-CZ"/>
              </w:rPr>
              <w:t>8. kolo – X. 2019</w:t>
            </w:r>
          </w:p>
        </w:tc>
      </w:tr>
      <w:tr w:rsidR="004C4247" w:rsidRPr="00420C68" w14:paraId="33B2F07A" w14:textId="77777777" w:rsidTr="000A0079">
        <w:trPr>
          <w:trHeight w:val="227"/>
        </w:trPr>
        <w:tc>
          <w:tcPr>
            <w:tcW w:w="3628" w:type="dxa"/>
            <w:shd w:val="clear" w:color="auto" w:fill="auto"/>
            <w:vAlign w:val="center"/>
            <w:hideMark/>
          </w:tcPr>
          <w:p w14:paraId="541823AD" w14:textId="77777777" w:rsidR="004C4247" w:rsidRPr="00420C68" w:rsidRDefault="004C4247" w:rsidP="002F1AC2">
            <w:pPr>
              <w:spacing w:line="200" w:lineRule="atLeast"/>
              <w:jc w:val="left"/>
              <w:rPr>
                <w:rFonts w:cs="Arial"/>
                <w:sz w:val="22"/>
                <w:lang w:val="cs-CZ"/>
              </w:rPr>
            </w:pPr>
            <w:r w:rsidRPr="00420C68">
              <w:rPr>
                <w:rFonts w:cs="Arial"/>
                <w:sz w:val="22"/>
                <w:lang w:val="cs-CZ"/>
              </w:rPr>
              <w:t>Počet zaregistrovaných projektů (ks)</w:t>
            </w:r>
          </w:p>
        </w:tc>
        <w:tc>
          <w:tcPr>
            <w:tcW w:w="1417" w:type="dxa"/>
            <w:shd w:val="clear" w:color="auto" w:fill="auto"/>
            <w:noWrap/>
            <w:vAlign w:val="center"/>
            <w:hideMark/>
          </w:tcPr>
          <w:p w14:paraId="3D1D82C8"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8</w:t>
            </w:r>
          </w:p>
        </w:tc>
        <w:tc>
          <w:tcPr>
            <w:tcW w:w="1417" w:type="dxa"/>
            <w:vAlign w:val="center"/>
          </w:tcPr>
          <w:p w14:paraId="302F11D1"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11</w:t>
            </w:r>
          </w:p>
        </w:tc>
        <w:tc>
          <w:tcPr>
            <w:tcW w:w="1417" w:type="dxa"/>
            <w:vAlign w:val="center"/>
          </w:tcPr>
          <w:p w14:paraId="18CB4CA1"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9</w:t>
            </w:r>
          </w:p>
        </w:tc>
        <w:tc>
          <w:tcPr>
            <w:tcW w:w="1417" w:type="dxa"/>
            <w:vAlign w:val="center"/>
          </w:tcPr>
          <w:p w14:paraId="4A477DD3"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10</w:t>
            </w:r>
          </w:p>
        </w:tc>
      </w:tr>
      <w:tr w:rsidR="004C4247" w:rsidRPr="00420C68" w14:paraId="4979DCA5" w14:textId="77777777" w:rsidTr="000A0079">
        <w:trPr>
          <w:trHeight w:val="227"/>
        </w:trPr>
        <w:tc>
          <w:tcPr>
            <w:tcW w:w="3628" w:type="dxa"/>
            <w:shd w:val="clear" w:color="auto" w:fill="auto"/>
            <w:vAlign w:val="center"/>
            <w:hideMark/>
          </w:tcPr>
          <w:p w14:paraId="72C05694" w14:textId="77777777" w:rsidR="004C4247" w:rsidRPr="00420C68" w:rsidRDefault="004C4247" w:rsidP="002F1AC2">
            <w:pPr>
              <w:spacing w:line="200" w:lineRule="atLeast"/>
              <w:jc w:val="left"/>
              <w:rPr>
                <w:rFonts w:cs="Arial"/>
                <w:sz w:val="22"/>
                <w:lang w:val="cs-CZ"/>
              </w:rPr>
            </w:pPr>
            <w:r w:rsidRPr="00420C68">
              <w:rPr>
                <w:rFonts w:cs="Arial"/>
                <w:sz w:val="22"/>
                <w:lang w:val="cs-CZ"/>
              </w:rPr>
              <w:t xml:space="preserve">Částka za zaregistrované projekty (Kč) </w:t>
            </w:r>
          </w:p>
        </w:tc>
        <w:tc>
          <w:tcPr>
            <w:tcW w:w="1417" w:type="dxa"/>
            <w:shd w:val="clear" w:color="auto" w:fill="auto"/>
            <w:noWrap/>
            <w:vAlign w:val="center"/>
            <w:hideMark/>
          </w:tcPr>
          <w:p w14:paraId="57C658E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38 777 920</w:t>
            </w:r>
          </w:p>
        </w:tc>
        <w:tc>
          <w:tcPr>
            <w:tcW w:w="1417" w:type="dxa"/>
            <w:vAlign w:val="center"/>
          </w:tcPr>
          <w:p w14:paraId="6F4EBBB0"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83 375 935</w:t>
            </w:r>
          </w:p>
        </w:tc>
        <w:tc>
          <w:tcPr>
            <w:tcW w:w="1417" w:type="dxa"/>
            <w:vAlign w:val="center"/>
          </w:tcPr>
          <w:p w14:paraId="3A833A3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124 339 879</w:t>
            </w:r>
          </w:p>
        </w:tc>
        <w:tc>
          <w:tcPr>
            <w:tcW w:w="1417" w:type="dxa"/>
            <w:vAlign w:val="center"/>
          </w:tcPr>
          <w:p w14:paraId="575DEDD5"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96 047 635</w:t>
            </w:r>
          </w:p>
        </w:tc>
      </w:tr>
      <w:tr w:rsidR="004C4247" w:rsidRPr="00420C68" w14:paraId="57B13836" w14:textId="77777777" w:rsidTr="000A0079">
        <w:trPr>
          <w:trHeight w:val="227"/>
        </w:trPr>
        <w:tc>
          <w:tcPr>
            <w:tcW w:w="3628" w:type="dxa"/>
            <w:shd w:val="clear" w:color="auto" w:fill="auto"/>
            <w:vAlign w:val="center"/>
            <w:hideMark/>
          </w:tcPr>
          <w:p w14:paraId="63127EBB" w14:textId="77777777" w:rsidR="004C4247" w:rsidRPr="00420C68" w:rsidRDefault="004C4247" w:rsidP="002F1AC2">
            <w:pPr>
              <w:spacing w:line="200" w:lineRule="atLeast"/>
              <w:jc w:val="left"/>
              <w:rPr>
                <w:rFonts w:cs="Arial"/>
                <w:sz w:val="22"/>
                <w:lang w:val="cs-CZ"/>
              </w:rPr>
            </w:pPr>
            <w:r w:rsidRPr="00420C68">
              <w:rPr>
                <w:rFonts w:cs="Arial"/>
                <w:sz w:val="22"/>
                <w:lang w:val="cs-CZ"/>
              </w:rPr>
              <w:t>Počet schválených projektů (ks)</w:t>
            </w:r>
          </w:p>
        </w:tc>
        <w:tc>
          <w:tcPr>
            <w:tcW w:w="1417" w:type="dxa"/>
            <w:shd w:val="clear" w:color="auto" w:fill="auto"/>
            <w:noWrap/>
            <w:vAlign w:val="center"/>
            <w:hideMark/>
          </w:tcPr>
          <w:p w14:paraId="5794AF23"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6</w:t>
            </w:r>
          </w:p>
        </w:tc>
        <w:tc>
          <w:tcPr>
            <w:tcW w:w="1417" w:type="dxa"/>
            <w:vAlign w:val="center"/>
          </w:tcPr>
          <w:p w14:paraId="7E0FBE6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10</w:t>
            </w:r>
          </w:p>
        </w:tc>
        <w:tc>
          <w:tcPr>
            <w:tcW w:w="1417" w:type="dxa"/>
            <w:vAlign w:val="center"/>
          </w:tcPr>
          <w:p w14:paraId="3D0997AB"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9</w:t>
            </w:r>
          </w:p>
        </w:tc>
        <w:tc>
          <w:tcPr>
            <w:tcW w:w="1417" w:type="dxa"/>
            <w:vAlign w:val="center"/>
          </w:tcPr>
          <w:p w14:paraId="340C51F7"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5</w:t>
            </w:r>
          </w:p>
        </w:tc>
      </w:tr>
      <w:tr w:rsidR="004C4247" w:rsidRPr="00420C68" w14:paraId="13B80AAA" w14:textId="77777777" w:rsidTr="000A0079">
        <w:trPr>
          <w:trHeight w:val="227"/>
        </w:trPr>
        <w:tc>
          <w:tcPr>
            <w:tcW w:w="3628" w:type="dxa"/>
            <w:shd w:val="clear" w:color="auto" w:fill="auto"/>
            <w:vAlign w:val="center"/>
            <w:hideMark/>
          </w:tcPr>
          <w:p w14:paraId="44C65465" w14:textId="77777777" w:rsidR="004C4247" w:rsidRPr="00420C68" w:rsidRDefault="004C4247" w:rsidP="002F1AC2">
            <w:pPr>
              <w:spacing w:line="200" w:lineRule="atLeast"/>
              <w:jc w:val="left"/>
              <w:rPr>
                <w:rFonts w:cs="Arial"/>
                <w:sz w:val="22"/>
                <w:lang w:val="cs-CZ"/>
              </w:rPr>
            </w:pPr>
            <w:r w:rsidRPr="00420C68">
              <w:rPr>
                <w:rFonts w:cs="Arial"/>
                <w:sz w:val="22"/>
                <w:lang w:val="cs-CZ"/>
              </w:rPr>
              <w:t xml:space="preserve">Částka za schválené projekty (Kč) </w:t>
            </w:r>
          </w:p>
        </w:tc>
        <w:tc>
          <w:tcPr>
            <w:tcW w:w="1417" w:type="dxa"/>
            <w:shd w:val="clear" w:color="auto" w:fill="auto"/>
            <w:noWrap/>
            <w:vAlign w:val="center"/>
            <w:hideMark/>
          </w:tcPr>
          <w:p w14:paraId="07A08C4C"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25 940 200</w:t>
            </w:r>
          </w:p>
        </w:tc>
        <w:tc>
          <w:tcPr>
            <w:tcW w:w="1417" w:type="dxa"/>
            <w:vAlign w:val="center"/>
          </w:tcPr>
          <w:p w14:paraId="3532FEC6"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81 421 295</w:t>
            </w:r>
          </w:p>
        </w:tc>
        <w:tc>
          <w:tcPr>
            <w:tcW w:w="1417" w:type="dxa"/>
            <w:vAlign w:val="center"/>
          </w:tcPr>
          <w:p w14:paraId="0064D07E"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124 339 879</w:t>
            </w:r>
          </w:p>
        </w:tc>
        <w:tc>
          <w:tcPr>
            <w:tcW w:w="1417" w:type="dxa"/>
            <w:vAlign w:val="center"/>
          </w:tcPr>
          <w:p w14:paraId="369F2E17"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61 520 024</w:t>
            </w:r>
          </w:p>
        </w:tc>
      </w:tr>
      <w:tr w:rsidR="004C4247" w:rsidRPr="00420C68" w14:paraId="25AF4883" w14:textId="77777777" w:rsidTr="000A0079">
        <w:trPr>
          <w:trHeight w:val="227"/>
        </w:trPr>
        <w:tc>
          <w:tcPr>
            <w:tcW w:w="3628" w:type="dxa"/>
            <w:shd w:val="clear" w:color="auto" w:fill="auto"/>
            <w:vAlign w:val="center"/>
            <w:hideMark/>
          </w:tcPr>
          <w:p w14:paraId="167DE99C"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Počet proplacených projektů (ks)</w:t>
            </w:r>
          </w:p>
        </w:tc>
        <w:tc>
          <w:tcPr>
            <w:tcW w:w="1417" w:type="dxa"/>
            <w:shd w:val="clear" w:color="auto" w:fill="auto"/>
            <w:noWrap/>
            <w:vAlign w:val="center"/>
            <w:hideMark/>
          </w:tcPr>
          <w:p w14:paraId="7777D4F1"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6</w:t>
            </w:r>
          </w:p>
        </w:tc>
        <w:tc>
          <w:tcPr>
            <w:tcW w:w="1417" w:type="dxa"/>
            <w:vAlign w:val="center"/>
          </w:tcPr>
          <w:p w14:paraId="4B31287F"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5</w:t>
            </w:r>
          </w:p>
        </w:tc>
        <w:tc>
          <w:tcPr>
            <w:tcW w:w="1417" w:type="dxa"/>
            <w:vAlign w:val="center"/>
          </w:tcPr>
          <w:p w14:paraId="37EB6F39"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w:t>
            </w:r>
          </w:p>
        </w:tc>
        <w:tc>
          <w:tcPr>
            <w:tcW w:w="1417" w:type="dxa"/>
            <w:vAlign w:val="center"/>
          </w:tcPr>
          <w:p w14:paraId="5E16A470"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0</w:t>
            </w:r>
          </w:p>
        </w:tc>
      </w:tr>
      <w:tr w:rsidR="004C4247" w:rsidRPr="00420C68" w14:paraId="01D43081" w14:textId="77777777" w:rsidTr="000A0079">
        <w:trPr>
          <w:trHeight w:val="227"/>
        </w:trPr>
        <w:tc>
          <w:tcPr>
            <w:tcW w:w="3628" w:type="dxa"/>
            <w:shd w:val="clear" w:color="auto" w:fill="auto"/>
            <w:vAlign w:val="center"/>
            <w:hideMark/>
          </w:tcPr>
          <w:p w14:paraId="507D8BAD" w14:textId="77777777" w:rsidR="004C4247" w:rsidRPr="00420C68" w:rsidRDefault="004C4247" w:rsidP="002F1AC2">
            <w:pPr>
              <w:spacing w:line="200" w:lineRule="atLeast"/>
              <w:jc w:val="left"/>
              <w:rPr>
                <w:rFonts w:cs="Arial"/>
                <w:color w:val="000000"/>
                <w:sz w:val="22"/>
                <w:lang w:val="cs-CZ"/>
              </w:rPr>
            </w:pPr>
            <w:r w:rsidRPr="00420C68">
              <w:rPr>
                <w:rFonts w:cs="Arial"/>
                <w:color w:val="000000"/>
                <w:sz w:val="22"/>
                <w:lang w:val="cs-CZ"/>
              </w:rPr>
              <w:t>Proplacená částka (Kč)</w:t>
            </w:r>
          </w:p>
        </w:tc>
        <w:tc>
          <w:tcPr>
            <w:tcW w:w="1417" w:type="dxa"/>
            <w:shd w:val="clear" w:color="auto" w:fill="auto"/>
            <w:noWrap/>
            <w:vAlign w:val="center"/>
            <w:hideMark/>
          </w:tcPr>
          <w:p w14:paraId="7B644DA0"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25 940 199</w:t>
            </w:r>
          </w:p>
        </w:tc>
        <w:tc>
          <w:tcPr>
            <w:tcW w:w="1417" w:type="dxa"/>
            <w:vAlign w:val="center"/>
          </w:tcPr>
          <w:p w14:paraId="5202F4E6"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17 305 461</w:t>
            </w:r>
          </w:p>
        </w:tc>
        <w:tc>
          <w:tcPr>
            <w:tcW w:w="1417" w:type="dxa"/>
            <w:vAlign w:val="center"/>
          </w:tcPr>
          <w:p w14:paraId="567A0C78"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2 092 310</w:t>
            </w:r>
          </w:p>
        </w:tc>
        <w:tc>
          <w:tcPr>
            <w:tcW w:w="1417" w:type="dxa"/>
            <w:vAlign w:val="center"/>
          </w:tcPr>
          <w:p w14:paraId="233D4D88" w14:textId="77777777" w:rsidR="004C4247" w:rsidRPr="00420C68" w:rsidRDefault="004C4247" w:rsidP="002F1AC2">
            <w:pPr>
              <w:spacing w:line="200" w:lineRule="atLeast"/>
              <w:jc w:val="center"/>
              <w:rPr>
                <w:rFonts w:cs="Arial"/>
                <w:color w:val="000000"/>
                <w:sz w:val="22"/>
                <w:lang w:val="cs-CZ"/>
              </w:rPr>
            </w:pPr>
            <w:r w:rsidRPr="00420C68">
              <w:rPr>
                <w:rFonts w:cs="Arial"/>
                <w:color w:val="000000"/>
                <w:sz w:val="22"/>
                <w:lang w:val="cs-CZ"/>
              </w:rPr>
              <w:t>0</w:t>
            </w:r>
          </w:p>
        </w:tc>
      </w:tr>
    </w:tbl>
    <w:p w14:paraId="44556D06" w14:textId="77777777" w:rsidR="004C4247" w:rsidRPr="00420C68" w:rsidRDefault="004C4247" w:rsidP="002E251E">
      <w:pPr>
        <w:pStyle w:val="UZEIZdroj"/>
        <w:rPr>
          <w:b/>
        </w:rPr>
      </w:pPr>
      <w:r w:rsidRPr="00420C68">
        <w:t>Pozn.: Stav k 30. 6. 2020</w:t>
      </w:r>
    </w:p>
    <w:p w14:paraId="1C4466CF" w14:textId="77777777" w:rsidR="004C4247" w:rsidRPr="00420C68" w:rsidRDefault="004C4247" w:rsidP="004C4247">
      <w:pPr>
        <w:rPr>
          <w:lang w:val="cs-CZ"/>
        </w:rPr>
      </w:pPr>
      <w:r w:rsidRPr="00420C68">
        <w:rPr>
          <w:rStyle w:val="UZEINormalnChar"/>
          <w:rFonts w:eastAsiaTheme="minorHAnsi"/>
        </w:rPr>
        <w:t>Problematika je řešena v </w:t>
      </w:r>
      <w:r w:rsidRPr="00420C68">
        <w:rPr>
          <w:rStyle w:val="UZEINormalnChar"/>
          <w:rFonts w:eastAsiaTheme="minorHAnsi"/>
        </w:rPr>
        <w:fldChar w:fldCharType="begin"/>
      </w:r>
      <w:r w:rsidRPr="00420C68">
        <w:rPr>
          <w:rStyle w:val="UZEINormalnChar"/>
          <w:rFonts w:eastAsiaTheme="minorHAnsi"/>
        </w:rPr>
        <w:instrText xml:space="preserve"> REF _Ref78195245 \h  \* MERGEFORMAT </w:instrText>
      </w:r>
      <w:r w:rsidRPr="00420C68">
        <w:rPr>
          <w:rStyle w:val="UZEINormalnChar"/>
          <w:rFonts w:eastAsiaTheme="minorHAnsi"/>
        </w:rPr>
      </w:r>
      <w:r w:rsidRPr="00420C68">
        <w:rPr>
          <w:rStyle w:val="UZEINormalnChar"/>
          <w:rFonts w:eastAsiaTheme="minorHAnsi"/>
        </w:rPr>
        <w:fldChar w:fldCharType="separate"/>
      </w:r>
      <w:r w:rsidRPr="00420C68">
        <w:rPr>
          <w:rStyle w:val="UZEINormalnChar"/>
          <w:rFonts w:eastAsiaTheme="minorHAnsi"/>
        </w:rPr>
        <w:t>Tab. 27</w:t>
      </w:r>
      <w:r w:rsidRPr="00420C68">
        <w:rPr>
          <w:rStyle w:val="UZEINormalnChar"/>
          <w:rFonts w:eastAsiaTheme="minorHAnsi"/>
        </w:rPr>
        <w:fldChar w:fldCharType="end"/>
      </w:r>
      <w:r w:rsidRPr="00420C68">
        <w:rPr>
          <w:rStyle w:val="UZEINormalnChar"/>
          <w:rFonts w:eastAsiaTheme="minorHAnsi"/>
        </w:rPr>
        <w:t xml:space="preserve"> prostřednictvím opatření PRV 8.5.3 Přeměna porostů náhradních dřevin v programovém období 2014–2020 poprvé. Za tři kola příjmu v letech 2016 až 2018 byly na přeměnu náhradních dřevin zazávazkovány finanční prostředky ve výši 284 mil. Kč. Příjem žádostí je plánován každoročně až do roku 2020. Rozsahem se jedná o rekonstrukci řádově stovek hektarů lesní půdy. Kontextové (dopadové) indikátory v lesnických opatřeních nejsou specifikovány, nicméně například v kontextu Programu revitalizace Krušných hor je smysl této operace velice účelný a předběžně lze provádění tohoto opatření hodnotit pozitivně</w:t>
      </w:r>
      <w:r w:rsidRPr="00420C68">
        <w:rPr>
          <w:lang w:val="cs-CZ"/>
        </w:rPr>
        <w:t>.</w:t>
      </w:r>
    </w:p>
    <w:p w14:paraId="4700B6FA" w14:textId="77777777" w:rsidR="004C4247" w:rsidRPr="00420C68" w:rsidRDefault="004C4247" w:rsidP="008A01F0">
      <w:pPr>
        <w:pStyle w:val="UZEINadpis4st"/>
      </w:pPr>
      <w:bookmarkStart w:id="919" w:name="_Toc80685262"/>
      <w:bookmarkStart w:id="920" w:name="_Toc80685029"/>
      <w:bookmarkStart w:id="921" w:name="_Toc80685622"/>
      <w:bookmarkStart w:id="922" w:name="_Toc81751240"/>
      <w:r w:rsidRPr="00420C68">
        <w:t>Potenciál lesních nedřevních komodit a služeb</w:t>
      </w:r>
      <w:bookmarkEnd w:id="919"/>
      <w:bookmarkEnd w:id="920"/>
      <w:bookmarkEnd w:id="921"/>
      <w:bookmarkEnd w:id="922"/>
    </w:p>
    <w:p w14:paraId="01788272" w14:textId="77777777" w:rsidR="004C4247" w:rsidRPr="00420C68" w:rsidRDefault="004C4247" w:rsidP="00CC44E1">
      <w:pPr>
        <w:pStyle w:val="UZEINormaln"/>
      </w:pPr>
      <w:r w:rsidRPr="00420C68">
        <w:t>Problematika je v programovém období 2014–2020 částečně řešena prostřednictvím opatření PRV 8.5.2 Neproduktivní investice v lesích. Za dvě kola příjmu v letech 2016 až 2017 bylo schváleno 89 projektů ve výši 88 mil. Kč. V roce 2018 bylo zaregistrováno 60 projektů ve výši 68 mil. Kč.</w:t>
      </w:r>
    </w:p>
    <w:p w14:paraId="7CCA67B3" w14:textId="77777777" w:rsidR="004C4247" w:rsidRPr="00420C68" w:rsidRDefault="004C4247" w:rsidP="00CC44E1">
      <w:pPr>
        <w:pStyle w:val="UZEINadpis4st"/>
      </w:pPr>
      <w:bookmarkStart w:id="923" w:name="_Toc23441703"/>
      <w:bookmarkStart w:id="924" w:name="_Toc80685263"/>
      <w:bookmarkStart w:id="925" w:name="_Toc80685030"/>
      <w:bookmarkStart w:id="926" w:name="_Toc80685623"/>
      <w:bookmarkStart w:id="927" w:name="_Toc81751241"/>
      <w:r w:rsidRPr="00420C68">
        <w:t>Zajištění kvality genetických zdrojů v lesích</w:t>
      </w:r>
      <w:bookmarkEnd w:id="923"/>
      <w:bookmarkEnd w:id="924"/>
      <w:bookmarkEnd w:id="925"/>
      <w:bookmarkEnd w:id="926"/>
      <w:bookmarkEnd w:id="927"/>
    </w:p>
    <w:p w14:paraId="7BF92DEE" w14:textId="28EE942C" w:rsidR="004C4247" w:rsidRPr="00420C68" w:rsidRDefault="004C4247" w:rsidP="00CC44E1">
      <w:pPr>
        <w:pStyle w:val="UZEINormaln"/>
      </w:pPr>
      <w:r w:rsidRPr="00420C68">
        <w:t>Podpora zdrojů genetických materiálů je součástí PRV 2014–2020, opatření 15.2.1 Ochrana a reprodukce genofondu lesních dřevin uvedená v </w:t>
      </w:r>
      <w:r w:rsidR="00D35D33" w:rsidRPr="00420C68">
        <w:fldChar w:fldCharType="begin"/>
      </w:r>
      <w:r w:rsidR="00D35D33" w:rsidRPr="00420C68">
        <w:instrText xml:space="preserve"> REF _Ref81429422 \r \h </w:instrText>
      </w:r>
      <w:r w:rsidR="00D35D33" w:rsidRPr="00420C68">
        <w:fldChar w:fldCharType="separate"/>
      </w:r>
      <w:r w:rsidR="00D35D33" w:rsidRPr="00420C68">
        <w:t>Tabulka 28</w:t>
      </w:r>
      <w:r w:rsidR="00D35D33" w:rsidRPr="00420C68">
        <w:fldChar w:fldCharType="end"/>
      </w:r>
      <w:r w:rsidRPr="00420C68">
        <w:t>.</w:t>
      </w:r>
    </w:p>
    <w:p w14:paraId="2CFC6798" w14:textId="77777777" w:rsidR="00D35D33" w:rsidRPr="00420C68" w:rsidRDefault="00D35D33">
      <w:pPr>
        <w:spacing w:after="160" w:line="259" w:lineRule="auto"/>
        <w:jc w:val="left"/>
        <w:rPr>
          <w:rFonts w:eastAsia="Times New Roman" w:cs="Arial"/>
          <w:b/>
          <w:color w:val="000000" w:themeColor="text1"/>
          <w:sz w:val="20"/>
          <w:szCs w:val="20"/>
          <w:lang w:val="cs-CZ" w:eastAsia="cs-CZ"/>
        </w:rPr>
      </w:pPr>
      <w:r w:rsidRPr="00420C68">
        <w:rPr>
          <w:lang w:val="cs-CZ"/>
        </w:rPr>
        <w:br w:type="page"/>
      </w:r>
    </w:p>
    <w:p w14:paraId="13AB70FE" w14:textId="0C622A46" w:rsidR="004C4247" w:rsidRPr="00420C68" w:rsidRDefault="004C4247" w:rsidP="00CC44E1">
      <w:pPr>
        <w:pStyle w:val="UZEITaB"/>
      </w:pPr>
      <w:bookmarkStart w:id="928" w:name="_Toc81904862"/>
      <w:r w:rsidRPr="00420C68">
        <w:lastRenderedPageBreak/>
        <w:t>Lesnicko-environmentální platby</w:t>
      </w:r>
      <w:bookmarkEnd w:id="928"/>
    </w:p>
    <w:tbl>
      <w:tblPr>
        <w:tblW w:w="5238" w:type="pct"/>
        <w:tblInd w:w="-5" w:type="dxa"/>
        <w:tblLayout w:type="fixed"/>
        <w:tblCellMar>
          <w:left w:w="70" w:type="dxa"/>
          <w:right w:w="70" w:type="dxa"/>
        </w:tblCellMar>
        <w:tblLook w:val="04A0" w:firstRow="1" w:lastRow="0" w:firstColumn="1" w:lastColumn="0" w:noHBand="0" w:noVBand="1"/>
      </w:tblPr>
      <w:tblGrid>
        <w:gridCol w:w="881"/>
        <w:gridCol w:w="1800"/>
        <w:gridCol w:w="844"/>
        <w:gridCol w:w="1409"/>
        <w:gridCol w:w="1128"/>
        <w:gridCol w:w="844"/>
        <w:gridCol w:w="1413"/>
        <w:gridCol w:w="1126"/>
      </w:tblGrid>
      <w:tr w:rsidR="004C4247" w:rsidRPr="00420C68" w14:paraId="0035B589" w14:textId="77777777" w:rsidTr="000A0079">
        <w:trPr>
          <w:trHeight w:val="258"/>
        </w:trPr>
        <w:tc>
          <w:tcPr>
            <w:tcW w:w="4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1A7B78"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Období</w:t>
            </w:r>
          </w:p>
        </w:tc>
        <w:tc>
          <w:tcPr>
            <w:tcW w:w="9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F711B"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Opatření</w:t>
            </w:r>
          </w:p>
        </w:tc>
        <w:tc>
          <w:tcPr>
            <w:tcW w:w="1790" w:type="pct"/>
            <w:gridSpan w:val="3"/>
            <w:tcBorders>
              <w:top w:val="single" w:sz="4" w:space="0" w:color="auto"/>
              <w:left w:val="nil"/>
              <w:bottom w:val="single" w:sz="4" w:space="0" w:color="auto"/>
              <w:right w:val="single" w:sz="4" w:space="0" w:color="auto"/>
            </w:tcBorders>
            <w:shd w:val="clear" w:color="auto" w:fill="auto"/>
            <w:vAlign w:val="center"/>
            <w:hideMark/>
          </w:tcPr>
          <w:p w14:paraId="77A2C95C"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Rok 2018</w:t>
            </w:r>
          </w:p>
        </w:tc>
        <w:tc>
          <w:tcPr>
            <w:tcW w:w="1792" w:type="pct"/>
            <w:gridSpan w:val="3"/>
            <w:tcBorders>
              <w:top w:val="single" w:sz="4" w:space="0" w:color="auto"/>
              <w:left w:val="nil"/>
              <w:bottom w:val="single" w:sz="4" w:space="0" w:color="auto"/>
              <w:right w:val="single" w:sz="4" w:space="0" w:color="auto"/>
            </w:tcBorders>
            <w:shd w:val="clear" w:color="auto" w:fill="auto"/>
            <w:vAlign w:val="center"/>
            <w:hideMark/>
          </w:tcPr>
          <w:p w14:paraId="3B13C33C"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Rok 2019</w:t>
            </w:r>
          </w:p>
        </w:tc>
      </w:tr>
      <w:tr w:rsidR="004C4247" w:rsidRPr="00420C68" w14:paraId="20D3FBA9" w14:textId="77777777" w:rsidTr="000A0079">
        <w:trPr>
          <w:trHeight w:val="584"/>
        </w:trPr>
        <w:tc>
          <w:tcPr>
            <w:tcW w:w="466" w:type="pct"/>
            <w:vMerge/>
            <w:tcBorders>
              <w:top w:val="single" w:sz="4" w:space="0" w:color="auto"/>
              <w:left w:val="single" w:sz="4" w:space="0" w:color="auto"/>
              <w:bottom w:val="single" w:sz="4" w:space="0" w:color="auto"/>
              <w:right w:val="single" w:sz="4" w:space="0" w:color="auto"/>
            </w:tcBorders>
            <w:vAlign w:val="center"/>
            <w:hideMark/>
          </w:tcPr>
          <w:p w14:paraId="2781E8FE" w14:textId="77777777" w:rsidR="004C4247" w:rsidRPr="00420C68" w:rsidRDefault="004C4247" w:rsidP="00CC44E1">
            <w:pPr>
              <w:keepNext/>
              <w:rPr>
                <w:rFonts w:cs="Times New Roman"/>
                <w:b/>
                <w:bCs/>
                <w:color w:val="000000"/>
                <w:sz w:val="22"/>
                <w:lang w:val="cs-CZ"/>
              </w:rPr>
            </w:pPr>
          </w:p>
        </w:tc>
        <w:tc>
          <w:tcPr>
            <w:tcW w:w="953" w:type="pct"/>
            <w:vMerge/>
            <w:tcBorders>
              <w:top w:val="single" w:sz="4" w:space="0" w:color="auto"/>
              <w:left w:val="single" w:sz="4" w:space="0" w:color="auto"/>
              <w:bottom w:val="single" w:sz="4" w:space="0" w:color="auto"/>
              <w:right w:val="single" w:sz="4" w:space="0" w:color="auto"/>
            </w:tcBorders>
            <w:vAlign w:val="center"/>
            <w:hideMark/>
          </w:tcPr>
          <w:p w14:paraId="3DD40FCC" w14:textId="77777777" w:rsidR="004C4247" w:rsidRPr="00420C68" w:rsidRDefault="004C4247" w:rsidP="00CC44E1">
            <w:pPr>
              <w:keepNext/>
              <w:rPr>
                <w:rFonts w:cs="Times New Roman"/>
                <w:b/>
                <w:bCs/>
                <w:color w:val="000000"/>
                <w:sz w:val="22"/>
                <w:lang w:val="cs-CZ"/>
              </w:rPr>
            </w:pPr>
          </w:p>
        </w:tc>
        <w:tc>
          <w:tcPr>
            <w:tcW w:w="447" w:type="pct"/>
            <w:tcBorders>
              <w:top w:val="nil"/>
              <w:left w:val="nil"/>
              <w:bottom w:val="single" w:sz="4" w:space="0" w:color="auto"/>
              <w:right w:val="single" w:sz="4" w:space="0" w:color="auto"/>
            </w:tcBorders>
            <w:shd w:val="clear" w:color="auto" w:fill="auto"/>
            <w:vAlign w:val="center"/>
            <w:hideMark/>
          </w:tcPr>
          <w:p w14:paraId="0B6EDDD4"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Počet žádostí</w:t>
            </w:r>
          </w:p>
        </w:tc>
        <w:tc>
          <w:tcPr>
            <w:tcW w:w="746" w:type="pct"/>
            <w:tcBorders>
              <w:top w:val="nil"/>
              <w:left w:val="nil"/>
              <w:bottom w:val="single" w:sz="4" w:space="0" w:color="auto"/>
              <w:right w:val="single" w:sz="4" w:space="0" w:color="auto"/>
            </w:tcBorders>
            <w:shd w:val="clear" w:color="auto" w:fill="auto"/>
            <w:vAlign w:val="center"/>
            <w:hideMark/>
          </w:tcPr>
          <w:p w14:paraId="3740C3E4"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Požadované finance (Kč)</w:t>
            </w:r>
          </w:p>
        </w:tc>
        <w:tc>
          <w:tcPr>
            <w:tcW w:w="597" w:type="pct"/>
            <w:tcBorders>
              <w:top w:val="nil"/>
              <w:left w:val="nil"/>
              <w:bottom w:val="single" w:sz="4" w:space="0" w:color="auto"/>
              <w:right w:val="single" w:sz="4" w:space="0" w:color="auto"/>
            </w:tcBorders>
            <w:shd w:val="clear" w:color="auto" w:fill="auto"/>
            <w:vAlign w:val="center"/>
            <w:hideMark/>
          </w:tcPr>
          <w:p w14:paraId="4AA7CC4E"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Počet hektarů</w:t>
            </w:r>
          </w:p>
        </w:tc>
        <w:tc>
          <w:tcPr>
            <w:tcW w:w="447" w:type="pct"/>
            <w:tcBorders>
              <w:top w:val="nil"/>
              <w:left w:val="nil"/>
              <w:bottom w:val="single" w:sz="4" w:space="0" w:color="auto"/>
              <w:right w:val="single" w:sz="4" w:space="0" w:color="auto"/>
            </w:tcBorders>
            <w:shd w:val="clear" w:color="auto" w:fill="auto"/>
            <w:vAlign w:val="center"/>
            <w:hideMark/>
          </w:tcPr>
          <w:p w14:paraId="2255BB4F"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Počet žádostí</w:t>
            </w:r>
          </w:p>
        </w:tc>
        <w:tc>
          <w:tcPr>
            <w:tcW w:w="748" w:type="pct"/>
            <w:tcBorders>
              <w:top w:val="nil"/>
              <w:left w:val="nil"/>
              <w:bottom w:val="single" w:sz="4" w:space="0" w:color="auto"/>
              <w:right w:val="single" w:sz="4" w:space="0" w:color="auto"/>
            </w:tcBorders>
            <w:shd w:val="clear" w:color="auto" w:fill="auto"/>
            <w:vAlign w:val="center"/>
            <w:hideMark/>
          </w:tcPr>
          <w:p w14:paraId="4DFF798D"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Požadované finance (Kč)</w:t>
            </w:r>
          </w:p>
        </w:tc>
        <w:tc>
          <w:tcPr>
            <w:tcW w:w="597" w:type="pct"/>
            <w:tcBorders>
              <w:top w:val="nil"/>
              <w:left w:val="nil"/>
              <w:bottom w:val="single" w:sz="4" w:space="0" w:color="auto"/>
              <w:right w:val="single" w:sz="4" w:space="0" w:color="auto"/>
            </w:tcBorders>
            <w:shd w:val="clear" w:color="auto" w:fill="auto"/>
            <w:vAlign w:val="center"/>
            <w:hideMark/>
          </w:tcPr>
          <w:p w14:paraId="5CE6E45F" w14:textId="77777777" w:rsidR="004C4247" w:rsidRPr="00420C68" w:rsidRDefault="004C4247" w:rsidP="00CC44E1">
            <w:pPr>
              <w:keepNext/>
              <w:jc w:val="center"/>
              <w:rPr>
                <w:rFonts w:cs="Times New Roman"/>
                <w:b/>
                <w:bCs/>
                <w:color w:val="000000"/>
                <w:sz w:val="22"/>
                <w:lang w:val="cs-CZ"/>
              </w:rPr>
            </w:pPr>
            <w:r w:rsidRPr="00420C68">
              <w:rPr>
                <w:rFonts w:cs="Times New Roman"/>
                <w:b/>
                <w:bCs/>
                <w:color w:val="000000"/>
                <w:sz w:val="22"/>
                <w:lang w:val="cs-CZ"/>
              </w:rPr>
              <w:t>Počet hektarů</w:t>
            </w:r>
          </w:p>
        </w:tc>
      </w:tr>
      <w:tr w:rsidR="004C4247" w:rsidRPr="00420C68" w14:paraId="545CE0A6" w14:textId="77777777" w:rsidTr="000A0079">
        <w:trPr>
          <w:trHeight w:val="492"/>
        </w:trPr>
        <w:tc>
          <w:tcPr>
            <w:tcW w:w="466" w:type="pct"/>
            <w:vMerge w:val="restart"/>
            <w:tcBorders>
              <w:top w:val="nil"/>
              <w:left w:val="single" w:sz="4" w:space="0" w:color="auto"/>
              <w:bottom w:val="single" w:sz="4" w:space="0" w:color="auto"/>
              <w:right w:val="single" w:sz="4" w:space="0" w:color="auto"/>
            </w:tcBorders>
            <w:shd w:val="clear" w:color="auto" w:fill="auto"/>
            <w:vAlign w:val="center"/>
            <w:hideMark/>
          </w:tcPr>
          <w:p w14:paraId="7F6A527D"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2014</w:t>
            </w:r>
          </w:p>
          <w:p w14:paraId="2CEB8C48"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až</w:t>
            </w:r>
          </w:p>
          <w:p w14:paraId="63717E32"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2020</w:t>
            </w:r>
          </w:p>
        </w:tc>
        <w:tc>
          <w:tcPr>
            <w:tcW w:w="953" w:type="pct"/>
            <w:tcBorders>
              <w:top w:val="nil"/>
              <w:left w:val="nil"/>
              <w:bottom w:val="single" w:sz="4" w:space="0" w:color="auto"/>
              <w:right w:val="single" w:sz="4" w:space="0" w:color="auto"/>
            </w:tcBorders>
            <w:shd w:val="clear" w:color="auto" w:fill="auto"/>
            <w:vAlign w:val="center"/>
            <w:hideMark/>
          </w:tcPr>
          <w:p w14:paraId="14032E6A" w14:textId="77777777" w:rsidR="004C4247" w:rsidRPr="00420C68" w:rsidRDefault="004C4247" w:rsidP="00CC44E1">
            <w:pPr>
              <w:keepNext/>
              <w:jc w:val="left"/>
              <w:rPr>
                <w:rFonts w:cs="Times New Roman"/>
                <w:color w:val="000000"/>
                <w:sz w:val="22"/>
                <w:lang w:val="cs-CZ"/>
              </w:rPr>
            </w:pPr>
            <w:r w:rsidRPr="00420C68">
              <w:rPr>
                <w:rFonts w:cs="Times New Roman"/>
                <w:color w:val="000000"/>
                <w:sz w:val="22"/>
                <w:lang w:val="cs-CZ"/>
              </w:rPr>
              <w:t>15.1.1 Zachování porostního typu hospodářského souboru</w:t>
            </w:r>
          </w:p>
        </w:tc>
        <w:tc>
          <w:tcPr>
            <w:tcW w:w="447" w:type="pct"/>
            <w:tcBorders>
              <w:top w:val="nil"/>
              <w:left w:val="nil"/>
              <w:bottom w:val="single" w:sz="4" w:space="0" w:color="auto"/>
              <w:right w:val="single" w:sz="4" w:space="0" w:color="auto"/>
            </w:tcBorders>
            <w:shd w:val="clear" w:color="auto" w:fill="auto"/>
            <w:vAlign w:val="center"/>
          </w:tcPr>
          <w:p w14:paraId="591861B6"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93</w:t>
            </w:r>
          </w:p>
        </w:tc>
        <w:tc>
          <w:tcPr>
            <w:tcW w:w="746" w:type="pct"/>
            <w:tcBorders>
              <w:top w:val="nil"/>
              <w:left w:val="nil"/>
              <w:bottom w:val="single" w:sz="4" w:space="0" w:color="auto"/>
              <w:right w:val="single" w:sz="4" w:space="0" w:color="auto"/>
            </w:tcBorders>
            <w:shd w:val="clear" w:color="auto" w:fill="auto"/>
            <w:vAlign w:val="center"/>
          </w:tcPr>
          <w:p w14:paraId="17696EB8"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37 670 243,3</w:t>
            </w:r>
          </w:p>
        </w:tc>
        <w:tc>
          <w:tcPr>
            <w:tcW w:w="597" w:type="pct"/>
            <w:tcBorders>
              <w:top w:val="nil"/>
              <w:left w:val="nil"/>
              <w:bottom w:val="single" w:sz="4" w:space="0" w:color="auto"/>
              <w:right w:val="single" w:sz="4" w:space="0" w:color="auto"/>
            </w:tcBorders>
            <w:shd w:val="clear" w:color="auto" w:fill="auto"/>
            <w:vAlign w:val="center"/>
          </w:tcPr>
          <w:p w14:paraId="42C93607"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8 061,41</w:t>
            </w:r>
          </w:p>
        </w:tc>
        <w:tc>
          <w:tcPr>
            <w:tcW w:w="447" w:type="pct"/>
            <w:tcBorders>
              <w:top w:val="nil"/>
              <w:left w:val="nil"/>
              <w:bottom w:val="single" w:sz="4" w:space="0" w:color="auto"/>
              <w:right w:val="single" w:sz="4" w:space="0" w:color="auto"/>
            </w:tcBorders>
            <w:shd w:val="clear" w:color="auto" w:fill="auto"/>
            <w:vAlign w:val="center"/>
          </w:tcPr>
          <w:p w14:paraId="3C2A7253"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119</w:t>
            </w:r>
          </w:p>
        </w:tc>
        <w:tc>
          <w:tcPr>
            <w:tcW w:w="748" w:type="pct"/>
            <w:tcBorders>
              <w:top w:val="nil"/>
              <w:left w:val="nil"/>
              <w:bottom w:val="single" w:sz="4" w:space="0" w:color="auto"/>
              <w:right w:val="single" w:sz="4" w:space="0" w:color="auto"/>
            </w:tcBorders>
            <w:shd w:val="clear" w:color="auto" w:fill="auto"/>
            <w:vAlign w:val="center"/>
          </w:tcPr>
          <w:p w14:paraId="4370B471"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48 011 690,62</w:t>
            </w:r>
          </w:p>
        </w:tc>
        <w:tc>
          <w:tcPr>
            <w:tcW w:w="597" w:type="pct"/>
            <w:tcBorders>
              <w:top w:val="nil"/>
              <w:left w:val="nil"/>
              <w:bottom w:val="single" w:sz="4" w:space="0" w:color="auto"/>
              <w:right w:val="single" w:sz="4" w:space="0" w:color="auto"/>
            </w:tcBorders>
            <w:shd w:val="clear" w:color="auto" w:fill="auto"/>
            <w:vAlign w:val="center"/>
          </w:tcPr>
          <w:p w14:paraId="55C7282B"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10 199</w:t>
            </w:r>
          </w:p>
        </w:tc>
      </w:tr>
      <w:tr w:rsidR="004C4247" w:rsidRPr="00420C68" w14:paraId="18AE38F8" w14:textId="77777777" w:rsidTr="000A0079">
        <w:trPr>
          <w:trHeight w:val="492"/>
        </w:trPr>
        <w:tc>
          <w:tcPr>
            <w:tcW w:w="466" w:type="pct"/>
            <w:vMerge/>
            <w:tcBorders>
              <w:top w:val="nil"/>
              <w:left w:val="single" w:sz="4" w:space="0" w:color="auto"/>
              <w:bottom w:val="single" w:sz="4" w:space="0" w:color="auto"/>
              <w:right w:val="single" w:sz="4" w:space="0" w:color="auto"/>
            </w:tcBorders>
            <w:vAlign w:val="center"/>
            <w:hideMark/>
          </w:tcPr>
          <w:p w14:paraId="0A2310C8" w14:textId="77777777" w:rsidR="004C4247" w:rsidRPr="00420C68" w:rsidRDefault="004C4247" w:rsidP="00CC44E1">
            <w:pPr>
              <w:keepNext/>
              <w:jc w:val="center"/>
              <w:rPr>
                <w:rFonts w:cs="Times New Roman"/>
                <w:color w:val="000000"/>
                <w:sz w:val="22"/>
                <w:lang w:val="cs-CZ"/>
              </w:rPr>
            </w:pPr>
          </w:p>
        </w:tc>
        <w:tc>
          <w:tcPr>
            <w:tcW w:w="953" w:type="pct"/>
            <w:tcBorders>
              <w:top w:val="nil"/>
              <w:left w:val="nil"/>
              <w:bottom w:val="single" w:sz="4" w:space="0" w:color="auto"/>
              <w:right w:val="single" w:sz="4" w:space="0" w:color="auto"/>
            </w:tcBorders>
            <w:shd w:val="clear" w:color="auto" w:fill="auto"/>
            <w:vAlign w:val="center"/>
            <w:hideMark/>
          </w:tcPr>
          <w:p w14:paraId="7E477F47" w14:textId="77777777" w:rsidR="004C4247" w:rsidRPr="00420C68" w:rsidRDefault="004C4247" w:rsidP="00CC44E1">
            <w:pPr>
              <w:keepNext/>
              <w:jc w:val="left"/>
              <w:rPr>
                <w:rFonts w:cs="Times New Roman"/>
                <w:color w:val="000000"/>
                <w:sz w:val="22"/>
                <w:lang w:val="cs-CZ"/>
              </w:rPr>
            </w:pPr>
            <w:r w:rsidRPr="00420C68">
              <w:rPr>
                <w:rFonts w:cs="Times New Roman"/>
                <w:color w:val="000000"/>
                <w:sz w:val="22"/>
                <w:lang w:val="cs-CZ"/>
              </w:rPr>
              <w:t>15.2.1 Ochrana a reprodukce genofondu lesních dřevin</w:t>
            </w:r>
          </w:p>
        </w:tc>
        <w:tc>
          <w:tcPr>
            <w:tcW w:w="447" w:type="pct"/>
            <w:tcBorders>
              <w:top w:val="nil"/>
              <w:left w:val="nil"/>
              <w:bottom w:val="single" w:sz="4" w:space="0" w:color="auto"/>
              <w:right w:val="single" w:sz="4" w:space="0" w:color="auto"/>
            </w:tcBorders>
            <w:shd w:val="clear" w:color="auto" w:fill="auto"/>
            <w:vAlign w:val="center"/>
          </w:tcPr>
          <w:p w14:paraId="17EAB098"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32</w:t>
            </w:r>
          </w:p>
        </w:tc>
        <w:tc>
          <w:tcPr>
            <w:tcW w:w="746" w:type="pct"/>
            <w:tcBorders>
              <w:top w:val="nil"/>
              <w:left w:val="nil"/>
              <w:bottom w:val="single" w:sz="4" w:space="0" w:color="auto"/>
              <w:right w:val="single" w:sz="4" w:space="0" w:color="auto"/>
            </w:tcBorders>
            <w:shd w:val="clear" w:color="auto" w:fill="auto"/>
            <w:vAlign w:val="center"/>
          </w:tcPr>
          <w:p w14:paraId="21857CFB"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5 119 390,7</w:t>
            </w:r>
          </w:p>
        </w:tc>
        <w:tc>
          <w:tcPr>
            <w:tcW w:w="597" w:type="pct"/>
            <w:tcBorders>
              <w:top w:val="nil"/>
              <w:left w:val="nil"/>
              <w:bottom w:val="single" w:sz="4" w:space="0" w:color="auto"/>
              <w:right w:val="single" w:sz="4" w:space="0" w:color="auto"/>
            </w:tcBorders>
            <w:shd w:val="clear" w:color="auto" w:fill="auto"/>
            <w:vAlign w:val="center"/>
          </w:tcPr>
          <w:p w14:paraId="191860C8"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2 709,26</w:t>
            </w:r>
          </w:p>
        </w:tc>
        <w:tc>
          <w:tcPr>
            <w:tcW w:w="447" w:type="pct"/>
            <w:tcBorders>
              <w:top w:val="nil"/>
              <w:left w:val="nil"/>
              <w:bottom w:val="single" w:sz="4" w:space="0" w:color="auto"/>
              <w:right w:val="single" w:sz="4" w:space="0" w:color="auto"/>
            </w:tcBorders>
            <w:shd w:val="clear" w:color="auto" w:fill="auto"/>
            <w:vAlign w:val="center"/>
          </w:tcPr>
          <w:p w14:paraId="5745A9F4"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31</w:t>
            </w:r>
          </w:p>
        </w:tc>
        <w:tc>
          <w:tcPr>
            <w:tcW w:w="748" w:type="pct"/>
            <w:tcBorders>
              <w:top w:val="nil"/>
              <w:left w:val="nil"/>
              <w:bottom w:val="single" w:sz="4" w:space="0" w:color="auto"/>
              <w:right w:val="single" w:sz="4" w:space="0" w:color="auto"/>
            </w:tcBorders>
            <w:shd w:val="clear" w:color="auto" w:fill="auto"/>
            <w:vAlign w:val="center"/>
          </w:tcPr>
          <w:p w14:paraId="2695D28E"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4 829 534,86</w:t>
            </w:r>
          </w:p>
        </w:tc>
        <w:tc>
          <w:tcPr>
            <w:tcW w:w="597" w:type="pct"/>
            <w:tcBorders>
              <w:top w:val="nil"/>
              <w:left w:val="nil"/>
              <w:bottom w:val="single" w:sz="4" w:space="0" w:color="auto"/>
              <w:right w:val="single" w:sz="4" w:space="0" w:color="auto"/>
            </w:tcBorders>
            <w:shd w:val="clear" w:color="auto" w:fill="auto"/>
            <w:vAlign w:val="center"/>
          </w:tcPr>
          <w:p w14:paraId="5CBB4E0D" w14:textId="77777777" w:rsidR="004C4247" w:rsidRPr="00420C68" w:rsidRDefault="004C4247" w:rsidP="00CC44E1">
            <w:pPr>
              <w:keepNext/>
              <w:jc w:val="center"/>
              <w:rPr>
                <w:rFonts w:cs="Times New Roman"/>
                <w:color w:val="000000"/>
                <w:sz w:val="22"/>
                <w:lang w:val="cs-CZ"/>
              </w:rPr>
            </w:pPr>
            <w:r w:rsidRPr="00420C68">
              <w:rPr>
                <w:rFonts w:cs="Times New Roman"/>
                <w:color w:val="000000"/>
                <w:sz w:val="22"/>
                <w:lang w:val="cs-CZ"/>
              </w:rPr>
              <w:t>2 537,08</w:t>
            </w:r>
          </w:p>
        </w:tc>
      </w:tr>
      <w:tr w:rsidR="004C4247" w:rsidRPr="00420C68" w14:paraId="701FBC55" w14:textId="77777777" w:rsidTr="000A0079">
        <w:trPr>
          <w:trHeight w:val="985"/>
        </w:trPr>
        <w:tc>
          <w:tcPr>
            <w:tcW w:w="466" w:type="pct"/>
            <w:vMerge w:val="restart"/>
            <w:tcBorders>
              <w:top w:val="nil"/>
              <w:left w:val="single" w:sz="4" w:space="0" w:color="auto"/>
              <w:bottom w:val="single" w:sz="4" w:space="0" w:color="auto"/>
              <w:right w:val="single" w:sz="4" w:space="0" w:color="auto"/>
            </w:tcBorders>
            <w:shd w:val="clear" w:color="auto" w:fill="auto"/>
            <w:vAlign w:val="center"/>
            <w:hideMark/>
          </w:tcPr>
          <w:p w14:paraId="6ECC3950"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2007</w:t>
            </w:r>
          </w:p>
          <w:p w14:paraId="2BBFAD3F"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až</w:t>
            </w:r>
          </w:p>
          <w:p w14:paraId="73661509"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2013</w:t>
            </w:r>
          </w:p>
        </w:tc>
        <w:tc>
          <w:tcPr>
            <w:tcW w:w="953" w:type="pct"/>
            <w:tcBorders>
              <w:top w:val="nil"/>
              <w:left w:val="nil"/>
              <w:bottom w:val="single" w:sz="4" w:space="0" w:color="auto"/>
              <w:right w:val="single" w:sz="4" w:space="0" w:color="auto"/>
            </w:tcBorders>
            <w:shd w:val="clear" w:color="auto" w:fill="auto"/>
            <w:vAlign w:val="center"/>
            <w:hideMark/>
          </w:tcPr>
          <w:p w14:paraId="2E420197" w14:textId="77777777" w:rsidR="004C4247" w:rsidRPr="00420C68" w:rsidRDefault="004C4247" w:rsidP="00CC44E1">
            <w:pPr>
              <w:jc w:val="left"/>
              <w:rPr>
                <w:rFonts w:cs="Times New Roman"/>
                <w:color w:val="000000"/>
                <w:sz w:val="22"/>
                <w:lang w:val="cs-CZ"/>
              </w:rPr>
            </w:pPr>
            <w:r w:rsidRPr="00420C68">
              <w:rPr>
                <w:rFonts w:cs="Times New Roman"/>
                <w:color w:val="000000"/>
                <w:sz w:val="22"/>
                <w:lang w:val="cs-CZ"/>
              </w:rPr>
              <w:t>II.2.2.1 Zachování hospodářského souboru lesního porostu z předchozího produkčního cyklu</w:t>
            </w:r>
          </w:p>
        </w:tc>
        <w:tc>
          <w:tcPr>
            <w:tcW w:w="447" w:type="pct"/>
            <w:tcBorders>
              <w:top w:val="nil"/>
              <w:left w:val="nil"/>
              <w:bottom w:val="single" w:sz="4" w:space="0" w:color="auto"/>
              <w:right w:val="single" w:sz="4" w:space="0" w:color="auto"/>
            </w:tcBorders>
            <w:shd w:val="clear" w:color="auto" w:fill="auto"/>
            <w:vAlign w:val="center"/>
          </w:tcPr>
          <w:p w14:paraId="3543D97E"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26</w:t>
            </w:r>
          </w:p>
        </w:tc>
        <w:tc>
          <w:tcPr>
            <w:tcW w:w="746" w:type="pct"/>
            <w:tcBorders>
              <w:top w:val="nil"/>
              <w:left w:val="nil"/>
              <w:bottom w:val="single" w:sz="4" w:space="0" w:color="auto"/>
              <w:right w:val="single" w:sz="4" w:space="0" w:color="auto"/>
            </w:tcBorders>
            <w:shd w:val="clear" w:color="auto" w:fill="auto"/>
            <w:vAlign w:val="center"/>
          </w:tcPr>
          <w:p w14:paraId="06FB963C"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4 471 611,9</w:t>
            </w:r>
          </w:p>
        </w:tc>
        <w:tc>
          <w:tcPr>
            <w:tcW w:w="597" w:type="pct"/>
            <w:tcBorders>
              <w:top w:val="nil"/>
              <w:left w:val="nil"/>
              <w:bottom w:val="single" w:sz="4" w:space="0" w:color="auto"/>
              <w:right w:val="single" w:sz="4" w:space="0" w:color="auto"/>
            </w:tcBorders>
            <w:shd w:val="clear" w:color="auto" w:fill="auto"/>
            <w:vAlign w:val="center"/>
          </w:tcPr>
          <w:p w14:paraId="7CBF3F01"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2 923,31</w:t>
            </w:r>
          </w:p>
        </w:tc>
        <w:tc>
          <w:tcPr>
            <w:tcW w:w="447" w:type="pct"/>
            <w:tcBorders>
              <w:top w:val="nil"/>
              <w:left w:val="nil"/>
              <w:bottom w:val="single" w:sz="4" w:space="0" w:color="auto"/>
              <w:right w:val="single" w:sz="4" w:space="0" w:color="auto"/>
            </w:tcBorders>
            <w:shd w:val="clear" w:color="auto" w:fill="auto"/>
            <w:vAlign w:val="center"/>
          </w:tcPr>
          <w:p w14:paraId="4FE106F1"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24</w:t>
            </w:r>
          </w:p>
        </w:tc>
        <w:tc>
          <w:tcPr>
            <w:tcW w:w="748" w:type="pct"/>
            <w:tcBorders>
              <w:top w:val="nil"/>
              <w:left w:val="nil"/>
              <w:bottom w:val="single" w:sz="4" w:space="0" w:color="auto"/>
              <w:right w:val="single" w:sz="4" w:space="0" w:color="auto"/>
            </w:tcBorders>
            <w:shd w:val="clear" w:color="auto" w:fill="auto"/>
            <w:vAlign w:val="center"/>
          </w:tcPr>
          <w:p w14:paraId="06D435E1"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3 489 035,31</w:t>
            </w:r>
          </w:p>
        </w:tc>
        <w:tc>
          <w:tcPr>
            <w:tcW w:w="597" w:type="pct"/>
            <w:tcBorders>
              <w:top w:val="nil"/>
              <w:left w:val="nil"/>
              <w:bottom w:val="single" w:sz="4" w:space="0" w:color="auto"/>
              <w:right w:val="single" w:sz="4" w:space="0" w:color="auto"/>
            </w:tcBorders>
            <w:shd w:val="clear" w:color="auto" w:fill="auto"/>
            <w:vAlign w:val="center"/>
          </w:tcPr>
          <w:p w14:paraId="1623A28D"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2 244,79</w:t>
            </w:r>
          </w:p>
        </w:tc>
      </w:tr>
      <w:tr w:rsidR="004C4247" w:rsidRPr="00420C68" w14:paraId="6993E593" w14:textId="77777777" w:rsidTr="000A0079">
        <w:trPr>
          <w:trHeight w:val="530"/>
        </w:trPr>
        <w:tc>
          <w:tcPr>
            <w:tcW w:w="466" w:type="pct"/>
            <w:vMerge/>
            <w:tcBorders>
              <w:top w:val="nil"/>
              <w:left w:val="single" w:sz="4" w:space="0" w:color="auto"/>
              <w:bottom w:val="single" w:sz="4" w:space="0" w:color="auto"/>
              <w:right w:val="single" w:sz="4" w:space="0" w:color="auto"/>
            </w:tcBorders>
            <w:vAlign w:val="center"/>
            <w:hideMark/>
          </w:tcPr>
          <w:p w14:paraId="0C89032A" w14:textId="77777777" w:rsidR="004C4247" w:rsidRPr="00420C68" w:rsidRDefault="004C4247" w:rsidP="00CC44E1">
            <w:pPr>
              <w:rPr>
                <w:rFonts w:cs="Times New Roman"/>
                <w:color w:val="000000"/>
                <w:sz w:val="22"/>
                <w:lang w:val="cs-CZ"/>
              </w:rPr>
            </w:pPr>
          </w:p>
        </w:tc>
        <w:tc>
          <w:tcPr>
            <w:tcW w:w="953" w:type="pct"/>
            <w:tcBorders>
              <w:top w:val="nil"/>
              <w:left w:val="nil"/>
              <w:bottom w:val="nil"/>
              <w:right w:val="single" w:sz="4" w:space="0" w:color="auto"/>
            </w:tcBorders>
            <w:shd w:val="clear" w:color="auto" w:fill="auto"/>
            <w:vAlign w:val="center"/>
            <w:hideMark/>
          </w:tcPr>
          <w:p w14:paraId="7F4B2684" w14:textId="77777777" w:rsidR="004C4247" w:rsidRPr="00420C68" w:rsidRDefault="004C4247" w:rsidP="00CC44E1">
            <w:pPr>
              <w:jc w:val="left"/>
              <w:rPr>
                <w:rFonts w:cs="Times New Roman"/>
                <w:color w:val="000000"/>
                <w:sz w:val="22"/>
                <w:lang w:val="cs-CZ"/>
              </w:rPr>
            </w:pPr>
            <w:r w:rsidRPr="00420C68">
              <w:rPr>
                <w:rFonts w:cs="Times New Roman"/>
                <w:color w:val="000000"/>
                <w:sz w:val="22"/>
                <w:lang w:val="cs-CZ"/>
              </w:rPr>
              <w:t>II.2.3.1 Zlepšování druhové skladby lesních porostů</w:t>
            </w:r>
          </w:p>
        </w:tc>
        <w:tc>
          <w:tcPr>
            <w:tcW w:w="447" w:type="pct"/>
            <w:tcBorders>
              <w:top w:val="nil"/>
              <w:left w:val="nil"/>
              <w:bottom w:val="nil"/>
              <w:right w:val="single" w:sz="4" w:space="0" w:color="auto"/>
            </w:tcBorders>
            <w:shd w:val="clear" w:color="auto" w:fill="auto"/>
            <w:vAlign w:val="center"/>
          </w:tcPr>
          <w:p w14:paraId="01118201"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71</w:t>
            </w:r>
          </w:p>
        </w:tc>
        <w:tc>
          <w:tcPr>
            <w:tcW w:w="746" w:type="pct"/>
            <w:tcBorders>
              <w:top w:val="nil"/>
              <w:left w:val="nil"/>
              <w:bottom w:val="nil"/>
              <w:right w:val="single" w:sz="4" w:space="0" w:color="auto"/>
            </w:tcBorders>
            <w:shd w:val="clear" w:color="auto" w:fill="auto"/>
            <w:vAlign w:val="center"/>
          </w:tcPr>
          <w:p w14:paraId="17B51125"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8 663 991,1</w:t>
            </w:r>
          </w:p>
        </w:tc>
        <w:tc>
          <w:tcPr>
            <w:tcW w:w="597" w:type="pct"/>
            <w:tcBorders>
              <w:top w:val="nil"/>
              <w:left w:val="nil"/>
              <w:bottom w:val="nil"/>
              <w:right w:val="single" w:sz="4" w:space="0" w:color="auto"/>
            </w:tcBorders>
            <w:shd w:val="clear" w:color="auto" w:fill="auto"/>
            <w:vAlign w:val="center"/>
          </w:tcPr>
          <w:p w14:paraId="185F7570"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3 395,96</w:t>
            </w:r>
          </w:p>
        </w:tc>
        <w:tc>
          <w:tcPr>
            <w:tcW w:w="447" w:type="pct"/>
            <w:tcBorders>
              <w:top w:val="nil"/>
              <w:left w:val="nil"/>
              <w:bottom w:val="nil"/>
              <w:right w:val="single" w:sz="4" w:space="0" w:color="auto"/>
            </w:tcBorders>
            <w:shd w:val="clear" w:color="auto" w:fill="auto"/>
            <w:vAlign w:val="center"/>
          </w:tcPr>
          <w:p w14:paraId="2129031F"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72</w:t>
            </w:r>
          </w:p>
        </w:tc>
        <w:tc>
          <w:tcPr>
            <w:tcW w:w="748" w:type="pct"/>
            <w:tcBorders>
              <w:top w:val="nil"/>
              <w:left w:val="nil"/>
              <w:bottom w:val="nil"/>
              <w:right w:val="single" w:sz="4" w:space="0" w:color="auto"/>
            </w:tcBorders>
            <w:shd w:val="clear" w:color="auto" w:fill="auto"/>
            <w:vAlign w:val="center"/>
          </w:tcPr>
          <w:p w14:paraId="3D698BA6"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8 459 602,77</w:t>
            </w:r>
          </w:p>
        </w:tc>
        <w:tc>
          <w:tcPr>
            <w:tcW w:w="597" w:type="pct"/>
            <w:tcBorders>
              <w:top w:val="nil"/>
              <w:left w:val="nil"/>
              <w:bottom w:val="nil"/>
              <w:right w:val="single" w:sz="4" w:space="0" w:color="auto"/>
            </w:tcBorders>
            <w:shd w:val="clear" w:color="auto" w:fill="auto"/>
            <w:vAlign w:val="center"/>
          </w:tcPr>
          <w:p w14:paraId="151F3729"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3 317,2</w:t>
            </w:r>
          </w:p>
        </w:tc>
      </w:tr>
      <w:tr w:rsidR="00FA7C7E" w:rsidRPr="00420C68" w14:paraId="4DC7E975" w14:textId="77777777" w:rsidTr="000A0079">
        <w:trPr>
          <w:trHeight w:val="530"/>
        </w:trPr>
        <w:tc>
          <w:tcPr>
            <w:tcW w:w="1418" w:type="pct"/>
            <w:gridSpan w:val="2"/>
            <w:tcBorders>
              <w:top w:val="single" w:sz="8" w:space="0" w:color="auto"/>
              <w:left w:val="single" w:sz="8" w:space="0" w:color="auto"/>
              <w:bottom w:val="single" w:sz="8" w:space="0" w:color="auto"/>
              <w:right w:val="single" w:sz="4" w:space="0" w:color="auto"/>
            </w:tcBorders>
            <w:shd w:val="clear" w:color="000000" w:fill="BFBFBF"/>
            <w:vAlign w:val="center"/>
            <w:hideMark/>
          </w:tcPr>
          <w:p w14:paraId="69DB35C1" w14:textId="77777777" w:rsidR="004C4247" w:rsidRPr="00420C68" w:rsidRDefault="004C4247" w:rsidP="00CC44E1">
            <w:pPr>
              <w:rPr>
                <w:rFonts w:cs="Times New Roman"/>
                <w:color w:val="000000"/>
                <w:sz w:val="22"/>
                <w:lang w:val="cs-CZ"/>
              </w:rPr>
            </w:pPr>
            <w:r w:rsidRPr="00420C68">
              <w:rPr>
                <w:rFonts w:cs="Times New Roman"/>
                <w:color w:val="000000"/>
                <w:sz w:val="22"/>
                <w:lang w:val="cs-CZ"/>
              </w:rPr>
              <w:t>Celkem za daný rok</w:t>
            </w:r>
          </w:p>
          <w:p w14:paraId="19AA28E6" w14:textId="77777777" w:rsidR="004C4247" w:rsidRPr="00420C68" w:rsidRDefault="004C4247" w:rsidP="00CC44E1">
            <w:pPr>
              <w:jc w:val="center"/>
              <w:rPr>
                <w:rFonts w:cs="Times New Roman"/>
                <w:color w:val="000000"/>
                <w:sz w:val="22"/>
                <w:lang w:val="cs-CZ"/>
              </w:rPr>
            </w:pPr>
          </w:p>
        </w:tc>
        <w:tc>
          <w:tcPr>
            <w:tcW w:w="447" w:type="pct"/>
            <w:tcBorders>
              <w:top w:val="single" w:sz="8" w:space="0" w:color="auto"/>
              <w:left w:val="nil"/>
              <w:bottom w:val="single" w:sz="8" w:space="0" w:color="auto"/>
              <w:right w:val="single" w:sz="4" w:space="0" w:color="auto"/>
            </w:tcBorders>
            <w:shd w:val="clear" w:color="000000" w:fill="BFBFBF"/>
            <w:vAlign w:val="center"/>
          </w:tcPr>
          <w:p w14:paraId="2FEFB5BB"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222</w:t>
            </w:r>
          </w:p>
        </w:tc>
        <w:tc>
          <w:tcPr>
            <w:tcW w:w="746" w:type="pct"/>
            <w:tcBorders>
              <w:top w:val="single" w:sz="8" w:space="0" w:color="auto"/>
              <w:left w:val="nil"/>
              <w:bottom w:val="single" w:sz="8" w:space="0" w:color="auto"/>
              <w:right w:val="single" w:sz="4" w:space="0" w:color="auto"/>
            </w:tcBorders>
            <w:shd w:val="clear" w:color="000000" w:fill="BFBFBF"/>
            <w:vAlign w:val="center"/>
          </w:tcPr>
          <w:p w14:paraId="1A1B86ED"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55 925 237</w:t>
            </w:r>
          </w:p>
        </w:tc>
        <w:tc>
          <w:tcPr>
            <w:tcW w:w="597" w:type="pct"/>
            <w:tcBorders>
              <w:top w:val="single" w:sz="8" w:space="0" w:color="auto"/>
              <w:left w:val="nil"/>
              <w:bottom w:val="single" w:sz="8" w:space="0" w:color="auto"/>
              <w:right w:val="single" w:sz="4" w:space="0" w:color="auto"/>
            </w:tcBorders>
            <w:shd w:val="clear" w:color="000000" w:fill="BFBFBF"/>
            <w:vAlign w:val="center"/>
          </w:tcPr>
          <w:p w14:paraId="2D13EA38"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17 089,94</w:t>
            </w:r>
          </w:p>
        </w:tc>
        <w:tc>
          <w:tcPr>
            <w:tcW w:w="447" w:type="pct"/>
            <w:tcBorders>
              <w:top w:val="single" w:sz="8" w:space="0" w:color="auto"/>
              <w:left w:val="nil"/>
              <w:bottom w:val="single" w:sz="8" w:space="0" w:color="auto"/>
              <w:right w:val="single" w:sz="4" w:space="0" w:color="auto"/>
            </w:tcBorders>
            <w:shd w:val="clear" w:color="000000" w:fill="BFBFBF"/>
            <w:vAlign w:val="center"/>
          </w:tcPr>
          <w:p w14:paraId="700D420E"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246</w:t>
            </w:r>
          </w:p>
        </w:tc>
        <w:tc>
          <w:tcPr>
            <w:tcW w:w="748" w:type="pct"/>
            <w:tcBorders>
              <w:top w:val="single" w:sz="8" w:space="0" w:color="auto"/>
              <w:left w:val="nil"/>
              <w:bottom w:val="single" w:sz="8" w:space="0" w:color="auto"/>
              <w:right w:val="single" w:sz="4" w:space="0" w:color="auto"/>
            </w:tcBorders>
            <w:shd w:val="clear" w:color="000000" w:fill="BFBFBF"/>
            <w:vAlign w:val="center"/>
          </w:tcPr>
          <w:p w14:paraId="47ABF983"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64 789 863,56</w:t>
            </w:r>
          </w:p>
        </w:tc>
        <w:tc>
          <w:tcPr>
            <w:tcW w:w="597" w:type="pct"/>
            <w:tcBorders>
              <w:top w:val="single" w:sz="8" w:space="0" w:color="auto"/>
              <w:left w:val="nil"/>
              <w:bottom w:val="single" w:sz="8" w:space="0" w:color="auto"/>
              <w:right w:val="single" w:sz="8" w:space="0" w:color="auto"/>
            </w:tcBorders>
            <w:shd w:val="clear" w:color="000000" w:fill="BFBFBF"/>
            <w:vAlign w:val="center"/>
          </w:tcPr>
          <w:p w14:paraId="2B8FFC1F" w14:textId="77777777" w:rsidR="004C4247" w:rsidRPr="00420C68" w:rsidRDefault="004C4247" w:rsidP="00CC44E1">
            <w:pPr>
              <w:jc w:val="center"/>
              <w:rPr>
                <w:rFonts w:cs="Times New Roman"/>
                <w:color w:val="000000"/>
                <w:sz w:val="22"/>
                <w:lang w:val="cs-CZ"/>
              </w:rPr>
            </w:pPr>
            <w:r w:rsidRPr="00420C68">
              <w:rPr>
                <w:rFonts w:cs="Times New Roman"/>
                <w:color w:val="000000"/>
                <w:sz w:val="22"/>
                <w:lang w:val="cs-CZ"/>
              </w:rPr>
              <w:t>18 298,07</w:t>
            </w:r>
          </w:p>
        </w:tc>
      </w:tr>
    </w:tbl>
    <w:p w14:paraId="09541030" w14:textId="77777777" w:rsidR="004C4247" w:rsidRPr="00420C68" w:rsidRDefault="004C4247" w:rsidP="004C4247">
      <w:pPr>
        <w:rPr>
          <w:lang w:val="cs-CZ"/>
        </w:rPr>
      </w:pPr>
    </w:p>
    <w:p w14:paraId="78FDBD61" w14:textId="73A1B789" w:rsidR="004C4247" w:rsidRPr="00420C68" w:rsidRDefault="004C4247" w:rsidP="003C3810">
      <w:pPr>
        <w:pStyle w:val="UZEITaB"/>
      </w:pPr>
      <w:bookmarkStart w:id="929" w:name="_Toc81904863"/>
      <w:r w:rsidRPr="00420C68">
        <w:t>Kvantifikované cíle operace 15.1.1</w:t>
      </w:r>
      <w:bookmarkEnd w:id="929"/>
    </w:p>
    <w:tbl>
      <w:tblPr>
        <w:tblW w:w="9438" w:type="dxa"/>
        <w:tblInd w:w="55" w:type="dxa"/>
        <w:tblCellMar>
          <w:left w:w="70" w:type="dxa"/>
          <w:right w:w="70" w:type="dxa"/>
        </w:tblCellMar>
        <w:tblLook w:val="04A0" w:firstRow="1" w:lastRow="0" w:firstColumn="1" w:lastColumn="0" w:noHBand="0" w:noVBand="1"/>
      </w:tblPr>
      <w:tblGrid>
        <w:gridCol w:w="3479"/>
        <w:gridCol w:w="1143"/>
        <w:gridCol w:w="3398"/>
        <w:gridCol w:w="1418"/>
      </w:tblGrid>
      <w:tr w:rsidR="004C4247" w:rsidRPr="00420C68" w14:paraId="0A942259" w14:textId="77777777" w:rsidTr="002F1AC2">
        <w:trPr>
          <w:trHeight w:val="267"/>
        </w:trPr>
        <w:tc>
          <w:tcPr>
            <w:tcW w:w="34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71811" w14:textId="77777777" w:rsidR="004C4247" w:rsidRPr="00420C68" w:rsidRDefault="004C4247" w:rsidP="002F1AC2">
            <w:pPr>
              <w:keepNext/>
              <w:spacing w:line="200" w:lineRule="atLeast"/>
              <w:jc w:val="left"/>
              <w:rPr>
                <w:b/>
                <w:bCs/>
                <w:color w:val="000000"/>
                <w:sz w:val="22"/>
                <w:lang w:val="cs-CZ"/>
              </w:rPr>
            </w:pPr>
            <w:r w:rsidRPr="00420C68">
              <w:rPr>
                <w:b/>
                <w:bCs/>
                <w:color w:val="000000"/>
                <w:sz w:val="22"/>
                <w:lang w:val="cs-CZ"/>
              </w:rPr>
              <w:t>Cíle opatření</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431852" w14:textId="77777777" w:rsidR="004C4247" w:rsidRPr="00420C68" w:rsidRDefault="004C4247" w:rsidP="002F1AC2">
            <w:pPr>
              <w:keepNext/>
              <w:spacing w:line="200" w:lineRule="atLeast"/>
              <w:jc w:val="center"/>
              <w:rPr>
                <w:b/>
                <w:bCs/>
                <w:color w:val="000000"/>
                <w:sz w:val="22"/>
                <w:lang w:val="cs-CZ"/>
              </w:rPr>
            </w:pPr>
            <w:r w:rsidRPr="00420C68">
              <w:rPr>
                <w:b/>
                <w:bCs/>
                <w:color w:val="000000"/>
                <w:sz w:val="22"/>
                <w:lang w:val="cs-CZ"/>
              </w:rPr>
              <w:t>Typ indikátoru</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7208DAF3" w14:textId="77777777" w:rsidR="004C4247" w:rsidRPr="00420C68" w:rsidRDefault="004C4247" w:rsidP="002F1AC2">
            <w:pPr>
              <w:keepNext/>
              <w:spacing w:line="200" w:lineRule="atLeast"/>
              <w:jc w:val="center"/>
              <w:rPr>
                <w:b/>
                <w:bCs/>
                <w:color w:val="000000"/>
                <w:sz w:val="22"/>
                <w:lang w:val="cs-CZ"/>
              </w:rPr>
            </w:pPr>
            <w:r w:rsidRPr="00420C68">
              <w:rPr>
                <w:b/>
                <w:bCs/>
                <w:color w:val="000000"/>
                <w:sz w:val="22"/>
                <w:lang w:val="cs-CZ"/>
              </w:rPr>
              <w:t>Název indikátoru</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C4A253" w14:textId="77777777" w:rsidR="004C4247" w:rsidRPr="00420C68" w:rsidRDefault="004C4247" w:rsidP="002F1AC2">
            <w:pPr>
              <w:keepNext/>
              <w:spacing w:line="200" w:lineRule="atLeast"/>
              <w:jc w:val="center"/>
              <w:rPr>
                <w:b/>
                <w:bCs/>
                <w:color w:val="000000"/>
                <w:sz w:val="22"/>
                <w:lang w:val="cs-CZ"/>
              </w:rPr>
            </w:pPr>
            <w:r w:rsidRPr="00420C68">
              <w:rPr>
                <w:b/>
                <w:bCs/>
                <w:color w:val="000000"/>
                <w:sz w:val="22"/>
                <w:lang w:val="cs-CZ"/>
              </w:rPr>
              <w:t>Kvantifikace</w:t>
            </w:r>
          </w:p>
        </w:tc>
      </w:tr>
      <w:tr w:rsidR="004C4247" w:rsidRPr="00420C68" w14:paraId="1D10791B" w14:textId="77777777" w:rsidTr="002F1AC2">
        <w:trPr>
          <w:trHeight w:val="775"/>
        </w:trPr>
        <w:tc>
          <w:tcPr>
            <w:tcW w:w="3484" w:type="dxa"/>
            <w:tcBorders>
              <w:top w:val="nil"/>
              <w:left w:val="single" w:sz="4" w:space="0" w:color="auto"/>
              <w:bottom w:val="single" w:sz="4" w:space="0" w:color="auto"/>
              <w:right w:val="single" w:sz="4" w:space="0" w:color="auto"/>
            </w:tcBorders>
            <w:shd w:val="clear" w:color="auto" w:fill="auto"/>
            <w:vAlign w:val="center"/>
            <w:hideMark/>
          </w:tcPr>
          <w:p w14:paraId="6FF65BCA" w14:textId="77777777" w:rsidR="004C4247" w:rsidRPr="00420C68" w:rsidRDefault="004C4247" w:rsidP="002F1AC2">
            <w:pPr>
              <w:keepNext/>
              <w:spacing w:line="200" w:lineRule="atLeast"/>
              <w:jc w:val="left"/>
              <w:rPr>
                <w:color w:val="000000"/>
                <w:sz w:val="22"/>
                <w:lang w:val="cs-CZ"/>
              </w:rPr>
            </w:pPr>
            <w:r w:rsidRPr="00420C68">
              <w:rPr>
                <w:color w:val="000000"/>
                <w:sz w:val="22"/>
                <w:lang w:val="cs-CZ"/>
              </w:rPr>
              <w:t>Operativní cíl – zachovat či zvýšit plochu se způsobem hospodaření přispívající k zachování biodiverzity a stavu evropské krajiny</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92C3BB5" w14:textId="77777777" w:rsidR="004C4247" w:rsidRPr="00420C68" w:rsidRDefault="004C4247" w:rsidP="002F1AC2">
            <w:pPr>
              <w:keepNext/>
              <w:spacing w:line="200" w:lineRule="atLeast"/>
              <w:jc w:val="center"/>
              <w:rPr>
                <w:color w:val="000000"/>
                <w:sz w:val="22"/>
                <w:lang w:val="cs-CZ"/>
              </w:rPr>
            </w:pPr>
            <w:r w:rsidRPr="00420C68">
              <w:rPr>
                <w:color w:val="000000"/>
                <w:sz w:val="22"/>
                <w:lang w:val="cs-CZ"/>
              </w:rPr>
              <w:t>Výstup</w:t>
            </w:r>
          </w:p>
        </w:tc>
        <w:tc>
          <w:tcPr>
            <w:tcW w:w="3402" w:type="dxa"/>
            <w:tcBorders>
              <w:top w:val="nil"/>
              <w:left w:val="nil"/>
              <w:bottom w:val="single" w:sz="4" w:space="0" w:color="auto"/>
              <w:right w:val="single" w:sz="4" w:space="0" w:color="auto"/>
            </w:tcBorders>
            <w:shd w:val="clear" w:color="auto" w:fill="auto"/>
            <w:vAlign w:val="center"/>
            <w:hideMark/>
          </w:tcPr>
          <w:p w14:paraId="10FB7B2E" w14:textId="77777777" w:rsidR="004C4247" w:rsidRPr="00420C68" w:rsidRDefault="004C4247" w:rsidP="002F1AC2">
            <w:pPr>
              <w:keepNext/>
              <w:spacing w:line="200" w:lineRule="atLeast"/>
              <w:jc w:val="left"/>
              <w:rPr>
                <w:color w:val="000000"/>
                <w:sz w:val="22"/>
                <w:lang w:val="cs-CZ"/>
              </w:rPr>
            </w:pPr>
            <w:r w:rsidRPr="00420C68">
              <w:rPr>
                <w:color w:val="000000"/>
                <w:sz w:val="22"/>
                <w:lang w:val="cs-CZ"/>
              </w:rPr>
              <w:t>O.5 Celková plocha (ha) – oblasti, na které se vztahují smlouvy o lesním prostředí (15.1)</w:t>
            </w:r>
          </w:p>
        </w:tc>
        <w:tc>
          <w:tcPr>
            <w:tcW w:w="1418" w:type="dxa"/>
            <w:tcBorders>
              <w:top w:val="nil"/>
              <w:left w:val="nil"/>
              <w:bottom w:val="single" w:sz="4" w:space="0" w:color="auto"/>
              <w:right w:val="single" w:sz="4" w:space="0" w:color="auto"/>
            </w:tcBorders>
            <w:shd w:val="clear" w:color="auto" w:fill="auto"/>
            <w:vAlign w:val="center"/>
            <w:hideMark/>
          </w:tcPr>
          <w:p w14:paraId="1AB140D2" w14:textId="77777777" w:rsidR="004C4247" w:rsidRPr="00420C68" w:rsidRDefault="004C4247" w:rsidP="002F1AC2">
            <w:pPr>
              <w:keepNext/>
              <w:spacing w:line="200" w:lineRule="atLeast"/>
              <w:jc w:val="center"/>
              <w:rPr>
                <w:color w:val="000000"/>
                <w:sz w:val="22"/>
                <w:lang w:val="cs-CZ"/>
              </w:rPr>
            </w:pPr>
            <w:r w:rsidRPr="00420C68">
              <w:rPr>
                <w:color w:val="000000"/>
                <w:sz w:val="22"/>
                <w:lang w:val="cs-CZ"/>
              </w:rPr>
              <w:t>3 000</w:t>
            </w:r>
          </w:p>
        </w:tc>
      </w:tr>
      <w:tr w:rsidR="004C4247" w:rsidRPr="00420C68" w14:paraId="2F062ECE" w14:textId="77777777" w:rsidTr="002F1AC2">
        <w:trPr>
          <w:trHeight w:val="534"/>
        </w:trPr>
        <w:tc>
          <w:tcPr>
            <w:tcW w:w="3484" w:type="dxa"/>
            <w:vMerge w:val="restart"/>
            <w:tcBorders>
              <w:top w:val="nil"/>
              <w:left w:val="single" w:sz="4" w:space="0" w:color="auto"/>
              <w:bottom w:val="single" w:sz="4" w:space="0" w:color="auto"/>
              <w:right w:val="single" w:sz="4" w:space="0" w:color="auto"/>
            </w:tcBorders>
            <w:shd w:val="clear" w:color="auto" w:fill="auto"/>
            <w:vAlign w:val="center"/>
            <w:hideMark/>
          </w:tcPr>
          <w:p w14:paraId="1C02B8DC" w14:textId="77777777" w:rsidR="004C4247" w:rsidRPr="00420C68" w:rsidRDefault="004C4247" w:rsidP="002F1AC2">
            <w:pPr>
              <w:spacing w:line="200" w:lineRule="atLeast"/>
              <w:jc w:val="left"/>
              <w:rPr>
                <w:color w:val="000000"/>
                <w:sz w:val="22"/>
                <w:lang w:val="cs-CZ"/>
              </w:rPr>
            </w:pPr>
            <w:r w:rsidRPr="00420C68">
              <w:rPr>
                <w:color w:val="000000"/>
                <w:sz w:val="22"/>
                <w:lang w:val="cs-CZ"/>
              </w:rPr>
              <w:t xml:space="preserve">Operativní cíl – podporovat způsoby hospodaření přispívající k zachování biodiverzity a stavu evropské krajiny </w:t>
            </w:r>
          </w:p>
        </w:tc>
        <w:tc>
          <w:tcPr>
            <w:tcW w:w="1134" w:type="dxa"/>
            <w:vMerge/>
            <w:tcBorders>
              <w:top w:val="nil"/>
              <w:left w:val="single" w:sz="4" w:space="0" w:color="auto"/>
              <w:bottom w:val="single" w:sz="4" w:space="0" w:color="auto"/>
              <w:right w:val="single" w:sz="4" w:space="0" w:color="auto"/>
            </w:tcBorders>
            <w:vAlign w:val="center"/>
            <w:hideMark/>
          </w:tcPr>
          <w:p w14:paraId="2F7A7E4E" w14:textId="77777777" w:rsidR="004C4247" w:rsidRPr="00420C68" w:rsidRDefault="004C4247" w:rsidP="002F1AC2">
            <w:pPr>
              <w:spacing w:line="200" w:lineRule="atLeast"/>
              <w:jc w:val="center"/>
              <w:rPr>
                <w:color w:val="000000"/>
                <w:sz w:val="22"/>
                <w:lang w:val="cs-CZ"/>
              </w:rPr>
            </w:pPr>
          </w:p>
        </w:tc>
        <w:tc>
          <w:tcPr>
            <w:tcW w:w="3402" w:type="dxa"/>
            <w:tcBorders>
              <w:top w:val="nil"/>
              <w:left w:val="nil"/>
              <w:bottom w:val="single" w:sz="4" w:space="0" w:color="auto"/>
              <w:right w:val="single" w:sz="4" w:space="0" w:color="auto"/>
            </w:tcBorders>
            <w:shd w:val="clear" w:color="auto" w:fill="auto"/>
            <w:vAlign w:val="center"/>
            <w:hideMark/>
          </w:tcPr>
          <w:p w14:paraId="094C3A86" w14:textId="77777777" w:rsidR="004C4247" w:rsidRPr="00420C68" w:rsidRDefault="004C4247" w:rsidP="002F1AC2">
            <w:pPr>
              <w:spacing w:line="200" w:lineRule="atLeast"/>
              <w:jc w:val="left"/>
              <w:rPr>
                <w:color w:val="000000"/>
                <w:sz w:val="22"/>
                <w:lang w:val="cs-CZ"/>
              </w:rPr>
            </w:pPr>
            <w:r w:rsidRPr="00420C68">
              <w:rPr>
                <w:color w:val="000000"/>
                <w:sz w:val="22"/>
                <w:lang w:val="cs-CZ"/>
              </w:rPr>
              <w:t>O.1 Celkové veřejné výdaje – opatření v oblasti genetických zdrojů (15.2)</w:t>
            </w:r>
          </w:p>
        </w:tc>
        <w:tc>
          <w:tcPr>
            <w:tcW w:w="1418" w:type="dxa"/>
            <w:tcBorders>
              <w:top w:val="nil"/>
              <w:left w:val="nil"/>
              <w:bottom w:val="single" w:sz="4" w:space="0" w:color="auto"/>
              <w:right w:val="single" w:sz="4" w:space="0" w:color="auto"/>
            </w:tcBorders>
            <w:shd w:val="clear" w:color="auto" w:fill="auto"/>
            <w:vAlign w:val="center"/>
            <w:hideMark/>
          </w:tcPr>
          <w:p w14:paraId="4C6DE565" w14:textId="77777777" w:rsidR="004C4247" w:rsidRPr="00420C68" w:rsidRDefault="004C4247" w:rsidP="002F1AC2">
            <w:pPr>
              <w:spacing w:line="200" w:lineRule="atLeast"/>
              <w:jc w:val="center"/>
              <w:rPr>
                <w:color w:val="000000"/>
                <w:sz w:val="22"/>
                <w:lang w:val="cs-CZ"/>
              </w:rPr>
            </w:pPr>
            <w:r w:rsidRPr="00420C68">
              <w:rPr>
                <w:color w:val="000000"/>
                <w:sz w:val="22"/>
                <w:lang w:val="cs-CZ"/>
              </w:rPr>
              <w:t>4 495 800</w:t>
            </w:r>
          </w:p>
        </w:tc>
      </w:tr>
      <w:tr w:rsidR="004C4247" w:rsidRPr="00420C68" w14:paraId="38BE6D52" w14:textId="77777777" w:rsidTr="002F1AC2">
        <w:trPr>
          <w:trHeight w:val="340"/>
        </w:trPr>
        <w:tc>
          <w:tcPr>
            <w:tcW w:w="3484" w:type="dxa"/>
            <w:vMerge/>
            <w:tcBorders>
              <w:top w:val="nil"/>
              <w:left w:val="single" w:sz="4" w:space="0" w:color="auto"/>
              <w:bottom w:val="single" w:sz="4" w:space="0" w:color="auto"/>
              <w:right w:val="single" w:sz="4" w:space="0" w:color="auto"/>
            </w:tcBorders>
            <w:vAlign w:val="center"/>
            <w:hideMark/>
          </w:tcPr>
          <w:p w14:paraId="1B3E69E2" w14:textId="77777777" w:rsidR="004C4247" w:rsidRPr="00420C68" w:rsidRDefault="004C4247" w:rsidP="002F1AC2">
            <w:pPr>
              <w:spacing w:line="200" w:lineRule="atLeast"/>
              <w:jc w:val="left"/>
              <w:rPr>
                <w:color w:val="000000"/>
                <w:sz w:val="22"/>
                <w:lang w:val="cs-CZ"/>
              </w:rPr>
            </w:pPr>
          </w:p>
        </w:tc>
        <w:tc>
          <w:tcPr>
            <w:tcW w:w="1134" w:type="dxa"/>
            <w:vMerge/>
            <w:tcBorders>
              <w:top w:val="nil"/>
              <w:left w:val="single" w:sz="4" w:space="0" w:color="auto"/>
              <w:bottom w:val="single" w:sz="4" w:space="0" w:color="auto"/>
              <w:right w:val="single" w:sz="4" w:space="0" w:color="auto"/>
            </w:tcBorders>
            <w:vAlign w:val="center"/>
            <w:hideMark/>
          </w:tcPr>
          <w:p w14:paraId="4470BCCC" w14:textId="77777777" w:rsidR="004C4247" w:rsidRPr="00420C68" w:rsidRDefault="004C4247" w:rsidP="002F1AC2">
            <w:pPr>
              <w:spacing w:line="200" w:lineRule="atLeast"/>
              <w:jc w:val="center"/>
              <w:rPr>
                <w:color w:val="000000"/>
                <w:sz w:val="22"/>
                <w:lang w:val="cs-CZ"/>
              </w:rPr>
            </w:pPr>
          </w:p>
        </w:tc>
        <w:tc>
          <w:tcPr>
            <w:tcW w:w="3402" w:type="dxa"/>
            <w:tcBorders>
              <w:top w:val="nil"/>
              <w:left w:val="nil"/>
              <w:bottom w:val="single" w:sz="4" w:space="0" w:color="auto"/>
              <w:right w:val="single" w:sz="4" w:space="0" w:color="auto"/>
            </w:tcBorders>
            <w:shd w:val="clear" w:color="auto" w:fill="auto"/>
            <w:vAlign w:val="center"/>
            <w:hideMark/>
          </w:tcPr>
          <w:p w14:paraId="3407B2B4" w14:textId="77777777" w:rsidR="004C4247" w:rsidRPr="00420C68" w:rsidRDefault="004C4247" w:rsidP="002F1AC2">
            <w:pPr>
              <w:spacing w:line="200" w:lineRule="atLeast"/>
              <w:jc w:val="left"/>
              <w:rPr>
                <w:color w:val="000000"/>
                <w:sz w:val="22"/>
                <w:lang w:val="cs-CZ"/>
              </w:rPr>
            </w:pPr>
            <w:r w:rsidRPr="00420C68">
              <w:rPr>
                <w:color w:val="000000"/>
                <w:sz w:val="22"/>
                <w:lang w:val="cs-CZ"/>
              </w:rPr>
              <w:t>O.1 Celkové veřejné výdaje (15)</w:t>
            </w:r>
          </w:p>
        </w:tc>
        <w:tc>
          <w:tcPr>
            <w:tcW w:w="1418" w:type="dxa"/>
            <w:tcBorders>
              <w:top w:val="nil"/>
              <w:left w:val="nil"/>
              <w:bottom w:val="single" w:sz="4" w:space="0" w:color="auto"/>
              <w:right w:val="single" w:sz="4" w:space="0" w:color="auto"/>
            </w:tcBorders>
            <w:shd w:val="clear" w:color="auto" w:fill="auto"/>
            <w:vAlign w:val="center"/>
            <w:hideMark/>
          </w:tcPr>
          <w:p w14:paraId="265F8001" w14:textId="77777777" w:rsidR="004C4247" w:rsidRPr="00420C68" w:rsidRDefault="004C4247" w:rsidP="002F1AC2">
            <w:pPr>
              <w:spacing w:line="200" w:lineRule="atLeast"/>
              <w:jc w:val="center"/>
              <w:rPr>
                <w:color w:val="000000"/>
                <w:sz w:val="22"/>
                <w:lang w:val="cs-CZ"/>
              </w:rPr>
            </w:pPr>
            <w:r w:rsidRPr="00420C68">
              <w:rPr>
                <w:color w:val="000000"/>
                <w:sz w:val="22"/>
                <w:lang w:val="cs-CZ"/>
              </w:rPr>
              <w:t>7 821 288</w:t>
            </w:r>
          </w:p>
        </w:tc>
      </w:tr>
      <w:tr w:rsidR="004C4247" w:rsidRPr="00420C68" w14:paraId="4CD3629D" w14:textId="77777777" w:rsidTr="002F1AC2">
        <w:trPr>
          <w:trHeight w:val="801"/>
        </w:trPr>
        <w:tc>
          <w:tcPr>
            <w:tcW w:w="3484" w:type="dxa"/>
            <w:tcBorders>
              <w:top w:val="nil"/>
              <w:left w:val="single" w:sz="4" w:space="0" w:color="auto"/>
              <w:bottom w:val="single" w:sz="4" w:space="0" w:color="auto"/>
              <w:right w:val="single" w:sz="4" w:space="0" w:color="auto"/>
            </w:tcBorders>
            <w:shd w:val="clear" w:color="auto" w:fill="auto"/>
            <w:vAlign w:val="center"/>
            <w:hideMark/>
          </w:tcPr>
          <w:p w14:paraId="7C74BD26" w14:textId="77777777" w:rsidR="004C4247" w:rsidRPr="00420C68" w:rsidRDefault="004C4247" w:rsidP="002F1AC2">
            <w:pPr>
              <w:spacing w:line="200" w:lineRule="atLeast"/>
              <w:jc w:val="left"/>
              <w:rPr>
                <w:color w:val="000000"/>
                <w:sz w:val="22"/>
                <w:lang w:val="cs-CZ"/>
              </w:rPr>
            </w:pPr>
            <w:r w:rsidRPr="00420C68">
              <w:rPr>
                <w:color w:val="000000"/>
                <w:sz w:val="22"/>
                <w:lang w:val="cs-CZ"/>
              </w:rPr>
              <w:t>Specifický cíl – obnova, zachování a zvýšení biologické rozmanitosti, zemědělství vysoké přírodní hodnoty a stavu evropské krajiny</w:t>
            </w:r>
          </w:p>
        </w:tc>
        <w:tc>
          <w:tcPr>
            <w:tcW w:w="1134" w:type="dxa"/>
            <w:tcBorders>
              <w:top w:val="nil"/>
              <w:left w:val="nil"/>
              <w:bottom w:val="single" w:sz="4" w:space="0" w:color="auto"/>
              <w:right w:val="single" w:sz="4" w:space="0" w:color="auto"/>
            </w:tcBorders>
            <w:shd w:val="clear" w:color="auto" w:fill="auto"/>
            <w:vAlign w:val="center"/>
            <w:hideMark/>
          </w:tcPr>
          <w:p w14:paraId="25895D42" w14:textId="77777777" w:rsidR="004C4247" w:rsidRPr="00420C68" w:rsidRDefault="004C4247" w:rsidP="002F1AC2">
            <w:pPr>
              <w:spacing w:line="200" w:lineRule="atLeast"/>
              <w:jc w:val="center"/>
              <w:rPr>
                <w:color w:val="000000"/>
                <w:sz w:val="22"/>
                <w:lang w:val="cs-CZ"/>
              </w:rPr>
            </w:pPr>
            <w:r w:rsidRPr="00420C68">
              <w:rPr>
                <w:color w:val="000000"/>
                <w:sz w:val="22"/>
                <w:lang w:val="cs-CZ"/>
              </w:rPr>
              <w:t>Výsledek</w:t>
            </w:r>
          </w:p>
        </w:tc>
        <w:tc>
          <w:tcPr>
            <w:tcW w:w="3402" w:type="dxa"/>
            <w:tcBorders>
              <w:top w:val="nil"/>
              <w:left w:val="nil"/>
              <w:bottom w:val="single" w:sz="4" w:space="0" w:color="auto"/>
              <w:right w:val="single" w:sz="4" w:space="0" w:color="auto"/>
            </w:tcBorders>
            <w:shd w:val="clear" w:color="auto" w:fill="auto"/>
            <w:vAlign w:val="center"/>
            <w:hideMark/>
          </w:tcPr>
          <w:p w14:paraId="21CB6999" w14:textId="77777777" w:rsidR="004C4247" w:rsidRPr="00420C68" w:rsidRDefault="004C4247" w:rsidP="002F1AC2">
            <w:pPr>
              <w:spacing w:line="200" w:lineRule="atLeast"/>
              <w:jc w:val="left"/>
              <w:rPr>
                <w:color w:val="000000"/>
                <w:sz w:val="22"/>
                <w:lang w:val="cs-CZ"/>
              </w:rPr>
            </w:pPr>
            <w:r w:rsidRPr="00420C68">
              <w:rPr>
                <w:color w:val="000000"/>
                <w:sz w:val="22"/>
                <w:lang w:val="cs-CZ"/>
              </w:rPr>
              <w:t>R6/T8 Podíl lesní půdy nebo jiných zalesněných ploch pod závazkem obhospodařování podporujícím biologickou rozmanitost (%) (prioritní oblast A)</w:t>
            </w:r>
          </w:p>
        </w:tc>
        <w:tc>
          <w:tcPr>
            <w:tcW w:w="1418" w:type="dxa"/>
            <w:tcBorders>
              <w:top w:val="nil"/>
              <w:left w:val="nil"/>
              <w:bottom w:val="single" w:sz="4" w:space="0" w:color="auto"/>
              <w:right w:val="single" w:sz="4" w:space="0" w:color="auto"/>
            </w:tcBorders>
            <w:shd w:val="clear" w:color="auto" w:fill="auto"/>
            <w:vAlign w:val="center"/>
            <w:hideMark/>
          </w:tcPr>
          <w:p w14:paraId="139EC40A" w14:textId="77777777" w:rsidR="004C4247" w:rsidRPr="00420C68" w:rsidRDefault="004C4247" w:rsidP="002F1AC2">
            <w:pPr>
              <w:spacing w:line="200" w:lineRule="atLeast"/>
              <w:jc w:val="center"/>
              <w:rPr>
                <w:color w:val="000000"/>
                <w:sz w:val="22"/>
                <w:lang w:val="cs-CZ"/>
              </w:rPr>
            </w:pPr>
            <w:r w:rsidRPr="00420C68">
              <w:rPr>
                <w:color w:val="000000"/>
                <w:sz w:val="22"/>
                <w:lang w:val="cs-CZ"/>
              </w:rPr>
              <w:t>3*/2 599</w:t>
            </w:r>
          </w:p>
        </w:tc>
      </w:tr>
    </w:tbl>
    <w:p w14:paraId="647AF69A" w14:textId="77777777" w:rsidR="004C4247" w:rsidRPr="00420C68" w:rsidRDefault="004C4247" w:rsidP="004C4247">
      <w:pPr>
        <w:rPr>
          <w:lang w:val="cs-CZ"/>
        </w:rPr>
      </w:pPr>
    </w:p>
    <w:p w14:paraId="5C535C6B" w14:textId="77777777" w:rsidR="004C4247" w:rsidRPr="00420C68" w:rsidRDefault="004C4247" w:rsidP="003C3810">
      <w:pPr>
        <w:pStyle w:val="UZEINormaln"/>
      </w:pPr>
      <w:r w:rsidRPr="00420C68">
        <w:t>Pro srovnání s indikátorem O.5 celková plocha 3 tis. ha bylo z opatření 15.1 již v roce 2017 pod závazkem 6,68 tis. ha, takže plnění je výše než 100%. Celkové veřejné výdaje u opatření 15.2 k roku 2017 byly 240 384 EUR, tzn., že zde je plnění na úrovni 5,3 %.  Za roky 2016 a 2017 bylo zazávazkováno 2,52 mil. EUR, tzn. plnění ve výši 32,23 %. Specifický cíl R6/T8 je vzhledem k celkové ploše lesů v ČR plněn ve výši 2,6 promile.</w:t>
      </w:r>
    </w:p>
    <w:p w14:paraId="050D52FC" w14:textId="77777777" w:rsidR="004C4247" w:rsidRPr="00420C68" w:rsidRDefault="004C4247" w:rsidP="00225CF7">
      <w:pPr>
        <w:pStyle w:val="Nadpis2"/>
      </w:pPr>
      <w:bookmarkStart w:id="930" w:name="_Toc23441509"/>
      <w:bookmarkStart w:id="931" w:name="_Toc23441704"/>
      <w:bookmarkStart w:id="932" w:name="_Toc80685264"/>
      <w:bookmarkStart w:id="933" w:name="_Toc80685031"/>
      <w:bookmarkStart w:id="934" w:name="_Toc80685624"/>
      <w:bookmarkStart w:id="935" w:name="_Toc81431705"/>
      <w:bookmarkStart w:id="936" w:name="_Toc81750800"/>
      <w:bookmarkStart w:id="937" w:name="_Toc81751242"/>
      <w:bookmarkEnd w:id="930"/>
      <w:bookmarkEnd w:id="931"/>
      <w:r w:rsidRPr="00420C68">
        <w:t>Míra současného řešení problému jinými politikami</w:t>
      </w:r>
      <w:bookmarkEnd w:id="932"/>
      <w:bookmarkEnd w:id="933"/>
      <w:bookmarkEnd w:id="934"/>
      <w:bookmarkEnd w:id="935"/>
      <w:bookmarkEnd w:id="936"/>
      <w:bookmarkEnd w:id="937"/>
    </w:p>
    <w:p w14:paraId="6B35466A" w14:textId="77777777" w:rsidR="004C4247" w:rsidRPr="00420C68" w:rsidRDefault="004C4247" w:rsidP="00225CF7">
      <w:pPr>
        <w:pStyle w:val="UZEINormaln"/>
      </w:pPr>
      <w:r w:rsidRPr="00420C68">
        <w:t xml:space="preserve">Kromě SZP mohou ke zlepšení funkcí krajiny a k zachování nebo zlepšení biodiverzity přispět národní krajinotvorné programy financované jak ze státního rozpočtu MŽP, tak z </w:t>
      </w:r>
      <w:r w:rsidRPr="00420C68">
        <w:lastRenderedPageBreak/>
        <w:t xml:space="preserve">mimorozpočtových zdrojů SFŽP (Státní program ochrany přírody a krajiny České republiky pro období 2020–2025). </w:t>
      </w:r>
      <w:r w:rsidRPr="00420C68">
        <w:rPr>
          <w:bCs/>
        </w:rPr>
        <w:t>Národní</w:t>
      </w:r>
      <w:r w:rsidRPr="00420C68">
        <w:t xml:space="preserve"> krajinotvorné programy MŽP jsou podpůrnými dotačními tituly za účelem zlepšení stavu životního prostředí především ve volné krajině. Předmět podpory a vymezení okruhu žadatelů vydávaná každoročně MŽP. V rámci krajinotvorných programů existuje např. </w:t>
      </w:r>
      <w:hyperlink r:id="rId43" w:tgtFrame="_blank" w:history="1">
        <w:r w:rsidRPr="00420C68">
          <w:t xml:space="preserve">Program Péče o krajinu (PPK), který slouží </w:t>
        </w:r>
      </w:hyperlink>
      <w:r w:rsidRPr="00420C68">
        <w:t>k zabezpečení cílů v ochraně přírody a krajiny, které nejsou schopny zabezpečit plošněji nastavené evropské programy. V rámci Programu péče o krajinu jsou poskytovány finanční prostředky neinvestičního charakteru v členění na tři samostatné podprogramy, které slouží různým cílům. Pro realizace opatření ve volné krajině je určen Podprogram PPK B pro zlepšování dochovaného přírodního a krajinného prostředí. Tento podprogram umožňuje péči o přírodní a přírodě blízké biotopy a biotopy druhů uvedených v červených seznamech ve volné krajině např. prostřednictvím kosení travního porostu a rákosin, likvidace křovinného a dřevinného náletu, extenzivní pastvy (ovcí a koz, skotu a koní, smíšených stád ovcí a koní), vytváření speciálních opatření (např. rozrušování drnu, prohlubováním tůní, mokřadů a drobných vodních ploch, péče o hnízdiště a zimoviště) nebo změny druhově chudých lučních porostů na druhové bohaté. Podprogram je možné využít také pro likvidace invazních druhů rostlin a živočichů a omezování jejich výskytu. Dále nabízí také možnost péče o registrované významné krajinné prvky a prvky ÚSES (např. kosením, likvidací křovinného a dřevinného náletu, extenzivní pastvou), možnost výsadby nelesní zeleně plnící krajinotvornou funkci nebo vytváření drobným přírodních prvků v krajině, např. obnova mezí, remízků, tvorba tůní a mokřadů)</w:t>
      </w:r>
    </w:p>
    <w:p w14:paraId="75DB4B8A" w14:textId="2FED6275" w:rsidR="004C4247" w:rsidRPr="00420C68" w:rsidRDefault="004C4247" w:rsidP="00225CF7">
      <w:pPr>
        <w:pStyle w:val="UZEINormaln"/>
      </w:pPr>
      <w:r w:rsidRPr="00420C68">
        <w:rPr>
          <w:szCs w:val="23"/>
        </w:rPr>
        <w:t> </w:t>
      </w:r>
      <w:r w:rsidRPr="00420C68">
        <w:t>Kromě krajinotvorných programů MŽP lze v péči o krajinu a v ochraně biodiverzity částečně využít i národní programy spravované dalšími resorty. Členství ČR v EU přináší další subvence v rámci evropských politik, a to skrze Operační program Životní prostředí, LIFE nebo Operační program Rybářství. Dalšími zahraničními zdroji prostředků jsou například programy přeshraniční spolupráce INTERREG a finanční mechanismy EHP/Norské fondy. V současné době se také rozšiřují dotační programy financované z rozpočtů krajů, obcí nebo neziskových organizací a firem. Dalším politickým nástrojem jsou také kompenzace ztíženého zemědělského nebo lesnického hospodaření nebo jsou vypláceny náhrady za škody způsobené vybranými zvláště chráněnými živočichy (Státní program ochrany přírody a krajiny České republiky pro období 2020–2025).</w:t>
      </w:r>
    </w:p>
    <w:p w14:paraId="56727F22" w14:textId="77777777" w:rsidR="004C4247" w:rsidRPr="00420C68" w:rsidRDefault="004C4247" w:rsidP="00225CF7">
      <w:pPr>
        <w:pStyle w:val="Nadpis3"/>
        <w:rPr>
          <w:lang w:val="cs-CZ"/>
        </w:rPr>
      </w:pPr>
      <w:bookmarkStart w:id="938" w:name="_Toc80685265"/>
      <w:bookmarkStart w:id="939" w:name="_Toc80685032"/>
      <w:bookmarkStart w:id="940" w:name="_Toc80685625"/>
      <w:bookmarkStart w:id="941" w:name="_Toc81431706"/>
      <w:bookmarkStart w:id="942" w:name="_Toc81750801"/>
      <w:bookmarkStart w:id="943" w:name="_Toc81751243"/>
      <w:r w:rsidRPr="00420C68">
        <w:rPr>
          <w:lang w:val="cs-CZ"/>
        </w:rPr>
        <w:t>Klesající ekologická stabilita a nepříznivá struktura krajiny</w:t>
      </w:r>
      <w:bookmarkEnd w:id="938"/>
      <w:bookmarkEnd w:id="939"/>
      <w:bookmarkEnd w:id="940"/>
      <w:bookmarkEnd w:id="941"/>
      <w:bookmarkEnd w:id="942"/>
      <w:bookmarkEnd w:id="943"/>
    </w:p>
    <w:p w14:paraId="018414E5" w14:textId="77777777" w:rsidR="004C4247" w:rsidRPr="00420C68" w:rsidRDefault="004C4247" w:rsidP="00225CF7">
      <w:pPr>
        <w:pStyle w:val="UZEINormaln"/>
      </w:pPr>
      <w:r w:rsidRPr="00420C68">
        <w:t>Posilovat ekologickou stabilitu krajiny se daří jen částečně a geograficky nerovnoměrně v měřítku státu. Problém je zejména v zemědělsky úrodných oblastech, kde je upřednostňována intenzivní produkce na velkých půdních celcích. Lepší situace je v chráněných a méně úrodných oblastech. Pro posílení ekologické stability krajiny je využitelných mnoho nástrojů, ale většina nenaplňuje svůj potenciál. V zahraničí se v tomto směru osvědčily kombinované managementy jako je opatření k zakládání agrolesnických systémů, které však ČR v minulé SZP nevyužila.</w:t>
      </w:r>
    </w:p>
    <w:p w14:paraId="43224AFD" w14:textId="77777777" w:rsidR="004C4247" w:rsidRPr="00420C68" w:rsidRDefault="004C4247" w:rsidP="00225CF7">
      <w:pPr>
        <w:pStyle w:val="UZEINormaln"/>
      </w:pPr>
      <w:r w:rsidRPr="00420C68">
        <w:t>Ke zlepšení přispívají zejména národní krajinotvorné programy (např. cílenou péčí o biotopy, obnovou a tvorbou krajinných prvků), které mají ovšem nízké finanční pokrytí a dále OP ŽP (prioritní osa 4, obnova biotopů). Významné jsou, zejména v regionálním měřítku, evropské programy LIFE, EHP a Norské fondy, a výzkumný program Horizon 2020. Na rozdíl od PRV jsou však tyto programy zacíleny spíše mimo produkční plochy (komplementárně k PRV), čímž je jejich územní dopad omezen. Velmi pomalá je obnova hydro-ekologických funkcí krajiny vzhledem k velké náročnosti příslušných opatření na přípravu i finanční prostředky.</w:t>
      </w:r>
    </w:p>
    <w:p w14:paraId="15A3B5CA" w14:textId="77777777" w:rsidR="004C4247" w:rsidRPr="00420C68" w:rsidRDefault="004C4247" w:rsidP="00225CF7">
      <w:pPr>
        <w:pStyle w:val="Nadpis3"/>
        <w:rPr>
          <w:lang w:val="cs-CZ"/>
        </w:rPr>
      </w:pPr>
      <w:bookmarkStart w:id="944" w:name="_Toc23441113"/>
      <w:bookmarkStart w:id="945" w:name="_Toc23441513"/>
      <w:bookmarkStart w:id="946" w:name="_Toc23441708"/>
      <w:bookmarkStart w:id="947" w:name="_Toc26046220"/>
      <w:bookmarkStart w:id="948" w:name="_Toc80685266"/>
      <w:bookmarkStart w:id="949" w:name="_Toc80685033"/>
      <w:bookmarkStart w:id="950" w:name="_Toc80685626"/>
      <w:bookmarkStart w:id="951" w:name="_Toc81431707"/>
      <w:bookmarkStart w:id="952" w:name="_Toc81750802"/>
      <w:bookmarkStart w:id="953" w:name="_Toc81751244"/>
      <w:bookmarkEnd w:id="944"/>
      <w:bookmarkEnd w:id="945"/>
      <w:bookmarkEnd w:id="946"/>
      <w:bookmarkEnd w:id="947"/>
      <w:r w:rsidRPr="00420C68">
        <w:rPr>
          <w:lang w:val="cs-CZ"/>
        </w:rPr>
        <w:lastRenderedPageBreak/>
        <w:t>Zhoršující se stav přírodních stanovišť</w:t>
      </w:r>
      <w:bookmarkEnd w:id="948"/>
      <w:bookmarkEnd w:id="949"/>
      <w:bookmarkEnd w:id="950"/>
      <w:bookmarkEnd w:id="951"/>
      <w:bookmarkEnd w:id="952"/>
      <w:bookmarkEnd w:id="953"/>
      <w:r w:rsidRPr="00420C68">
        <w:rPr>
          <w:lang w:val="cs-CZ"/>
        </w:rPr>
        <w:t xml:space="preserve"> </w:t>
      </w:r>
    </w:p>
    <w:p w14:paraId="4481B836" w14:textId="77777777" w:rsidR="004C4247" w:rsidRPr="00420C68" w:rsidRDefault="004C4247" w:rsidP="00225CF7">
      <w:pPr>
        <w:pStyle w:val="UZEINormaln"/>
      </w:pPr>
      <w:r w:rsidRPr="00420C68">
        <w:t xml:space="preserve">Ochrana a péče o přírodní stanoviště je zajišťována naplňováním Zákona o ochraně přírody a krajiny 114/1992 Sb. a krajinotvornými programy MŽP (finanční motivace). Nicméně národní finanční nástroje (PPK, POPFK, MaS) mají velmi omezené rozpočty. Evropské programy OP ŽP a LIFE jsou využívány zejména pro projekty obnovy přírodních stanovišť a inovativní projekty; projekty financované z EHP jsou využívané na záchranné programy pro silně ohrožené druhy. </w:t>
      </w:r>
    </w:p>
    <w:p w14:paraId="3F84C170" w14:textId="77777777" w:rsidR="004C4247" w:rsidRPr="00420C68" w:rsidRDefault="004C4247" w:rsidP="00225CF7">
      <w:pPr>
        <w:pStyle w:val="Nadpis3"/>
        <w:rPr>
          <w:lang w:val="cs-CZ"/>
        </w:rPr>
      </w:pPr>
      <w:bookmarkStart w:id="954" w:name="_Toc23441115"/>
      <w:bookmarkStart w:id="955" w:name="_Toc23441515"/>
      <w:bookmarkStart w:id="956" w:name="_Toc23441710"/>
      <w:bookmarkStart w:id="957" w:name="_Toc26046222"/>
      <w:bookmarkStart w:id="958" w:name="_Toc80685267"/>
      <w:bookmarkStart w:id="959" w:name="_Toc80685034"/>
      <w:bookmarkStart w:id="960" w:name="_Toc80685627"/>
      <w:bookmarkStart w:id="961" w:name="_Toc81431708"/>
      <w:bookmarkStart w:id="962" w:name="_Toc81750803"/>
      <w:bookmarkStart w:id="963" w:name="_Toc81751245"/>
      <w:bookmarkEnd w:id="954"/>
      <w:bookmarkEnd w:id="955"/>
      <w:bookmarkEnd w:id="956"/>
      <w:bookmarkEnd w:id="957"/>
      <w:r w:rsidRPr="00420C68">
        <w:rPr>
          <w:lang w:val="cs-CZ"/>
        </w:rPr>
        <w:t>Trvající nepříznivý stav rostlinných druhů</w:t>
      </w:r>
      <w:bookmarkEnd w:id="958"/>
      <w:bookmarkEnd w:id="959"/>
      <w:bookmarkEnd w:id="960"/>
      <w:bookmarkEnd w:id="961"/>
      <w:bookmarkEnd w:id="962"/>
      <w:bookmarkEnd w:id="963"/>
    </w:p>
    <w:p w14:paraId="62FDCD03" w14:textId="77777777" w:rsidR="004C4247" w:rsidRPr="00420C68" w:rsidRDefault="004C4247" w:rsidP="00225CF7">
      <w:pPr>
        <w:pStyle w:val="UZEINormaln"/>
      </w:pPr>
      <w:r w:rsidRPr="00420C68">
        <w:t xml:space="preserve">Ochrana a péče o rostlinné druhy je zajišťována naplňováním Zákona o ochraně přírody a krajiny č. 114/1992 Sb. a krajinotvornými programy MŽP (finanční motivace). Nicméně národní finanční nástroje (PPK, POPFK, MaS) mají velmi omezené rozpočty. Evropské programy OP ŽP a LIFE jsou využívány zejména pro projekty obnovy přírodních stanovišť a inovativní projekty; projekty financované z EHP jsou využívané na záchranné programy pro silně ohrožené druhy. </w:t>
      </w:r>
    </w:p>
    <w:p w14:paraId="3DAED870" w14:textId="77777777" w:rsidR="004C4247" w:rsidRPr="00420C68" w:rsidRDefault="004C4247" w:rsidP="00225CF7">
      <w:pPr>
        <w:pStyle w:val="Nadpis3"/>
        <w:rPr>
          <w:lang w:val="cs-CZ"/>
        </w:rPr>
      </w:pPr>
      <w:bookmarkStart w:id="964" w:name="_Toc23441117"/>
      <w:bookmarkStart w:id="965" w:name="_Toc23441517"/>
      <w:bookmarkStart w:id="966" w:name="_Toc23441712"/>
      <w:bookmarkStart w:id="967" w:name="_Toc26046224"/>
      <w:bookmarkStart w:id="968" w:name="_Toc80685268"/>
      <w:bookmarkStart w:id="969" w:name="_Toc80685035"/>
      <w:bookmarkStart w:id="970" w:name="_Toc80685628"/>
      <w:bookmarkStart w:id="971" w:name="_Toc81431709"/>
      <w:bookmarkStart w:id="972" w:name="_Toc81750804"/>
      <w:bookmarkStart w:id="973" w:name="_Toc81751246"/>
      <w:bookmarkStart w:id="974" w:name="_Hlk2160983"/>
      <w:bookmarkEnd w:id="964"/>
      <w:bookmarkEnd w:id="965"/>
      <w:bookmarkEnd w:id="966"/>
      <w:bookmarkEnd w:id="967"/>
      <w:r w:rsidRPr="00420C68">
        <w:rPr>
          <w:lang w:val="cs-CZ"/>
        </w:rPr>
        <w:t>Pokles početnosti a diverzity hmyzu a ostatních bezobratlých</w:t>
      </w:r>
      <w:bookmarkEnd w:id="968"/>
      <w:bookmarkEnd w:id="969"/>
      <w:bookmarkEnd w:id="970"/>
      <w:bookmarkEnd w:id="971"/>
      <w:bookmarkEnd w:id="972"/>
      <w:bookmarkEnd w:id="973"/>
    </w:p>
    <w:p w14:paraId="77B20D30" w14:textId="77777777" w:rsidR="004C4247" w:rsidRPr="00420C68" w:rsidRDefault="004C4247" w:rsidP="00225CF7">
      <w:pPr>
        <w:pStyle w:val="UZEINormaln"/>
      </w:pPr>
      <w:r w:rsidRPr="00420C68">
        <w:t>V rámci údržby maloplošných chráněných území jsou poskytovány dotace na sekání/pastvu bývalých pastvin (kozích skalek), které jsou nyní lesní půdou. Převodem na ornou půdu a získáním dotací na extenzivní pastvu (pozemky často málo úrodné – neuživí stanovený počet dobytčích jednotek/ha) by došlo k rozšíření/obnově těchto biotopů a skokovému zvýšení počtu opylovačů a dalšího hmyzu.</w:t>
      </w:r>
    </w:p>
    <w:p w14:paraId="04B0D5BD" w14:textId="77777777" w:rsidR="004C4247" w:rsidRPr="00420C68" w:rsidRDefault="004C4247" w:rsidP="00225CF7">
      <w:pPr>
        <w:pStyle w:val="Nadpis3"/>
        <w:rPr>
          <w:lang w:val="cs-CZ"/>
        </w:rPr>
      </w:pPr>
      <w:bookmarkStart w:id="975" w:name="_Toc23441119"/>
      <w:bookmarkStart w:id="976" w:name="_Toc23441519"/>
      <w:bookmarkStart w:id="977" w:name="_Toc23441714"/>
      <w:bookmarkStart w:id="978" w:name="_Toc26046226"/>
      <w:bookmarkStart w:id="979" w:name="_Toc80685269"/>
      <w:bookmarkStart w:id="980" w:name="_Toc80685036"/>
      <w:bookmarkStart w:id="981" w:name="_Toc80685629"/>
      <w:bookmarkStart w:id="982" w:name="_Toc81431710"/>
      <w:bookmarkStart w:id="983" w:name="_Toc81750805"/>
      <w:bookmarkStart w:id="984" w:name="_Toc81751247"/>
      <w:bookmarkEnd w:id="975"/>
      <w:bookmarkEnd w:id="976"/>
      <w:bookmarkEnd w:id="977"/>
      <w:bookmarkEnd w:id="978"/>
      <w:r w:rsidRPr="00420C68">
        <w:rPr>
          <w:lang w:val="cs-CZ"/>
        </w:rPr>
        <w:t>Změny v početnosti populací a diverzitě obojživelníků a plazů</w:t>
      </w:r>
      <w:bookmarkEnd w:id="979"/>
      <w:bookmarkEnd w:id="980"/>
      <w:bookmarkEnd w:id="981"/>
      <w:bookmarkEnd w:id="982"/>
      <w:bookmarkEnd w:id="983"/>
      <w:bookmarkEnd w:id="984"/>
    </w:p>
    <w:p w14:paraId="0F046B56" w14:textId="77777777" w:rsidR="004C4247" w:rsidRPr="00420C68" w:rsidRDefault="004C4247" w:rsidP="00225CF7">
      <w:pPr>
        <w:pStyle w:val="UZEINormaln"/>
      </w:pPr>
      <w:r w:rsidRPr="00420C68">
        <w:t xml:space="preserve">Podpora těchto skupin živočichů probíhá prostřednictvím programů MŽP na budování a ochranu mokřadních a jiných typů stanovišť. </w:t>
      </w:r>
    </w:p>
    <w:p w14:paraId="37967425" w14:textId="77777777" w:rsidR="004C4247" w:rsidRPr="00420C68" w:rsidRDefault="004C4247" w:rsidP="00225CF7">
      <w:pPr>
        <w:pStyle w:val="Nadpis3"/>
        <w:rPr>
          <w:lang w:val="cs-CZ"/>
        </w:rPr>
      </w:pPr>
      <w:bookmarkStart w:id="985" w:name="_Toc23441121"/>
      <w:bookmarkStart w:id="986" w:name="_Toc23441521"/>
      <w:bookmarkStart w:id="987" w:name="_Toc23441716"/>
      <w:bookmarkStart w:id="988" w:name="_Toc26046228"/>
      <w:bookmarkStart w:id="989" w:name="_Toc80685270"/>
      <w:bookmarkStart w:id="990" w:name="_Toc80685037"/>
      <w:bookmarkStart w:id="991" w:name="_Toc80685630"/>
      <w:bookmarkStart w:id="992" w:name="_Toc81431711"/>
      <w:bookmarkStart w:id="993" w:name="_Toc81750806"/>
      <w:bookmarkStart w:id="994" w:name="_Toc81751248"/>
      <w:bookmarkStart w:id="995" w:name="_Hlk2161069"/>
      <w:bookmarkEnd w:id="974"/>
      <w:bookmarkEnd w:id="985"/>
      <w:bookmarkEnd w:id="986"/>
      <w:bookmarkEnd w:id="987"/>
      <w:bookmarkEnd w:id="988"/>
      <w:r w:rsidRPr="00420C68">
        <w:rPr>
          <w:lang w:val="cs-CZ"/>
        </w:rPr>
        <w:t>Změny v početnosti populací a diverzitě volně žijících druhů ptáků</w:t>
      </w:r>
      <w:bookmarkEnd w:id="989"/>
      <w:bookmarkEnd w:id="990"/>
      <w:bookmarkEnd w:id="991"/>
      <w:bookmarkEnd w:id="992"/>
      <w:bookmarkEnd w:id="993"/>
      <w:bookmarkEnd w:id="994"/>
    </w:p>
    <w:p w14:paraId="21F2883C" w14:textId="77777777" w:rsidR="004C4247" w:rsidRPr="00420C68" w:rsidRDefault="004C4247" w:rsidP="00225CF7">
      <w:pPr>
        <w:pStyle w:val="UZEINormaln"/>
      </w:pPr>
      <w:r w:rsidRPr="00420C68">
        <w:t xml:space="preserve">Podpora biodiverzity je součástí hned několika politik v ČR (jejich přehled včetně výčtu dotčených strategií je uveden v kapitole 1), ale jejich realizace má na rozdíl od SZP jen lokální/regionální dopad. Je to dáno jejich často projektovým charakterem a také ve srovnání se SZP relativně malou finanční alokací. V případě programů zacílených na managementy v zemědělské krajině (PPK, POPFK) je rovněž jinak nastavený systém plateb – místo kompenzace za ušlý zisk se zde platí za realizaci daného managementu. </w:t>
      </w:r>
    </w:p>
    <w:p w14:paraId="706122A3" w14:textId="77777777" w:rsidR="004C4247" w:rsidRPr="00420C68" w:rsidRDefault="004C4247" w:rsidP="00225CF7">
      <w:pPr>
        <w:pStyle w:val="Nadpis3"/>
        <w:rPr>
          <w:lang w:val="cs-CZ"/>
        </w:rPr>
      </w:pPr>
      <w:bookmarkStart w:id="996" w:name="_Toc23441123"/>
      <w:bookmarkStart w:id="997" w:name="_Toc23441523"/>
      <w:bookmarkStart w:id="998" w:name="_Toc23441718"/>
      <w:bookmarkStart w:id="999" w:name="_Toc26046230"/>
      <w:bookmarkStart w:id="1000" w:name="_Toc80685271"/>
      <w:bookmarkStart w:id="1001" w:name="_Toc80685038"/>
      <w:bookmarkStart w:id="1002" w:name="_Toc80685631"/>
      <w:bookmarkStart w:id="1003" w:name="_Toc81431712"/>
      <w:bookmarkStart w:id="1004" w:name="_Toc81750807"/>
      <w:bookmarkStart w:id="1005" w:name="_Toc81751249"/>
      <w:bookmarkEnd w:id="996"/>
      <w:bookmarkEnd w:id="997"/>
      <w:bookmarkEnd w:id="998"/>
      <w:bookmarkEnd w:id="999"/>
      <w:r w:rsidRPr="00420C68">
        <w:rPr>
          <w:lang w:val="cs-CZ"/>
        </w:rPr>
        <w:t>Změny v početnosti populací a diverzitě volně žijících druhů savců</w:t>
      </w:r>
      <w:bookmarkEnd w:id="1000"/>
      <w:bookmarkEnd w:id="1001"/>
      <w:bookmarkEnd w:id="1002"/>
      <w:bookmarkEnd w:id="1003"/>
      <w:bookmarkEnd w:id="1004"/>
      <w:bookmarkEnd w:id="1005"/>
    </w:p>
    <w:p w14:paraId="597AB3EF" w14:textId="77777777" w:rsidR="004C4247" w:rsidRPr="00420C68" w:rsidRDefault="004C4247" w:rsidP="00225CF7">
      <w:pPr>
        <w:pStyle w:val="UZEINormaln"/>
      </w:pPr>
      <w:r w:rsidRPr="00420C68">
        <w:t xml:space="preserve">Výskyt rozmanitých druhů savců a jejich populací zajistí všechny „politiky“, které povedou k udržení druhové rozmanitosti a populací výše uvedených skupin živočichů i rostlin a zlepšení stavu krajiny a zachování přírodních stanovišť. Specifikum může představovat optimalizace populací savců škodících v zemědělství (hlodavci, zvěř), což souvisí s problematikou myslivosti, popř. ochrany rostlin.    </w:t>
      </w:r>
    </w:p>
    <w:p w14:paraId="5355C73E" w14:textId="77777777" w:rsidR="004C4247" w:rsidRPr="00420C68" w:rsidRDefault="004C4247" w:rsidP="00225CF7">
      <w:pPr>
        <w:pStyle w:val="Nadpis3"/>
        <w:rPr>
          <w:lang w:val="cs-CZ"/>
        </w:rPr>
      </w:pPr>
      <w:bookmarkStart w:id="1006" w:name="_Toc80685272"/>
      <w:bookmarkStart w:id="1007" w:name="_Toc80685039"/>
      <w:bookmarkStart w:id="1008" w:name="_Toc80685632"/>
      <w:bookmarkStart w:id="1009" w:name="_Toc81431713"/>
      <w:bookmarkStart w:id="1010" w:name="_Toc81750808"/>
      <w:bookmarkStart w:id="1011" w:name="_Toc81751250"/>
      <w:bookmarkEnd w:id="995"/>
      <w:r w:rsidRPr="00420C68">
        <w:rPr>
          <w:lang w:val="cs-CZ"/>
        </w:rPr>
        <w:t>Nízká míra diverzity genetických zdrojů v zemědělství</w:t>
      </w:r>
      <w:bookmarkEnd w:id="1006"/>
      <w:bookmarkEnd w:id="1007"/>
      <w:bookmarkEnd w:id="1008"/>
      <w:bookmarkEnd w:id="1009"/>
      <w:bookmarkEnd w:id="1010"/>
      <w:bookmarkEnd w:id="1011"/>
      <w:r w:rsidRPr="00420C68">
        <w:rPr>
          <w:lang w:val="cs-CZ"/>
        </w:rPr>
        <w:t xml:space="preserve"> </w:t>
      </w:r>
    </w:p>
    <w:p w14:paraId="1CC97330" w14:textId="77777777" w:rsidR="004C4247" w:rsidRPr="00420C68" w:rsidRDefault="004C4247" w:rsidP="00225CF7">
      <w:pPr>
        <w:pStyle w:val="UZEINormaln"/>
      </w:pPr>
      <w:r w:rsidRPr="00420C68">
        <w:t xml:space="preserve">Oblast genetických zdrojů v zemědělství je v ČR řešena v rámci Národního programu konzervace a využívání genetických zdrojů rostlin, zvířat a mikroorganismů významných pro výživu a zemědělství na období 2018–2022. Tento program vyhlašuje MZe a jeho aktivity jsou financovány čistě z prostředků národních dotací. Program je zaměřen na řešení aktuálních potřeb v oblasti genetických zdrojů: (1) – dlouhodobě uchovávat dostatečně velkou diverzitu na úrovni genů a vlastností u organismů, které mají význam pro výživu, zemědělství </w:t>
      </w:r>
      <w:r w:rsidRPr="00420C68">
        <w:lastRenderedPageBreak/>
        <w:t>a potravinové zabezpečení; (2) – zajišťovat kvalitní služby pro uživatele a příjemce genetických zdrojů v oblasti výzkumu, šlechtění, vzdělávání a v řadě dalších oborů.</w:t>
      </w:r>
    </w:p>
    <w:p w14:paraId="7754ADDC" w14:textId="77777777" w:rsidR="004C4247" w:rsidRPr="00420C68" w:rsidRDefault="004C4247" w:rsidP="00225CF7">
      <w:pPr>
        <w:pStyle w:val="Nadpis3"/>
        <w:rPr>
          <w:lang w:val="cs-CZ"/>
        </w:rPr>
      </w:pPr>
      <w:bookmarkStart w:id="1012" w:name="_Toc80685273"/>
      <w:bookmarkStart w:id="1013" w:name="_Toc80685040"/>
      <w:bookmarkStart w:id="1014" w:name="_Toc80685633"/>
      <w:bookmarkStart w:id="1015" w:name="_Toc81431714"/>
      <w:bookmarkStart w:id="1016" w:name="_Toc81750809"/>
      <w:bookmarkStart w:id="1017" w:name="_Toc81751251"/>
      <w:r w:rsidRPr="00420C68">
        <w:rPr>
          <w:lang w:val="cs-CZ"/>
        </w:rPr>
        <w:t>LESY: Míra současného řešení problému jinými politikami</w:t>
      </w:r>
      <w:bookmarkEnd w:id="1012"/>
      <w:bookmarkEnd w:id="1013"/>
      <w:bookmarkEnd w:id="1014"/>
      <w:bookmarkEnd w:id="1015"/>
      <w:bookmarkEnd w:id="1016"/>
      <w:bookmarkEnd w:id="1017"/>
    </w:p>
    <w:p w14:paraId="069EBE52" w14:textId="77777777" w:rsidR="004C4247" w:rsidRPr="00420C68" w:rsidRDefault="004C4247" w:rsidP="00225CF7">
      <w:pPr>
        <w:pStyle w:val="UZEINadpis4st"/>
      </w:pPr>
      <w:bookmarkStart w:id="1018" w:name="_Toc23441127"/>
      <w:bookmarkStart w:id="1019" w:name="_Toc23441527"/>
      <w:bookmarkStart w:id="1020" w:name="_Toc23441722"/>
      <w:bookmarkStart w:id="1021" w:name="_Toc26046234"/>
      <w:bookmarkStart w:id="1022" w:name="_Toc80685274"/>
      <w:bookmarkStart w:id="1023" w:name="_Toc80685041"/>
      <w:bookmarkStart w:id="1024" w:name="_Toc80685634"/>
      <w:bookmarkStart w:id="1025" w:name="_Toc81751252"/>
      <w:bookmarkEnd w:id="1018"/>
      <w:bookmarkEnd w:id="1019"/>
      <w:bookmarkEnd w:id="1020"/>
      <w:bookmarkEnd w:id="1021"/>
      <w:r w:rsidRPr="00420C68">
        <w:t>Klesající biologická rozmanitost v lesích</w:t>
      </w:r>
      <w:bookmarkEnd w:id="1022"/>
      <w:bookmarkEnd w:id="1023"/>
      <w:bookmarkEnd w:id="1024"/>
      <w:bookmarkEnd w:id="1025"/>
    </w:p>
    <w:p w14:paraId="12F80AC3" w14:textId="77777777" w:rsidR="004C4247" w:rsidRPr="00420C68" w:rsidRDefault="004C4247" w:rsidP="00225CF7">
      <w:pPr>
        <w:pStyle w:val="UZEINormaln"/>
      </w:pPr>
      <w:r w:rsidRPr="00420C68">
        <w:t>Tato problematika je částečně řešena politikami v gesci Ministerstva životního prostředí.</w:t>
      </w:r>
    </w:p>
    <w:p w14:paraId="50C18C71" w14:textId="77777777" w:rsidR="004C4247" w:rsidRPr="00420C68" w:rsidRDefault="004C4247" w:rsidP="00225CF7">
      <w:pPr>
        <w:pStyle w:val="UZEINadpis4st"/>
      </w:pPr>
      <w:bookmarkStart w:id="1026" w:name="_Toc80685275"/>
      <w:bookmarkStart w:id="1027" w:name="_Toc80685042"/>
      <w:bookmarkStart w:id="1028" w:name="_Toc80685635"/>
      <w:bookmarkStart w:id="1029" w:name="_Toc81751253"/>
      <w:r w:rsidRPr="00420C68">
        <w:t>Vysoké negativní dopady historických imisních zátěží</w:t>
      </w:r>
      <w:bookmarkEnd w:id="1026"/>
      <w:bookmarkEnd w:id="1027"/>
      <w:bookmarkEnd w:id="1028"/>
      <w:bookmarkEnd w:id="1029"/>
    </w:p>
    <w:p w14:paraId="2C35AE55" w14:textId="77777777" w:rsidR="004C4247" w:rsidRPr="00420C68" w:rsidRDefault="004C4247" w:rsidP="004C4247">
      <w:pPr>
        <w:rPr>
          <w:lang w:val="cs-CZ"/>
        </w:rPr>
      </w:pPr>
      <w:r w:rsidRPr="00420C68">
        <w:rPr>
          <w:lang w:val="cs-CZ"/>
        </w:rPr>
        <w:t>Problematika je řešena, resp. financována také z národních zdrojů. Je stanoveno jednoznačné rozhraní tak, aby bylo zabráněno dvojímu financování.</w:t>
      </w:r>
    </w:p>
    <w:p w14:paraId="6773761C" w14:textId="77777777" w:rsidR="004C4247" w:rsidRPr="00420C68" w:rsidRDefault="004C4247" w:rsidP="00225CF7">
      <w:pPr>
        <w:pStyle w:val="UZEINadpis4st"/>
      </w:pPr>
      <w:bookmarkStart w:id="1030" w:name="_Toc80685276"/>
      <w:bookmarkStart w:id="1031" w:name="_Toc80685043"/>
      <w:bookmarkStart w:id="1032" w:name="_Toc80685636"/>
      <w:bookmarkStart w:id="1033" w:name="_Toc81751254"/>
      <w:r w:rsidRPr="00420C68">
        <w:t>Potenciál lesních nedřevních komodit a služeb</w:t>
      </w:r>
      <w:bookmarkEnd w:id="1030"/>
      <w:bookmarkEnd w:id="1031"/>
      <w:bookmarkEnd w:id="1032"/>
      <w:bookmarkEnd w:id="1033"/>
    </w:p>
    <w:p w14:paraId="53870D9A" w14:textId="77777777" w:rsidR="004C4247" w:rsidRPr="00420C68" w:rsidRDefault="004C4247" w:rsidP="00225CF7">
      <w:pPr>
        <w:pStyle w:val="UZEINormaln"/>
      </w:pPr>
      <w:r w:rsidRPr="00420C68">
        <w:t>Problematika je řešena, resp. financována také z národních zdrojů. Je stanoveno jednoznačné rozhraní tak, aby bylo zabráněno dvojímu financování. Problematiku lze částečně řešit daňovými úlevami, které náleží do kompetencí Ministerstva financí. Podpora ze strany Ministerstva školství se nachází na okraji zájmů tohoto ministerstva a současné možnosti neumožňují vlastníkům lesů vůbec nějakou podporu na vzdělávání a osvětu získat. Zásadní úlohu by v této problematice mělo sehrát Ministerstvo zemědělství.</w:t>
      </w:r>
    </w:p>
    <w:p w14:paraId="4969FA4B" w14:textId="77777777" w:rsidR="004C4247" w:rsidRPr="00420C68" w:rsidRDefault="004C4247" w:rsidP="00225CF7">
      <w:pPr>
        <w:pStyle w:val="UZEINadpis4st"/>
      </w:pPr>
      <w:bookmarkStart w:id="1034" w:name="_Toc80685277"/>
      <w:bookmarkStart w:id="1035" w:name="_Toc80685044"/>
      <w:bookmarkStart w:id="1036" w:name="_Toc80685637"/>
      <w:bookmarkStart w:id="1037" w:name="_Toc81751255"/>
      <w:r w:rsidRPr="00420C68">
        <w:t>Zajištění kvality genetických zdrojů v lesích</w:t>
      </w:r>
      <w:bookmarkEnd w:id="1034"/>
      <w:bookmarkEnd w:id="1035"/>
      <w:bookmarkEnd w:id="1036"/>
      <w:bookmarkEnd w:id="1037"/>
    </w:p>
    <w:p w14:paraId="01B3F5FA" w14:textId="77777777" w:rsidR="004C4247" w:rsidRPr="00420C68" w:rsidRDefault="004C4247" w:rsidP="00225CF7">
      <w:pPr>
        <w:pStyle w:val="UZEINormaln"/>
      </w:pPr>
      <w:r w:rsidRPr="00420C68">
        <w:t>Národní program ochrany a reprodukce genofondu lesních dřevin je řešen z části prostřednictvím podpory PRV a z části prostřednictvím podpor z národních zdrojů. Prostřednictvím PRV jsou podporovány uznané zdroje selektovaného reprodukčního materiálu – porosty fenotypových tříd A a B – zařazené do Národního programu ochrany a reprodukce genofondu lesních dřevin na období 2014–2018. Z národních zdrojů jsou dotace poskytovány podporu na genových základen a uznaných zdrojů kvalifikovaného reprodukčního materiálu (rodiče rodiny, ortety, klony, semenné sady a směsi klonů).</w:t>
      </w:r>
    </w:p>
    <w:p w14:paraId="6FF02C6B" w14:textId="77777777" w:rsidR="004C4247" w:rsidRPr="00420C68" w:rsidRDefault="004C4247" w:rsidP="004C4247">
      <w:pPr>
        <w:spacing w:line="276" w:lineRule="auto"/>
        <w:rPr>
          <w:lang w:val="cs-CZ"/>
        </w:rPr>
      </w:pPr>
    </w:p>
    <w:p w14:paraId="68414A9A" w14:textId="77777777" w:rsidR="00225CF7" w:rsidRPr="00420C68" w:rsidRDefault="00225CF7">
      <w:pPr>
        <w:spacing w:after="160" w:line="259" w:lineRule="auto"/>
        <w:jc w:val="left"/>
        <w:rPr>
          <w:rFonts w:eastAsiaTheme="majorEastAsia" w:cs="Times New Roman"/>
          <w:b/>
          <w:bCs/>
          <w:sz w:val="28"/>
          <w:szCs w:val="32"/>
          <w:lang w:val="cs-CZ"/>
        </w:rPr>
      </w:pPr>
      <w:bookmarkStart w:id="1038" w:name="_Toc80685278"/>
      <w:bookmarkStart w:id="1039" w:name="_Toc80685045"/>
      <w:bookmarkStart w:id="1040" w:name="_Toc80685638"/>
      <w:r w:rsidRPr="00420C68">
        <w:rPr>
          <w:lang w:val="cs-CZ"/>
        </w:rPr>
        <w:br w:type="page"/>
      </w:r>
    </w:p>
    <w:p w14:paraId="6BE4F257" w14:textId="77777777" w:rsidR="004C4247" w:rsidRPr="00420C68" w:rsidRDefault="004C4247" w:rsidP="00225CF7">
      <w:pPr>
        <w:pStyle w:val="Nadpis1"/>
      </w:pPr>
      <w:bookmarkStart w:id="1041" w:name="_Toc81431715"/>
      <w:bookmarkStart w:id="1042" w:name="_Toc81750810"/>
      <w:bookmarkStart w:id="1043" w:name="_Toc81751256"/>
      <w:r w:rsidRPr="00420C68">
        <w:lastRenderedPageBreak/>
        <w:t>Detailnější posouzení vlivu předpisů</w:t>
      </w:r>
      <w:bookmarkEnd w:id="1038"/>
      <w:bookmarkEnd w:id="1039"/>
      <w:bookmarkEnd w:id="1040"/>
      <w:bookmarkEnd w:id="1041"/>
      <w:bookmarkEnd w:id="1042"/>
      <w:bookmarkEnd w:id="1043"/>
    </w:p>
    <w:p w14:paraId="4931F2E9" w14:textId="77777777" w:rsidR="004C4247" w:rsidRPr="00420C68" w:rsidRDefault="004C4247" w:rsidP="008C3B44">
      <w:pPr>
        <w:pStyle w:val="UZEINormaln"/>
      </w:pPr>
      <w:r w:rsidRPr="00420C68">
        <w:t>Ochranu biodiverzity ošetřují mimo PRV především tyto právní předpisy (výběr hlavních s výběrem klíčového článku/paragrafu, formulace):</w:t>
      </w:r>
    </w:p>
    <w:p w14:paraId="1C409F80" w14:textId="77777777" w:rsidR="004C4247" w:rsidRPr="00420C68" w:rsidRDefault="004C4247" w:rsidP="008C3B44">
      <w:pPr>
        <w:pStyle w:val="Nadpis2"/>
      </w:pPr>
      <w:bookmarkStart w:id="1044" w:name="_Toc80685279"/>
      <w:bookmarkStart w:id="1045" w:name="_Toc80685046"/>
      <w:bookmarkStart w:id="1046" w:name="_Toc80685639"/>
      <w:bookmarkStart w:id="1047" w:name="_Toc81431716"/>
      <w:bookmarkStart w:id="1048" w:name="_Toc81750811"/>
      <w:bookmarkStart w:id="1049" w:name="_Toc81751257"/>
      <w:r w:rsidRPr="00420C68">
        <w:t>Klesající ekologická stabilita a nepříznivá struktura krajiny</w:t>
      </w:r>
      <w:bookmarkEnd w:id="1044"/>
      <w:bookmarkEnd w:id="1045"/>
      <w:bookmarkEnd w:id="1046"/>
      <w:bookmarkEnd w:id="1047"/>
      <w:bookmarkEnd w:id="1048"/>
      <w:bookmarkEnd w:id="1049"/>
    </w:p>
    <w:p w14:paraId="7633B695" w14:textId="77777777" w:rsidR="004C4247" w:rsidRPr="00420C68" w:rsidRDefault="004C4247" w:rsidP="008C3B44">
      <w:pPr>
        <w:pStyle w:val="UZEINormaln"/>
        <w:rPr>
          <w:caps/>
        </w:rPr>
      </w:pPr>
      <w:r w:rsidRPr="00420C68">
        <w:t>Zákon č. 114/1992 Sb</w:t>
      </w:r>
      <w:r w:rsidRPr="00420C68">
        <w:rPr>
          <w:caps/>
        </w:rPr>
        <w:t xml:space="preserve">., </w:t>
      </w:r>
      <w:r w:rsidRPr="00420C68">
        <w:t>o ochraně přírody a krajiny</w:t>
      </w:r>
    </w:p>
    <w:p w14:paraId="38F05E1A" w14:textId="77777777" w:rsidR="004C4247" w:rsidRPr="00420C68" w:rsidRDefault="004C4247" w:rsidP="008C3B44">
      <w:pPr>
        <w:pStyle w:val="UZEIOdrky"/>
      </w:pPr>
      <w:r w:rsidRPr="00420C68">
        <w:t>Podle § 1) zákona č. 114/1992 Sb., účelem zákona je za účasti příslušných krajů, obcí, vlastníků a správců pozemků přispět k udržení a obnově přírodní rovnováhy v krajině, k ochraně rozmanitostí forem života, přírodních hodnot a krás, k šetrnému hospodaření s přírodními zdroji a vytvořit v souladu s právem Evropských společenství v České republice soustavu Natura 2000. Přitom je nutno zohlednit hospodářské, sociální a kulturní potřeby obyvatel a regionální a místní poměry.</w:t>
      </w:r>
    </w:p>
    <w:p w14:paraId="7856DB8A" w14:textId="77777777" w:rsidR="004C4247" w:rsidRPr="00420C68" w:rsidRDefault="004C4247" w:rsidP="008C3B44">
      <w:pPr>
        <w:pStyle w:val="Nadpis2"/>
      </w:pPr>
      <w:bookmarkStart w:id="1050" w:name="_Toc80685280"/>
      <w:bookmarkStart w:id="1051" w:name="_Toc80685047"/>
      <w:bookmarkStart w:id="1052" w:name="_Toc80685640"/>
      <w:bookmarkStart w:id="1053" w:name="_Toc81431717"/>
      <w:bookmarkStart w:id="1054" w:name="_Toc81750812"/>
      <w:bookmarkStart w:id="1055" w:name="_Toc81751258"/>
      <w:r w:rsidRPr="00420C68">
        <w:t>Zhoršující se stav přírodních stanovišť</w:t>
      </w:r>
      <w:bookmarkEnd w:id="1050"/>
      <w:bookmarkEnd w:id="1051"/>
      <w:bookmarkEnd w:id="1052"/>
      <w:bookmarkEnd w:id="1053"/>
      <w:bookmarkEnd w:id="1054"/>
      <w:bookmarkEnd w:id="1055"/>
      <w:r w:rsidRPr="00420C68">
        <w:t xml:space="preserve"> </w:t>
      </w:r>
    </w:p>
    <w:p w14:paraId="37314401" w14:textId="77777777" w:rsidR="004C4247" w:rsidRPr="00420C68" w:rsidRDefault="004C4247" w:rsidP="008C3B44">
      <w:pPr>
        <w:pStyle w:val="UZEINormaln"/>
        <w:rPr>
          <w:caps/>
        </w:rPr>
      </w:pPr>
      <w:r w:rsidRPr="00420C68">
        <w:t>Zákon č. 114/1992 Sb</w:t>
      </w:r>
      <w:r w:rsidRPr="00420C68">
        <w:rPr>
          <w:caps/>
        </w:rPr>
        <w:t xml:space="preserve">., </w:t>
      </w:r>
      <w:r w:rsidRPr="00420C68">
        <w:t>o ochraně přírody a krajiny</w:t>
      </w:r>
    </w:p>
    <w:p w14:paraId="780AB267" w14:textId="77777777" w:rsidR="004C4247" w:rsidRPr="00420C68" w:rsidRDefault="004C4247" w:rsidP="008C3B44">
      <w:pPr>
        <w:pStyle w:val="UZEIOdrky"/>
      </w:pPr>
      <w:r w:rsidRPr="00420C68">
        <w:t>Podle § 2), odst. 1 zákona č. 114/1992 Sb., ochranou přírody a krajiny se podle tohoto zákona rozumí dále vymezená péče státu a fyzických i právnických osob o volně žijící živočichy, planě rostoucí rostliny a jejich společenstva, o nerosty, horniny, paleontologické nálezy a geologické celky, péče o ekologické systémy a krajinné celky, jakož i péče o vzhled a přístupnost krajiny.</w:t>
      </w:r>
    </w:p>
    <w:p w14:paraId="4D6B03AA" w14:textId="77777777" w:rsidR="004C4247" w:rsidRPr="00420C68" w:rsidRDefault="004C4247" w:rsidP="008C3B44">
      <w:pPr>
        <w:pStyle w:val="UZEIOdrky"/>
      </w:pPr>
      <w:r w:rsidRPr="00420C68">
        <w:t>Podle § 2), odst. 2 písmene g) zákona č. 114/1992 Sb., ochrana přírody a krajiny podle tohoto zákona se zajišťuje zejména spoluúčastí v procesu územního plánování a stavebního řízení s cílem prosazovat vytváření ekologicky vyvážené a esteticky hodnotné krajiny.</w:t>
      </w:r>
    </w:p>
    <w:p w14:paraId="1D78807A" w14:textId="77777777" w:rsidR="004C4247" w:rsidRPr="00420C68" w:rsidRDefault="004C4247" w:rsidP="008C3B44">
      <w:pPr>
        <w:pStyle w:val="UZEIOdrky"/>
      </w:pPr>
      <w:r w:rsidRPr="00420C68">
        <w:t>Podle § 14 zákona č. 114/1992 Sb. jsou vymezeny kategorie zvláštně chráněných území</w:t>
      </w:r>
    </w:p>
    <w:p w14:paraId="32E59B7E" w14:textId="77777777" w:rsidR="004C4247" w:rsidRPr="00420C68" w:rsidRDefault="004C4247" w:rsidP="008C3B44">
      <w:pPr>
        <w:pStyle w:val="UZEIOdrky"/>
      </w:pPr>
      <w:r w:rsidRPr="00420C68">
        <w:t>Podle § 18 odst. 1 zákona č. 114/1992 Sb., území národních parků se člení podle cílů ochrany a stavu ekosystémů na 4 zóny ochrany přírody, a to:</w:t>
      </w:r>
    </w:p>
    <w:p w14:paraId="2D8AFC14" w14:textId="77777777" w:rsidR="004C4247" w:rsidRPr="00420C68" w:rsidRDefault="004C4247" w:rsidP="008C3B44">
      <w:pPr>
        <w:pStyle w:val="UZEIOdrky"/>
        <w:numPr>
          <w:ilvl w:val="1"/>
          <w:numId w:val="35"/>
        </w:numPr>
      </w:pPr>
      <w:r w:rsidRPr="00420C68">
        <w:t>zóna přírodní se vymezí na ucelených plochách, kde převažují přirozené ekosystémy, s cílem je zachovat a umožnit v nich nerušený průběh přírodních procesů,</w:t>
      </w:r>
    </w:p>
    <w:p w14:paraId="47F553CC" w14:textId="77777777" w:rsidR="004C4247" w:rsidRPr="00420C68" w:rsidRDefault="004C4247" w:rsidP="008C3B44">
      <w:pPr>
        <w:pStyle w:val="UZEIOdrky"/>
        <w:numPr>
          <w:ilvl w:val="1"/>
          <w:numId w:val="35"/>
        </w:numPr>
      </w:pPr>
      <w:r w:rsidRPr="00420C68">
        <w:t>zóna přírodě blízká se vymezí na plochách, kde převažují člověkem částečně pozměněné ekosystémy, s cílem dosažení stavu odpovídajícího přirozeným ekosystémům,</w:t>
      </w:r>
    </w:p>
    <w:p w14:paraId="299C8C5B" w14:textId="77777777" w:rsidR="004C4247" w:rsidRPr="00420C68" w:rsidRDefault="004C4247" w:rsidP="008C3B44">
      <w:pPr>
        <w:pStyle w:val="UZEIOdrky"/>
        <w:numPr>
          <w:ilvl w:val="1"/>
          <w:numId w:val="35"/>
        </w:numPr>
      </w:pPr>
      <w:r w:rsidRPr="00420C68">
        <w:t>zóna soustředěné péče o přírodu se vymezí na plochách, kde převažují člověkem významně pozměněné ekosystémy, s cílem zachování nebo postupného zlepšování stavu ekosystémů, významných z hlediska biologické rozmanitosti, jejichž existence je podmíněna trvalou činností člověka nebo obnovy přírodě blízkých ekosystémů, a zóna kulturní krajiny se vymezí na zastavěných plochách a zastavitelných územích obcí určených k jejich udržitelnému rozvoji a na plochách, kde převažují člověkem pozměněné ekosystémy určené k trvalému využívání člověkem.</w:t>
      </w:r>
    </w:p>
    <w:p w14:paraId="75C15154" w14:textId="77777777" w:rsidR="004C4247" w:rsidRPr="00420C68" w:rsidRDefault="004C4247" w:rsidP="0042246E">
      <w:pPr>
        <w:pStyle w:val="UZEIOdrky"/>
      </w:pPr>
      <w:r w:rsidRPr="00420C68">
        <w:t>Podle § 45a zákona č. 114/1992 Sb. je vytvořen národní seznam Evropsky významných lokalit (Natura 2000).</w:t>
      </w:r>
    </w:p>
    <w:p w14:paraId="1459EE4B" w14:textId="77777777" w:rsidR="004C4247" w:rsidRPr="00420C68" w:rsidRDefault="004C4247" w:rsidP="0042246E">
      <w:pPr>
        <w:pStyle w:val="UZEIOdrky"/>
      </w:pPr>
      <w:r w:rsidRPr="00420C68">
        <w:t>Podle § 45c zákona č. 114/1992 Sb., o ochraně evropsky významných lokalit jsou tyto lokality chráněny před poškozením a ničením (Natura 2000).</w:t>
      </w:r>
    </w:p>
    <w:p w14:paraId="59176094" w14:textId="77777777" w:rsidR="004C4247" w:rsidRPr="00420C68" w:rsidRDefault="004C4247" w:rsidP="0042246E">
      <w:pPr>
        <w:pStyle w:val="UZEIOdrky"/>
      </w:pPr>
      <w:r w:rsidRPr="00420C68">
        <w:lastRenderedPageBreak/>
        <w:t>Podle § 45e zákona č. 114/1992 Sb., o vymezení ptačích oblastí jsou vymezeny oblasti s cílem pro přežití a rozmnožování pro vybrané druhy ptáků.</w:t>
      </w:r>
    </w:p>
    <w:p w14:paraId="70E0E37B" w14:textId="77777777" w:rsidR="004C4247" w:rsidRPr="00420C68" w:rsidRDefault="004C4247" w:rsidP="0042246E">
      <w:pPr>
        <w:pStyle w:val="Nadpis2"/>
      </w:pPr>
      <w:bookmarkStart w:id="1056" w:name="_Toc80685281"/>
      <w:bookmarkStart w:id="1057" w:name="_Toc80685048"/>
      <w:bookmarkStart w:id="1058" w:name="_Toc80685641"/>
      <w:bookmarkStart w:id="1059" w:name="_Toc81431718"/>
      <w:bookmarkStart w:id="1060" w:name="_Toc81750813"/>
      <w:bookmarkStart w:id="1061" w:name="_Toc81751259"/>
      <w:r w:rsidRPr="00420C68">
        <w:t>Trvající nepříznivý stav rostlinných druhů</w:t>
      </w:r>
      <w:bookmarkEnd w:id="1056"/>
      <w:bookmarkEnd w:id="1057"/>
      <w:bookmarkEnd w:id="1058"/>
      <w:bookmarkEnd w:id="1059"/>
      <w:bookmarkEnd w:id="1060"/>
      <w:bookmarkEnd w:id="1061"/>
    </w:p>
    <w:p w14:paraId="7E83DE17" w14:textId="77777777" w:rsidR="004C4247" w:rsidRPr="00420C68" w:rsidRDefault="004C4247" w:rsidP="0042246E">
      <w:pPr>
        <w:pStyle w:val="UZEINormaln"/>
      </w:pPr>
      <w:r w:rsidRPr="00420C68">
        <w:t>Zákon č. 114/1992 sb</w:t>
      </w:r>
      <w:r w:rsidRPr="00420C68">
        <w:rPr>
          <w:caps/>
        </w:rPr>
        <w:t xml:space="preserve">., </w:t>
      </w:r>
      <w:r w:rsidRPr="00420C68">
        <w:t>o ochraně přírody a krajiny</w:t>
      </w:r>
    </w:p>
    <w:p w14:paraId="23EC14AA" w14:textId="77777777" w:rsidR="004C4247" w:rsidRPr="00420C68" w:rsidRDefault="004C4247" w:rsidP="0042246E">
      <w:pPr>
        <w:pStyle w:val="UZEIOdrky"/>
      </w:pPr>
      <w:r w:rsidRPr="00420C68">
        <w:t>Podle § 5), odst. 1 zákona č. 114/1992 Sb., všechny druhy rostlin a živočichů jsou chráněny před zničením, poškozováním, sběrem či odchytem, který vede nebo by mohl vést k ohrožení těchto druhů na bytí nebo k jejich degeneraci, k narušení rozmnožovacích schopností druhů, zániku populace druhů nebo zničení ekosystému, jehož jsou součástí. Při porušení těchto podmínek je orgán ochrany přírody oprávněn rušivou činnost omezit stanovením závazných podmínek.</w:t>
      </w:r>
    </w:p>
    <w:p w14:paraId="32E17E6C" w14:textId="77777777" w:rsidR="004C4247" w:rsidRPr="00420C68" w:rsidRDefault="004C4247" w:rsidP="0042246E">
      <w:pPr>
        <w:pStyle w:val="Nadpis2"/>
      </w:pPr>
      <w:bookmarkStart w:id="1062" w:name="_Toc80685282"/>
      <w:bookmarkStart w:id="1063" w:name="_Toc80685049"/>
      <w:bookmarkStart w:id="1064" w:name="_Toc80685642"/>
      <w:bookmarkStart w:id="1065" w:name="_Toc81431719"/>
      <w:bookmarkStart w:id="1066" w:name="_Toc81750814"/>
      <w:bookmarkStart w:id="1067" w:name="_Toc81751260"/>
      <w:r w:rsidRPr="00420C68">
        <w:t>Pokles početnosti a diverzity hmyzu a ostatních bezobratlých</w:t>
      </w:r>
      <w:bookmarkEnd w:id="1062"/>
      <w:bookmarkEnd w:id="1063"/>
      <w:bookmarkEnd w:id="1064"/>
      <w:bookmarkEnd w:id="1065"/>
      <w:bookmarkEnd w:id="1066"/>
      <w:bookmarkEnd w:id="1067"/>
    </w:p>
    <w:p w14:paraId="0FBBC5B6" w14:textId="77777777" w:rsidR="004C4247" w:rsidRPr="00420C68" w:rsidRDefault="004C4247" w:rsidP="0042246E">
      <w:pPr>
        <w:pStyle w:val="UZEINormaln"/>
      </w:pPr>
      <w:r w:rsidRPr="00420C68">
        <w:t>Ochrana populací volně žijících druhů rostlin a živočichů, včetně hmyzu a bezobratlých, je zakotvena v ustanoveních o obecné ochraně přírody v rámci zákona o ochraně přírody a krajiny. Praktické naplňování stanovených povinností zemědělsky hospodařícími a dalšími subjekty je ovšem velmi obtížně vymahatelné a bez změny přístupu široké veřejnosti se doposud jedná o spíše proklamativní ustanovení.</w:t>
      </w:r>
    </w:p>
    <w:p w14:paraId="5DF67575" w14:textId="77777777" w:rsidR="004C4247" w:rsidRPr="00420C68" w:rsidRDefault="004C4247" w:rsidP="0042246E">
      <w:pPr>
        <w:pStyle w:val="UZEINormaln"/>
        <w:rPr>
          <w:b/>
          <w:bCs/>
        </w:rPr>
      </w:pPr>
      <w:r w:rsidRPr="00420C68">
        <w:rPr>
          <w:b/>
          <w:bCs/>
        </w:rPr>
        <w:t xml:space="preserve">Finanční nástroje </w:t>
      </w:r>
    </w:p>
    <w:p w14:paraId="5304F5A0" w14:textId="77777777" w:rsidR="004C4247" w:rsidRPr="00420C68" w:rsidRDefault="004C4247" w:rsidP="0042246E">
      <w:pPr>
        <w:pStyle w:val="UZEINormaln"/>
      </w:pPr>
      <w:r w:rsidRPr="00420C68">
        <w:t>Ochrana a péče o přírodní stanoviště a rostlinné druhy je zajišťována naplňováním zákona o ochraně přírody a krajiny č. 114/1992 Sb., a krajinotvornými programy MŽP (finanční motivace). Nicméně národní finanční nástroje (PPK, POPFK, MaS) mají velmi omezené rozpočty. Evropské programy OP ŽP a LIFE jsou využívány zejména pro projekty obnovy přírodních stanovišť a inovativní projekty; projekty financované z EHP jsou využívané na záchranné programy pro silně ohrožené druhy.</w:t>
      </w:r>
    </w:p>
    <w:p w14:paraId="004FD917" w14:textId="77777777" w:rsidR="004C4247" w:rsidRPr="00420C68" w:rsidRDefault="004C4247" w:rsidP="0042246E">
      <w:pPr>
        <w:pStyle w:val="UZEINormaln"/>
      </w:pPr>
      <w:r w:rsidRPr="00420C68">
        <w:t>Kromě uvedeného lze uvažovat o poskytnutí finančního příspěvku ve smyslu § 69 ZOPK, kterým by bylo možno hradit náklady spojené s realizací opatření ke zlepšování přírodního prostředí. Tento postup ale vyžaduje uzavření písemné dohody mezi vlastníkem nebo nájemcem pozemku a orgánem OP.</w:t>
      </w:r>
    </w:p>
    <w:p w14:paraId="1247F24B" w14:textId="77777777" w:rsidR="004C4247" w:rsidRPr="00420C68" w:rsidRDefault="004C4247" w:rsidP="0042246E">
      <w:pPr>
        <w:pStyle w:val="UZEINormaln"/>
      </w:pPr>
      <w:r w:rsidRPr="00420C68">
        <w:t>Obecná ochrana volně žijících živočichů – § 5 ZOPK</w:t>
      </w:r>
    </w:p>
    <w:p w14:paraId="6D26DDCB" w14:textId="77777777" w:rsidR="004C4247" w:rsidRPr="00420C68" w:rsidRDefault="004C4247" w:rsidP="0042246E">
      <w:pPr>
        <w:pStyle w:val="UZEINormaln"/>
      </w:pPr>
      <w:r w:rsidRPr="00420C68">
        <w:t>Zvláštní ochrana zvláště chráněných druhů – 50 a 56 ZOPK</w:t>
      </w:r>
    </w:p>
    <w:p w14:paraId="0717A5F3" w14:textId="77777777" w:rsidR="004C4247" w:rsidRPr="00420C68" w:rsidRDefault="004C4247" w:rsidP="0042246E">
      <w:pPr>
        <w:pStyle w:val="UZEINormaln"/>
      </w:pPr>
      <w:r w:rsidRPr="00420C68">
        <w:t>Smluvní ochrana – § 39 ZOPK</w:t>
      </w:r>
    </w:p>
    <w:p w14:paraId="314601DE" w14:textId="77777777" w:rsidR="004C4247" w:rsidRPr="00420C68" w:rsidRDefault="004C4247" w:rsidP="0042246E">
      <w:pPr>
        <w:pStyle w:val="UZEINormaln"/>
      </w:pPr>
      <w:r w:rsidRPr="00420C68">
        <w:t>Předběžná a základní ochrana EVL – § 45b a 45c ZOPK</w:t>
      </w:r>
    </w:p>
    <w:p w14:paraId="65C26A07" w14:textId="77777777" w:rsidR="004C4247" w:rsidRPr="00420C68" w:rsidRDefault="004C4247" w:rsidP="0042246E">
      <w:pPr>
        <w:pStyle w:val="UZEINormaln"/>
      </w:pPr>
      <w:r w:rsidRPr="00420C68">
        <w:t>Náhrada za ztížení zemědělského nebo lesního hospodaření – § 58 ZOPK</w:t>
      </w:r>
    </w:p>
    <w:p w14:paraId="6E6A7A36" w14:textId="77777777" w:rsidR="004C4247" w:rsidRPr="00420C68" w:rsidRDefault="004C4247" w:rsidP="0042246E">
      <w:pPr>
        <w:pStyle w:val="UZEINormaln"/>
      </w:pPr>
      <w:r w:rsidRPr="00420C68">
        <w:t>Omezení a zákaz činnosti – 66 ZOPK</w:t>
      </w:r>
    </w:p>
    <w:p w14:paraId="05DF6A7F" w14:textId="77777777" w:rsidR="004C4247" w:rsidRPr="00420C68" w:rsidRDefault="004C4247" w:rsidP="0042246E">
      <w:pPr>
        <w:pStyle w:val="UZEINormaln"/>
      </w:pPr>
      <w:r w:rsidRPr="00420C68">
        <w:t>Opatření ke zlepšování přírodního prostředí – § 68 ZOPK</w:t>
      </w:r>
    </w:p>
    <w:p w14:paraId="67054DCB" w14:textId="77777777" w:rsidR="004C4247" w:rsidRPr="00420C68" w:rsidRDefault="004C4247" w:rsidP="0042246E">
      <w:pPr>
        <w:pStyle w:val="UZEINormaln"/>
      </w:pPr>
      <w:r w:rsidRPr="00420C68">
        <w:t>Odstranění následků neoprávněných zásahů – 86 ZOPK</w:t>
      </w:r>
    </w:p>
    <w:p w14:paraId="2BFB2E87" w14:textId="77777777" w:rsidR="004C4247" w:rsidRPr="00420C68" w:rsidRDefault="004C4247" w:rsidP="0042246E">
      <w:pPr>
        <w:pStyle w:val="UZEINormaln"/>
        <w:rPr>
          <w:b/>
          <w:bCs/>
        </w:rPr>
      </w:pPr>
      <w:r w:rsidRPr="00420C68">
        <w:rPr>
          <w:b/>
          <w:bCs/>
        </w:rPr>
        <w:t>Změny v početnosti populací a diverzitě obojživelníků a plazů</w:t>
      </w:r>
    </w:p>
    <w:p w14:paraId="5E34C376" w14:textId="77777777" w:rsidR="004C4247" w:rsidRPr="00420C68" w:rsidRDefault="004C4247" w:rsidP="0042246E">
      <w:pPr>
        <w:pStyle w:val="UZEINormaln"/>
      </w:pPr>
      <w:r w:rsidRPr="00420C68">
        <w:t>Dtto jako v případě hmyzu</w:t>
      </w:r>
    </w:p>
    <w:p w14:paraId="293B7E94" w14:textId="77777777" w:rsidR="004C4247" w:rsidRPr="00420C68" w:rsidRDefault="004C4247" w:rsidP="0042246E">
      <w:pPr>
        <w:pStyle w:val="UZEINormaln"/>
      </w:pPr>
      <w:r w:rsidRPr="00420C68">
        <w:t>Ochrana významných krajinných prvků – § 4 ZOPK</w:t>
      </w:r>
    </w:p>
    <w:p w14:paraId="6A73BF24" w14:textId="77777777" w:rsidR="004C4247" w:rsidRPr="00420C68" w:rsidRDefault="004C4247" w:rsidP="0042246E">
      <w:pPr>
        <w:pStyle w:val="UZEINormaln"/>
      </w:pPr>
      <w:r w:rsidRPr="00420C68">
        <w:t>Obecná ochrana volně žijících živočichů – § 5 ZOPK</w:t>
      </w:r>
    </w:p>
    <w:p w14:paraId="7578BDF0" w14:textId="77777777" w:rsidR="004C4247" w:rsidRPr="00420C68" w:rsidRDefault="004C4247" w:rsidP="0042246E">
      <w:pPr>
        <w:pStyle w:val="UZEINormaln"/>
      </w:pPr>
      <w:r w:rsidRPr="00420C68">
        <w:t>Zvláštní ochrana zvláště chráněných druhů – 50 a 56 ZOPK</w:t>
      </w:r>
    </w:p>
    <w:p w14:paraId="341B95AD" w14:textId="77777777" w:rsidR="004C4247" w:rsidRPr="00420C68" w:rsidRDefault="004C4247" w:rsidP="0042246E">
      <w:pPr>
        <w:pStyle w:val="UZEINormaln"/>
      </w:pPr>
      <w:r w:rsidRPr="00420C68">
        <w:lastRenderedPageBreak/>
        <w:t>Smluvní ochrana – § 39 ZOPK</w:t>
      </w:r>
    </w:p>
    <w:p w14:paraId="2149E07F" w14:textId="77777777" w:rsidR="004C4247" w:rsidRPr="00420C68" w:rsidRDefault="004C4247" w:rsidP="0042246E">
      <w:pPr>
        <w:pStyle w:val="UZEINormaln"/>
      </w:pPr>
      <w:r w:rsidRPr="00420C68">
        <w:t>Předběžná a základní ochrana EVL – § 45b a 45c ZOPK</w:t>
      </w:r>
    </w:p>
    <w:p w14:paraId="2A362907" w14:textId="77777777" w:rsidR="004C4247" w:rsidRPr="00420C68" w:rsidRDefault="004C4247" w:rsidP="0042246E">
      <w:pPr>
        <w:pStyle w:val="UZEINormaln"/>
      </w:pPr>
      <w:r w:rsidRPr="00420C68">
        <w:t>Náhrada za ztížení zemědělského nebo lesního hospodaření – § 58 ZOPK</w:t>
      </w:r>
    </w:p>
    <w:p w14:paraId="7AD0B08E" w14:textId="77777777" w:rsidR="004C4247" w:rsidRPr="00420C68" w:rsidRDefault="004C4247" w:rsidP="0042246E">
      <w:pPr>
        <w:pStyle w:val="UZEINormaln"/>
      </w:pPr>
      <w:r w:rsidRPr="00420C68">
        <w:t>Omezení a zákaz činnosti – 66 ZOPK</w:t>
      </w:r>
    </w:p>
    <w:p w14:paraId="33122E93" w14:textId="77777777" w:rsidR="004C4247" w:rsidRPr="00420C68" w:rsidRDefault="004C4247" w:rsidP="0042246E">
      <w:pPr>
        <w:pStyle w:val="UZEINormaln"/>
      </w:pPr>
      <w:r w:rsidRPr="00420C68">
        <w:t>Opatření ke zlepšování přírodního prostředí – § 68 ZOPK</w:t>
      </w:r>
    </w:p>
    <w:p w14:paraId="5B9181F6" w14:textId="77777777" w:rsidR="004C4247" w:rsidRPr="00420C68" w:rsidRDefault="004C4247" w:rsidP="0042246E">
      <w:pPr>
        <w:pStyle w:val="UZEINormaln"/>
      </w:pPr>
      <w:r w:rsidRPr="00420C68">
        <w:t>Odstranění následků neoprávněných zásahů – § 86 ZOPK</w:t>
      </w:r>
    </w:p>
    <w:p w14:paraId="78339BEC" w14:textId="77777777" w:rsidR="004C4247" w:rsidRPr="00420C68" w:rsidRDefault="004C4247" w:rsidP="0042246E">
      <w:pPr>
        <w:pStyle w:val="Nadpis2"/>
      </w:pPr>
      <w:bookmarkStart w:id="1068" w:name="_Toc80685283"/>
      <w:bookmarkStart w:id="1069" w:name="_Toc80685050"/>
      <w:bookmarkStart w:id="1070" w:name="_Toc80685643"/>
      <w:bookmarkStart w:id="1071" w:name="_Toc81431720"/>
      <w:bookmarkStart w:id="1072" w:name="_Toc81750815"/>
      <w:bookmarkStart w:id="1073" w:name="_Toc81751261"/>
      <w:r w:rsidRPr="00420C68">
        <w:t>Změny v početnosti populací a diverzitě volně žijících druhů ptáků</w:t>
      </w:r>
      <w:bookmarkEnd w:id="1068"/>
      <w:bookmarkEnd w:id="1069"/>
      <w:bookmarkEnd w:id="1070"/>
      <w:bookmarkEnd w:id="1071"/>
      <w:bookmarkEnd w:id="1072"/>
      <w:bookmarkEnd w:id="1073"/>
    </w:p>
    <w:p w14:paraId="6EF1999A" w14:textId="77777777" w:rsidR="004C4247" w:rsidRPr="00420C68" w:rsidRDefault="004C4247" w:rsidP="0042246E">
      <w:pPr>
        <w:pStyle w:val="UZEINormaln"/>
      </w:pPr>
      <w:bookmarkStart w:id="1074" w:name="_Hlk524079624"/>
      <w:r w:rsidRPr="00420C68">
        <w:t xml:space="preserve">Ochrana populací volně žijících druhů rostlin a živočichů, včetně ptáků, je zakotvena v ustanoveních o obecné ochraně přírody v rámci zákona o ochraně přírody a krajiny (ZOPK). </w:t>
      </w:r>
      <w:bookmarkEnd w:id="1074"/>
      <w:r w:rsidRPr="00420C68">
        <w:t>Praktické naplňování stanovených povinností zemědělsky hospodařícími a dalšími subjekty je ovšem velmi obtížně vymahatelné a bez změny přístupu široké veřejnosti se doposud jedná o spíše proklamativní ustanovení.  Možnosti, jak je možné ZOPK aplikovat do praxe, popisuje předcházející kapitola.</w:t>
      </w:r>
    </w:p>
    <w:p w14:paraId="725EAD77" w14:textId="77777777" w:rsidR="004C4247" w:rsidRPr="00420C68" w:rsidRDefault="004C4247" w:rsidP="0042246E">
      <w:pPr>
        <w:pStyle w:val="UZEINormaln"/>
      </w:pPr>
      <w:r w:rsidRPr="00420C68">
        <w:t>Zákon č. 114/1992 sb</w:t>
      </w:r>
      <w:r w:rsidRPr="00420C68">
        <w:rPr>
          <w:caps/>
        </w:rPr>
        <w:t>.,</w:t>
      </w:r>
      <w:r w:rsidRPr="00420C68">
        <w:t xml:space="preserve"> o ochraně přírody a krajiny</w:t>
      </w:r>
    </w:p>
    <w:p w14:paraId="353191BC" w14:textId="77777777" w:rsidR="004C4247" w:rsidRPr="00420C68" w:rsidRDefault="004C4247" w:rsidP="0042246E">
      <w:pPr>
        <w:pStyle w:val="UZEIOdrky"/>
      </w:pPr>
      <w:r w:rsidRPr="00420C68">
        <w:t>Podle § 5a), odst. 1 zákona č. 114/1992 Sb., v zájmu ochrany druhů ptáků, kteří volně žijí na evropském území členských států Evropských společenství, je zakázáno</w:t>
      </w:r>
    </w:p>
    <w:p w14:paraId="49B0BB87" w14:textId="77777777" w:rsidR="004C4247" w:rsidRPr="00420C68" w:rsidRDefault="004C4247" w:rsidP="0042246E">
      <w:pPr>
        <w:pStyle w:val="UZEIOdrky"/>
        <w:numPr>
          <w:ilvl w:val="1"/>
          <w:numId w:val="36"/>
        </w:numPr>
      </w:pPr>
      <w:r w:rsidRPr="00420C68">
        <w:t>jejich úmyslné usmrcování nebo odchyt jakýmkoliv způsobem,</w:t>
      </w:r>
    </w:p>
    <w:p w14:paraId="1C1708E8" w14:textId="77777777" w:rsidR="004C4247" w:rsidRPr="00420C68" w:rsidRDefault="004C4247" w:rsidP="0042246E">
      <w:pPr>
        <w:pStyle w:val="UZEIOdrky"/>
        <w:numPr>
          <w:ilvl w:val="1"/>
          <w:numId w:val="36"/>
        </w:numPr>
      </w:pPr>
      <w:r w:rsidRPr="00420C68">
        <w:t>úmyslné poškozování nebo ničení jejich hnízd a vajec nebo odstraňování hnízd,</w:t>
      </w:r>
    </w:p>
    <w:p w14:paraId="3ABD5E1C" w14:textId="77777777" w:rsidR="004C4247" w:rsidRPr="00420C68" w:rsidRDefault="004C4247" w:rsidP="0042246E">
      <w:pPr>
        <w:pStyle w:val="UZEIOdrky"/>
        <w:numPr>
          <w:ilvl w:val="1"/>
          <w:numId w:val="36"/>
        </w:numPr>
      </w:pPr>
      <w:r w:rsidRPr="00420C68">
        <w:t>sběr jejich vajec ve volné přírodě a jejich držení, a to i prázdných,</w:t>
      </w:r>
    </w:p>
    <w:p w14:paraId="0DD029FF" w14:textId="77777777" w:rsidR="004C4247" w:rsidRPr="00420C68" w:rsidRDefault="004C4247" w:rsidP="0042246E">
      <w:pPr>
        <w:pStyle w:val="UZEIOdrky"/>
        <w:numPr>
          <w:ilvl w:val="1"/>
          <w:numId w:val="36"/>
        </w:numPr>
      </w:pPr>
      <w:r w:rsidRPr="00420C68">
        <w:t>úmyslné vyrušování těchto ptáků, zejména během rozmnožování a odchovu mláďat, pokud by šlo o vyrušování významné z hlediska cílů směrnice o ptácích,</w:t>
      </w:r>
    </w:p>
    <w:p w14:paraId="05E7DC9A" w14:textId="77777777" w:rsidR="004C4247" w:rsidRPr="00420C68" w:rsidRDefault="004C4247" w:rsidP="0042246E">
      <w:pPr>
        <w:pStyle w:val="UZEIOdrky"/>
        <w:numPr>
          <w:ilvl w:val="1"/>
          <w:numId w:val="36"/>
        </w:numPr>
      </w:pPr>
      <w:r w:rsidRPr="00420C68">
        <w:t>držení druhů ptáků, jejichž lov a odchyt jsou zakázány.</w:t>
      </w:r>
    </w:p>
    <w:p w14:paraId="2B06C5EE" w14:textId="77777777" w:rsidR="004C4247" w:rsidRPr="00420C68" w:rsidRDefault="004C4247" w:rsidP="0042246E">
      <w:pPr>
        <w:pStyle w:val="Nadpis2"/>
      </w:pPr>
      <w:bookmarkStart w:id="1075" w:name="_Toc23441138"/>
      <w:bookmarkStart w:id="1076" w:name="_Toc23441538"/>
      <w:bookmarkStart w:id="1077" w:name="_Toc23441733"/>
      <w:bookmarkEnd w:id="1075"/>
      <w:bookmarkEnd w:id="1076"/>
      <w:bookmarkEnd w:id="1077"/>
      <w:r w:rsidRPr="00420C68">
        <w:t xml:space="preserve"> </w:t>
      </w:r>
      <w:bookmarkStart w:id="1078" w:name="_Toc80685284"/>
      <w:bookmarkStart w:id="1079" w:name="_Toc80685051"/>
      <w:bookmarkStart w:id="1080" w:name="_Toc80685644"/>
      <w:bookmarkStart w:id="1081" w:name="_Toc81431721"/>
      <w:bookmarkStart w:id="1082" w:name="_Toc81750816"/>
      <w:bookmarkStart w:id="1083" w:name="_Toc81751262"/>
      <w:r w:rsidRPr="00420C68">
        <w:t>Změny v početnosti populací a diverzitě volně žijících druhů savců</w:t>
      </w:r>
      <w:bookmarkEnd w:id="1078"/>
      <w:bookmarkEnd w:id="1079"/>
      <w:bookmarkEnd w:id="1080"/>
      <w:bookmarkEnd w:id="1081"/>
      <w:bookmarkEnd w:id="1082"/>
      <w:bookmarkEnd w:id="1083"/>
    </w:p>
    <w:p w14:paraId="3DE407F7" w14:textId="77777777" w:rsidR="004C4247" w:rsidRPr="00420C68" w:rsidRDefault="004C4247" w:rsidP="0042246E">
      <w:pPr>
        <w:pStyle w:val="UZEINormaln"/>
        <w:rPr>
          <w:b/>
        </w:rPr>
      </w:pPr>
      <w:r w:rsidRPr="00420C68">
        <w:t>Ochrana populací volně žijících druhů rostlin a živočichů je</w:t>
      </w:r>
      <w:r w:rsidRPr="00420C68">
        <w:rPr>
          <w:b/>
        </w:rPr>
        <w:t xml:space="preserve"> </w:t>
      </w:r>
      <w:r w:rsidRPr="00420C68">
        <w:t>zakotvena v ustanoveních o obecné ochraně přírody v rámci zákona o ochraně přírody a krajiny (ZOPK).</w:t>
      </w:r>
    </w:p>
    <w:p w14:paraId="701253A9" w14:textId="77777777" w:rsidR="004C4247" w:rsidRPr="00420C68" w:rsidRDefault="004C4247" w:rsidP="0042246E">
      <w:pPr>
        <w:pStyle w:val="Nadpis2"/>
      </w:pPr>
      <w:bookmarkStart w:id="1084" w:name="_Toc80685285"/>
      <w:bookmarkStart w:id="1085" w:name="_Toc80685052"/>
      <w:bookmarkStart w:id="1086" w:name="_Toc80685645"/>
      <w:bookmarkStart w:id="1087" w:name="_Toc81431722"/>
      <w:bookmarkStart w:id="1088" w:name="_Toc81750817"/>
      <w:bookmarkStart w:id="1089" w:name="_Toc81751263"/>
      <w:r w:rsidRPr="00420C68">
        <w:t>Nízká míra diverzity genetických zdrojů v zemědělství</w:t>
      </w:r>
      <w:bookmarkEnd w:id="1084"/>
      <w:bookmarkEnd w:id="1085"/>
      <w:bookmarkEnd w:id="1086"/>
      <w:bookmarkEnd w:id="1087"/>
      <w:bookmarkEnd w:id="1088"/>
      <w:bookmarkEnd w:id="1089"/>
      <w:r w:rsidRPr="00420C68">
        <w:t xml:space="preserve"> </w:t>
      </w:r>
    </w:p>
    <w:p w14:paraId="0A207ECC" w14:textId="77777777" w:rsidR="004C4247" w:rsidRPr="00420C68" w:rsidRDefault="004C4247" w:rsidP="0042246E">
      <w:pPr>
        <w:pStyle w:val="UZEINormaln"/>
      </w:pPr>
      <w:r w:rsidRPr="00420C68">
        <w:t>S odkazem na informace u výše uvedených kapitol neuvádíme podrobnější posouzení vlivu předpisů.</w:t>
      </w:r>
    </w:p>
    <w:p w14:paraId="1ACCB07B" w14:textId="77777777" w:rsidR="00420C68" w:rsidRPr="00420C68" w:rsidRDefault="00420C68">
      <w:pPr>
        <w:spacing w:after="160" w:line="259" w:lineRule="auto"/>
        <w:jc w:val="left"/>
        <w:rPr>
          <w:rFonts w:eastAsiaTheme="majorEastAsia" w:cs="Times New Roman"/>
          <w:b/>
          <w:bCs/>
          <w:sz w:val="28"/>
          <w:szCs w:val="32"/>
          <w:lang w:val="cs-CZ"/>
        </w:rPr>
      </w:pPr>
      <w:bookmarkStart w:id="1090" w:name="_Toc80685286"/>
      <w:bookmarkStart w:id="1091" w:name="_Toc80685053"/>
      <w:bookmarkStart w:id="1092" w:name="_Toc80685646"/>
      <w:r w:rsidRPr="00420C68">
        <w:rPr>
          <w:lang w:val="cs-CZ"/>
        </w:rPr>
        <w:br w:type="page"/>
      </w:r>
    </w:p>
    <w:p w14:paraId="1BAD0A17" w14:textId="1674D2EE" w:rsidR="004C4247" w:rsidRPr="00420C68" w:rsidRDefault="004C4247" w:rsidP="0042246E">
      <w:pPr>
        <w:pStyle w:val="Nadpis1"/>
      </w:pPr>
      <w:bookmarkStart w:id="1093" w:name="_Toc81431723"/>
      <w:bookmarkStart w:id="1094" w:name="_Toc81750818"/>
      <w:bookmarkStart w:id="1095" w:name="_Toc81751264"/>
      <w:bookmarkStart w:id="1096" w:name="_GoBack"/>
      <w:bookmarkEnd w:id="1096"/>
      <w:r w:rsidRPr="00420C68">
        <w:lastRenderedPageBreak/>
        <w:t>Předpokládaný vývoj situace bez zavedení příslušných intervencí</w:t>
      </w:r>
      <w:bookmarkEnd w:id="1090"/>
      <w:bookmarkEnd w:id="1091"/>
      <w:bookmarkEnd w:id="1092"/>
      <w:bookmarkEnd w:id="1093"/>
      <w:bookmarkEnd w:id="1094"/>
      <w:bookmarkEnd w:id="1095"/>
      <w:r w:rsidRPr="00420C68">
        <w:tab/>
      </w:r>
    </w:p>
    <w:p w14:paraId="5868CDC0" w14:textId="77777777" w:rsidR="004C4247" w:rsidRPr="00420C68" w:rsidRDefault="004C4247" w:rsidP="00420C68">
      <w:pPr>
        <w:pStyle w:val="Nadpis2"/>
      </w:pPr>
      <w:bookmarkStart w:id="1097" w:name="_Toc23441142"/>
      <w:bookmarkStart w:id="1098" w:name="_Toc23441542"/>
      <w:bookmarkStart w:id="1099" w:name="_Toc23441737"/>
      <w:bookmarkStart w:id="1100" w:name="_Toc80685287"/>
      <w:bookmarkStart w:id="1101" w:name="_Toc80685054"/>
      <w:bookmarkStart w:id="1102" w:name="_Toc80685647"/>
      <w:bookmarkStart w:id="1103" w:name="_Toc81431724"/>
      <w:bookmarkStart w:id="1104" w:name="_Toc81750819"/>
      <w:bookmarkStart w:id="1105" w:name="_Toc81751265"/>
      <w:bookmarkEnd w:id="1097"/>
      <w:bookmarkEnd w:id="1098"/>
      <w:bookmarkEnd w:id="1099"/>
      <w:r w:rsidRPr="00420C68">
        <w:t>Klesající ekologická stabilita a nepříznivá struktura krajiny</w:t>
      </w:r>
      <w:bookmarkEnd w:id="1100"/>
      <w:bookmarkEnd w:id="1101"/>
      <w:bookmarkEnd w:id="1102"/>
      <w:bookmarkEnd w:id="1103"/>
      <w:bookmarkEnd w:id="1104"/>
      <w:bookmarkEnd w:id="1105"/>
    </w:p>
    <w:p w14:paraId="47AA1DD5" w14:textId="77777777" w:rsidR="004C4247" w:rsidRPr="00420C68" w:rsidRDefault="004C4247" w:rsidP="00420C68">
      <w:pPr>
        <w:pStyle w:val="UZEINormaln"/>
      </w:pPr>
      <w:r w:rsidRPr="00420C68">
        <w:t>Bez zavedení intervencí by se dále prohlubovaly zásadní problémy související s hospodařením a životem v krajině. Došlo by k další ztrátě úrodnosti krajiny a následné ekonomické ztrátě pro společnost. Pokračoval by úbytek a vymírání druhů s vazbou na zemědělskou krajinu.</w:t>
      </w:r>
    </w:p>
    <w:p w14:paraId="64476179" w14:textId="77777777" w:rsidR="004C4247" w:rsidRPr="00420C68" w:rsidRDefault="004C4247" w:rsidP="00420C68">
      <w:pPr>
        <w:pStyle w:val="UZEINormaln"/>
      </w:pPr>
      <w:r w:rsidRPr="00420C68">
        <w:t>Bez zavedení intervencí a při zachování současné právní ochrany, např. rozptýlené zeleně, lze očekávat udržování současného negativního stavu, tzn. zachovávání velikosti dílů půdních bloků, nepřibývání ekostabilizačních prvků, nezvyšování zadržení vody na zemědělských pozemcích atd. Očekávat lze přesněji neurčitelné změny ve složení pěstovaných plodin či kulturách pozemků v závislosti na aktuální poptávce trhu, ovšem spíše v delším časovém horizontu.</w:t>
      </w:r>
    </w:p>
    <w:p w14:paraId="21734AC8" w14:textId="77777777" w:rsidR="004C4247" w:rsidRPr="00420C68" w:rsidRDefault="004C4247" w:rsidP="00420C68">
      <w:pPr>
        <w:pStyle w:val="UZEINormaln"/>
      </w:pPr>
      <w:r w:rsidRPr="00420C68">
        <w:t>U méně atraktivních pozemků zejména trvalých travních porostů lze očekávat rozsáhlejší ukončování hospodaření, a to především v případě cennějších stanovišť.</w:t>
      </w:r>
    </w:p>
    <w:p w14:paraId="5F089CBE" w14:textId="77777777" w:rsidR="004C4247" w:rsidRPr="00420C68" w:rsidRDefault="004C4247" w:rsidP="00420C68">
      <w:pPr>
        <w:pStyle w:val="Nadpis2"/>
      </w:pPr>
      <w:bookmarkStart w:id="1106" w:name="_Toc23441144"/>
      <w:bookmarkStart w:id="1107" w:name="_Toc23441544"/>
      <w:bookmarkStart w:id="1108" w:name="_Toc23441739"/>
      <w:bookmarkStart w:id="1109" w:name="_Toc80685288"/>
      <w:bookmarkStart w:id="1110" w:name="_Toc80685055"/>
      <w:bookmarkStart w:id="1111" w:name="_Toc80685648"/>
      <w:bookmarkStart w:id="1112" w:name="_Toc81431725"/>
      <w:bookmarkStart w:id="1113" w:name="_Toc81750820"/>
      <w:bookmarkStart w:id="1114" w:name="_Toc81751266"/>
      <w:bookmarkEnd w:id="1106"/>
      <w:bookmarkEnd w:id="1107"/>
      <w:bookmarkEnd w:id="1108"/>
      <w:r w:rsidRPr="00420C68">
        <w:t>Zhoršující se stav přírodních stanovišť</w:t>
      </w:r>
      <w:bookmarkEnd w:id="1109"/>
      <w:bookmarkEnd w:id="1110"/>
      <w:bookmarkEnd w:id="1111"/>
      <w:bookmarkEnd w:id="1112"/>
      <w:bookmarkEnd w:id="1113"/>
      <w:bookmarkEnd w:id="1114"/>
      <w:r w:rsidRPr="00420C68">
        <w:t xml:space="preserve"> </w:t>
      </w:r>
    </w:p>
    <w:p w14:paraId="687206CD" w14:textId="77777777" w:rsidR="004C4247" w:rsidRPr="00420C68" w:rsidRDefault="004C4247" w:rsidP="00420C68">
      <w:pPr>
        <w:pStyle w:val="UZEINormaln"/>
      </w:pPr>
      <w:r w:rsidRPr="00420C68">
        <w:t>Bez podpory péče o přírodní stanoviště by byla větší část stanovišť ohrožena opuštěním péče a následnou sukcesí a menší část stanovišť by byla ohrožena likvidací nebo příliš intenzivním zemědělským hospodařením (rozoráním, zalesněním, zasypáním, odvodněním). Jen malá nejcennější část (stanoviště vyžadující speciálnější péči) by byla dále udržována z krajinotvorných programů MŽP či ze soukromých zdrojů. Některá přírodní stanoviště nevyžadují stálou pravidelnou péči, nicméně v případě upuštění od extenzivní péče by byla ohrožena expanzními a invazními druhy. Ztráta přírodních stanovišť by vedla k poklesu biodiverzity (alfa i beta), estetické hodnoty a ekologických funkcí krajiny, včetně mitigační a adaptační vůči klimatické změně.</w:t>
      </w:r>
    </w:p>
    <w:p w14:paraId="797BE83F" w14:textId="77777777" w:rsidR="004C4247" w:rsidRPr="00420C68" w:rsidRDefault="004C4247" w:rsidP="00420C68">
      <w:pPr>
        <w:pStyle w:val="Nadpis2"/>
      </w:pPr>
      <w:bookmarkStart w:id="1115" w:name="_Toc23441146"/>
      <w:bookmarkStart w:id="1116" w:name="_Toc23441546"/>
      <w:bookmarkStart w:id="1117" w:name="_Toc23441741"/>
      <w:bookmarkStart w:id="1118" w:name="_Toc80685289"/>
      <w:bookmarkStart w:id="1119" w:name="_Toc80685649"/>
      <w:bookmarkStart w:id="1120" w:name="_Toc81431726"/>
      <w:bookmarkStart w:id="1121" w:name="_Toc81750821"/>
      <w:bookmarkStart w:id="1122" w:name="_Toc81751267"/>
      <w:bookmarkEnd w:id="1115"/>
      <w:bookmarkEnd w:id="1116"/>
      <w:bookmarkEnd w:id="1117"/>
      <w:r w:rsidRPr="00420C68">
        <w:t>Trvající nepříznivý stav rostlinných druhů</w:t>
      </w:r>
      <w:bookmarkEnd w:id="1118"/>
      <w:bookmarkEnd w:id="1119"/>
      <w:bookmarkEnd w:id="1120"/>
      <w:bookmarkEnd w:id="1121"/>
      <w:bookmarkEnd w:id="1122"/>
    </w:p>
    <w:p w14:paraId="2189A9CE" w14:textId="77777777" w:rsidR="004C4247" w:rsidRPr="00420C68" w:rsidRDefault="004C4247" w:rsidP="00420C68">
      <w:pPr>
        <w:pStyle w:val="UZEINormaln"/>
      </w:pPr>
      <w:r w:rsidRPr="00420C68">
        <w:t xml:space="preserve">Na pravidelné či extenzivní zemědělské péči je závislých mnoho rostlinných druhů. Bez podpory péče by byla příslušná rostlinná společenstva ochuzována o konkurenčně slabší druhy (včetně nižších rostlin), převládaly by dominantní vysoké druhy trav včetně expanzních druhů a bezlesá území by zarůstala křovinami a stromy. </w:t>
      </w:r>
    </w:p>
    <w:p w14:paraId="3944137C" w14:textId="77777777" w:rsidR="004C4247" w:rsidRPr="00420C68" w:rsidRDefault="004C4247" w:rsidP="00420C68">
      <w:pPr>
        <w:pStyle w:val="Nadpis2"/>
      </w:pPr>
      <w:bookmarkStart w:id="1123" w:name="_Toc80685290"/>
      <w:bookmarkStart w:id="1124" w:name="_Toc80685650"/>
      <w:bookmarkStart w:id="1125" w:name="_Toc81431727"/>
      <w:bookmarkStart w:id="1126" w:name="_Toc81750822"/>
      <w:bookmarkStart w:id="1127" w:name="_Toc81751268"/>
      <w:r w:rsidRPr="00420C68">
        <w:t>Pokles početnosti a diverzity hmyzu a ostatních bezobratlých</w:t>
      </w:r>
      <w:bookmarkEnd w:id="1123"/>
      <w:bookmarkEnd w:id="1124"/>
      <w:bookmarkEnd w:id="1125"/>
      <w:bookmarkEnd w:id="1126"/>
      <w:bookmarkEnd w:id="1127"/>
    </w:p>
    <w:p w14:paraId="03AC591D" w14:textId="77777777" w:rsidR="004C4247" w:rsidRPr="00420C68" w:rsidRDefault="004C4247" w:rsidP="00420C68">
      <w:pPr>
        <w:pStyle w:val="UZEINormaln"/>
      </w:pPr>
      <w:r w:rsidRPr="00420C68">
        <w:t>Důsledky absence podpory hmyzu a bezobratlých bezprostředně souvisí se změnami přírodních stanovišť, která jsou centrem entomodiverzity, resp. biotopem významných nebo sledovaných druhů. Bez podpory péče o přírodní stanoviště by byla ohrožena především významná část druhů vázaných na bezlesí upuštěním od hospodaření na méně produkčních plochách a následnou sukcesí. Zejména jde o druhy, jejichž dlouhodobé přežívání v krajině je závislé na lidské činnosti a udržování sukcesních stadií, která jsou pro jejich existenci nezbytná. Některé druhy by byly ohroženy na své existenci ve vazbě na likvidaci některých méně produkčních stanovišť, případně příliš intenzivním zemědělským hospodařením (rozoráním, zalesněním, zasypáním, odvodněním). Pouze některé citlivé druhy, resp. některé jejich populace by bylo možno udržovat v příznivém stavu z jiných zdrojů – krajinotvorných programů, soukromých zdrojů apod. Kromě zmiňované sukcese, která ohrožuje druhy stanovišť vyžadujících zvláštní péči, by v případě absence podpory došlo k urychlení rozšiřování expanzních a invazních druhů a zániku těchto stanovišť. Absence podpory a následných dopadů by kromě vymizení značné části významných nebo sledovaných druhů vedla ke snížení celkové entomodiverzity, snížení stability ekosystémů a rozvratu ekologických funkcí krajiny a jejích ekosystémových služeb.</w:t>
      </w:r>
    </w:p>
    <w:p w14:paraId="05E35194" w14:textId="77777777" w:rsidR="004C4247" w:rsidRPr="00420C68" w:rsidRDefault="004C4247" w:rsidP="00420C68">
      <w:pPr>
        <w:pStyle w:val="UZEINormaln"/>
      </w:pPr>
      <w:r w:rsidRPr="00420C68">
        <w:lastRenderedPageBreak/>
        <w:t>Lze očekávat úbytek druhů se specifickými nároky na stanoviště či zdroje potravy. Vznikala by společenstva chudá na druhy a skládající se jen z několika málo eurytopních druhů. Otázka pak je zajištění jejich ekosystémové funkce při jejich minimální diverzitě, respektive nízké populační hustotě (problém hlavně u čeledi slunéčkovití a půdního edafonu).</w:t>
      </w:r>
    </w:p>
    <w:p w14:paraId="7CBD5C66" w14:textId="77777777" w:rsidR="004C4247" w:rsidRPr="00420C68" w:rsidRDefault="004C4247" w:rsidP="00420C68">
      <w:pPr>
        <w:pStyle w:val="UZEINormaln"/>
      </w:pPr>
      <w:r w:rsidRPr="00420C68">
        <w:t>Kvantifikační ukazatele pro opylovače nejsou pro ČR k dispozici, ale vzhledem k jejich těsné závislosti na potravě (nektar a pyl) lze odvodit pokračování negativního vlivu v závislosti na úbytku nektarodárných rostlin v osevním postupu, kde např. včela medonosná přežívá v současných populačních hustotách jen díky přikrmování chovatelů včel, a i přesto dochází k letnímu úhynu včelstev z důvodu „vykrádání“. Nejedná se jen o problém u včely medonosné, ale i u jiných druhů vázaných na nektar rostlin.</w:t>
      </w:r>
    </w:p>
    <w:p w14:paraId="078EB9C2" w14:textId="77777777" w:rsidR="004C4247" w:rsidRPr="00420C68" w:rsidRDefault="004C4247" w:rsidP="00420C68">
      <w:pPr>
        <w:pStyle w:val="UZEINormaln"/>
      </w:pPr>
      <w:r w:rsidRPr="00420C68">
        <w:t>U trvalých travních porostů bude záležet na nastavených podmínkách obhospodařování. Pro podporu opylovačů je nezbytné zvyšovat druhovou pestrost luk a zachování potravních zdrojů (kvetoucích rostlin) po celou vegetaci.</w:t>
      </w:r>
    </w:p>
    <w:p w14:paraId="0978EEF8" w14:textId="77777777" w:rsidR="004C4247" w:rsidRPr="00420C68" w:rsidRDefault="004C4247" w:rsidP="00420C68">
      <w:pPr>
        <w:pStyle w:val="UZEINormaln"/>
      </w:pPr>
      <w:r w:rsidRPr="00420C68">
        <w:t>Jelikož intenzifikace hospodaření na většině zorněných ploch pokračuje a stejně tak úbytek přírodě blízkých ploch, nelze očekávat zlepšení u většiny zmiňovaných skupin. Ke zhoršování potenciálně nemusí dále docházet u koprofágních brouků, pokud dojde k nárůstu venkovní pastvy. U půdní mesofauny lze očekávat dokumentaci zhoršení stavu.</w:t>
      </w:r>
    </w:p>
    <w:p w14:paraId="7F744900" w14:textId="77777777" w:rsidR="004C4247" w:rsidRPr="00420C68" w:rsidRDefault="004C4247" w:rsidP="00420C68">
      <w:pPr>
        <w:pStyle w:val="UZEINormaln"/>
      </w:pPr>
      <w:r w:rsidRPr="00420C68">
        <w:t>Trend úbytku potravy a hnízdišť pro opylovače v krajině pokračuje, respektive k zastavení trendu dochází jen lokálně, tam, kde (např. v rámci greeningových opatření) je zaváděno pěstování nektarodárných rostlin ve formě biopásů nebo meziplodin, případně jsou ponechávány úhory. Jinde v krajině chybí prostor s kontinuálním výskytem zdrojů potravy, ať už v podobě dostatečně pestré nabídky plodin nebo přirozeně se vyskytujících druhů na okolních plochách (extenzivně využívaných okrajích polí, luk, na úhorech). Absence extenzivně nebo střídavě udržovaných ploch vede k nedostatku potenciálních míst vhodných pro vývoj opylovačů. Bez zavedení aktivních opatření (podpořených dotačními programy) ve smyslu podpory ploch pro přežívání a zajištění potravní nabídky nelze očekávat zlepšení.</w:t>
      </w:r>
    </w:p>
    <w:p w14:paraId="2B218BF3" w14:textId="77777777" w:rsidR="004C4247" w:rsidRPr="00420C68" w:rsidRDefault="004C4247" w:rsidP="00420C68">
      <w:pPr>
        <w:pStyle w:val="Nadpis2"/>
      </w:pPr>
      <w:bookmarkStart w:id="1128" w:name="_Toc23441149"/>
      <w:bookmarkStart w:id="1129" w:name="_Toc23441549"/>
      <w:bookmarkStart w:id="1130" w:name="_Toc23441744"/>
      <w:bookmarkStart w:id="1131" w:name="_Toc80685291"/>
      <w:bookmarkStart w:id="1132" w:name="_Toc80685651"/>
      <w:bookmarkStart w:id="1133" w:name="_Toc81431728"/>
      <w:bookmarkStart w:id="1134" w:name="_Toc81750823"/>
      <w:bookmarkStart w:id="1135" w:name="_Toc81751269"/>
      <w:bookmarkEnd w:id="1128"/>
      <w:bookmarkEnd w:id="1129"/>
      <w:bookmarkEnd w:id="1130"/>
      <w:r w:rsidRPr="00420C68">
        <w:t>Změny v početnosti populací a diverzitě obojživelníků a plazů</w:t>
      </w:r>
      <w:bookmarkEnd w:id="1131"/>
      <w:bookmarkEnd w:id="1132"/>
      <w:bookmarkEnd w:id="1133"/>
      <w:bookmarkEnd w:id="1134"/>
      <w:bookmarkEnd w:id="1135"/>
    </w:p>
    <w:p w14:paraId="4102A200" w14:textId="77777777" w:rsidR="004C4247" w:rsidRPr="00420C68" w:rsidRDefault="004C4247" w:rsidP="00420C68">
      <w:pPr>
        <w:pStyle w:val="UZEINormaln"/>
      </w:pPr>
      <w:r w:rsidRPr="00420C68">
        <w:t>V případě obojživelníků a plazů by ukončení podpory pravděpodobně vedlo k dalšímu urychlení intenzifikace a rozvoje nebo udržení nežádoucích forem hospodaření, majících za následek další destrukci obývaných stanovišť a zhoršení příležitostí pro přežívání některých druhů obojživelníků, přestože existují nástroje plynoucí z obecné ochrany významných krajinných prvků nebo ochrany zvláště chráněných druhů. Zejména některé druhy obojživelníků, vázané na extenzivně obhospodařované plochy v kulturní krajině by zaznamenaly další propad početnosti a obývaného areálu.</w:t>
      </w:r>
    </w:p>
    <w:p w14:paraId="2EDC11C2" w14:textId="77777777" w:rsidR="004C4247" w:rsidRPr="00420C68" w:rsidRDefault="004C4247" w:rsidP="00420C68">
      <w:pPr>
        <w:pStyle w:val="Nadpis2"/>
      </w:pPr>
      <w:bookmarkStart w:id="1136" w:name="_Toc80685292"/>
      <w:bookmarkStart w:id="1137" w:name="_Toc80685652"/>
      <w:bookmarkStart w:id="1138" w:name="_Toc81431729"/>
      <w:bookmarkStart w:id="1139" w:name="_Toc81750824"/>
      <w:bookmarkStart w:id="1140" w:name="_Toc81751270"/>
      <w:r w:rsidRPr="00420C68">
        <w:t>Změny v početnosti populací a diverzitě volně žijících druhů ptáků</w:t>
      </w:r>
      <w:bookmarkEnd w:id="1136"/>
      <w:bookmarkEnd w:id="1137"/>
      <w:bookmarkEnd w:id="1138"/>
      <w:bookmarkEnd w:id="1139"/>
      <w:bookmarkEnd w:id="1140"/>
    </w:p>
    <w:p w14:paraId="4BA20190" w14:textId="77777777" w:rsidR="004C4247" w:rsidRPr="00420C68" w:rsidRDefault="004C4247" w:rsidP="00420C68">
      <w:pPr>
        <w:pStyle w:val="UZEINormaln"/>
      </w:pPr>
      <w:r w:rsidRPr="00420C68">
        <w:t>Při současném vývoji zemědělského hospodaření hrozí u celé řady dalších dříve běžných druhů takový úbytek početnosti, že mohou být bez cílené ochrany během krátké doby několika desetiletí ohroženy vymizením (např. chřástal polní, vodouš rudonohý, čejka chocholatá, linduška luční, sýček obecný nebo sova pálená). Zdá se, že omezený počet druhů, které nemají specifické hnízdní ani potravní nároky (např. krkavcovití nebo holubi), může z intenzifikace zemědělství profitovat, ale není jasné, zda by se jednalo o trvalý stav. Kromě negativního vlivu intenzivního zemědělství je velkou hrozbou pro ptáky zejména klimatická změna, kdy ohrožené jsou zejména mokřadní a horské druhy ptáků.</w:t>
      </w:r>
    </w:p>
    <w:p w14:paraId="2122D319" w14:textId="77777777" w:rsidR="004C4247" w:rsidRPr="00420C68" w:rsidRDefault="004C4247" w:rsidP="00420C68">
      <w:pPr>
        <w:pStyle w:val="Nadpis2"/>
      </w:pPr>
      <w:bookmarkStart w:id="1141" w:name="_Toc23441152"/>
      <w:bookmarkStart w:id="1142" w:name="_Toc23441552"/>
      <w:bookmarkStart w:id="1143" w:name="_Toc23441747"/>
      <w:bookmarkStart w:id="1144" w:name="_Toc80685293"/>
      <w:bookmarkStart w:id="1145" w:name="_Toc80685653"/>
      <w:bookmarkStart w:id="1146" w:name="_Toc81431730"/>
      <w:bookmarkStart w:id="1147" w:name="_Toc81750825"/>
      <w:bookmarkStart w:id="1148" w:name="_Toc81751271"/>
      <w:bookmarkEnd w:id="1141"/>
      <w:bookmarkEnd w:id="1142"/>
      <w:bookmarkEnd w:id="1143"/>
      <w:r w:rsidRPr="00420C68">
        <w:lastRenderedPageBreak/>
        <w:t>Změny v početnosti populací a diverzitě volně žijících druhů savců</w:t>
      </w:r>
      <w:bookmarkEnd w:id="1144"/>
      <w:bookmarkEnd w:id="1145"/>
      <w:bookmarkEnd w:id="1146"/>
      <w:bookmarkEnd w:id="1147"/>
      <w:bookmarkEnd w:id="1148"/>
    </w:p>
    <w:p w14:paraId="50091B21" w14:textId="77777777" w:rsidR="004C4247" w:rsidRPr="00420C68" w:rsidRDefault="004C4247" w:rsidP="00420C68">
      <w:pPr>
        <w:pStyle w:val="UZEINormaln"/>
      </w:pPr>
      <w:r w:rsidRPr="00420C68">
        <w:t>Pokud by se nezavedla žádná opatření, může dojít k dalšímu úbytku málo početných druhů a setrvalému tlaku druhů savců s vysokou početností na biodiverzitu a zemědělskou a lesnickou produkci.</w:t>
      </w:r>
    </w:p>
    <w:p w14:paraId="0862B1E9" w14:textId="77777777" w:rsidR="004C4247" w:rsidRPr="00420C68" w:rsidRDefault="004C4247" w:rsidP="00420C68">
      <w:pPr>
        <w:pStyle w:val="Nadpis2"/>
      </w:pPr>
      <w:bookmarkStart w:id="1149" w:name="_Toc80685294"/>
      <w:bookmarkStart w:id="1150" w:name="_Toc80685654"/>
      <w:bookmarkStart w:id="1151" w:name="_Toc81431731"/>
      <w:bookmarkStart w:id="1152" w:name="_Toc81750826"/>
      <w:bookmarkStart w:id="1153" w:name="_Toc81751272"/>
      <w:r w:rsidRPr="00420C68">
        <w:t>Nízká míra diverzity genetických zdrojů v zemědělství</w:t>
      </w:r>
      <w:bookmarkEnd w:id="1149"/>
      <w:bookmarkEnd w:id="1150"/>
      <w:bookmarkEnd w:id="1151"/>
      <w:bookmarkEnd w:id="1152"/>
      <w:bookmarkEnd w:id="1153"/>
      <w:r w:rsidRPr="00420C68">
        <w:t xml:space="preserve"> </w:t>
      </w:r>
    </w:p>
    <w:p w14:paraId="4D4FE0DB" w14:textId="77777777" w:rsidR="004C4247" w:rsidRPr="00420C68" w:rsidRDefault="004C4247" w:rsidP="00420C68">
      <w:pPr>
        <w:pStyle w:val="UZEINormaln"/>
      </w:pPr>
      <w:r w:rsidRPr="00420C68">
        <w:t>Bez zavedení příslušných intervencí bude MZe řešit problematiku genetických zdrojů v zemědělství nadále nástroji, které využívá již dnes, tzn. pomocí národních dotací a v rámci podmínek daných v Národním programu konzervace a využívání genetických zdrojů rostlin, zvířat a mikroorganismů významných pro výživu a zemědělství na období 2018–2022.</w:t>
      </w:r>
    </w:p>
    <w:p w14:paraId="0C7207A8" w14:textId="77777777" w:rsidR="004C4247" w:rsidRPr="00420C68" w:rsidRDefault="004C4247" w:rsidP="00420C68">
      <w:pPr>
        <w:pStyle w:val="Nadpis2"/>
      </w:pPr>
      <w:bookmarkStart w:id="1154" w:name="_Toc80685295"/>
      <w:bookmarkStart w:id="1155" w:name="_Toc80685655"/>
      <w:bookmarkStart w:id="1156" w:name="_Toc81431732"/>
      <w:bookmarkStart w:id="1157" w:name="_Toc81750827"/>
      <w:bookmarkStart w:id="1158" w:name="_Toc81751273"/>
      <w:r w:rsidRPr="00420C68">
        <w:t>LESY</w:t>
      </w:r>
      <w:bookmarkEnd w:id="1154"/>
      <w:bookmarkEnd w:id="1155"/>
      <w:bookmarkEnd w:id="1156"/>
      <w:bookmarkEnd w:id="1157"/>
      <w:bookmarkEnd w:id="1158"/>
    </w:p>
    <w:p w14:paraId="0D9C6032" w14:textId="77777777" w:rsidR="004C4247" w:rsidRPr="00420C68" w:rsidRDefault="004C4247" w:rsidP="00420C68">
      <w:pPr>
        <w:pStyle w:val="Nadpis3"/>
        <w:rPr>
          <w:lang w:val="cs-CZ"/>
        </w:rPr>
      </w:pPr>
      <w:bookmarkStart w:id="1159" w:name="_Toc74911995"/>
      <w:bookmarkStart w:id="1160" w:name="_Toc74912122"/>
      <w:bookmarkStart w:id="1161" w:name="_Toc74912780"/>
      <w:bookmarkStart w:id="1162" w:name="_Toc74912915"/>
      <w:bookmarkStart w:id="1163" w:name="_Toc74913049"/>
      <w:bookmarkStart w:id="1164" w:name="_Toc74913189"/>
      <w:bookmarkStart w:id="1165" w:name="_Toc74913328"/>
      <w:bookmarkStart w:id="1166" w:name="_Toc74911996"/>
      <w:bookmarkStart w:id="1167" w:name="_Toc74912123"/>
      <w:bookmarkStart w:id="1168" w:name="_Toc74912781"/>
      <w:bookmarkStart w:id="1169" w:name="_Toc74912916"/>
      <w:bookmarkStart w:id="1170" w:name="_Toc74913050"/>
      <w:bookmarkStart w:id="1171" w:name="_Toc74913190"/>
      <w:bookmarkStart w:id="1172" w:name="_Toc74913329"/>
      <w:bookmarkStart w:id="1173" w:name="_Toc74913459"/>
      <w:bookmarkStart w:id="1174" w:name="_Toc80685296"/>
      <w:bookmarkStart w:id="1175" w:name="_Toc80685656"/>
      <w:bookmarkStart w:id="1176" w:name="_Toc81431733"/>
      <w:bookmarkStart w:id="1177" w:name="_Toc81750828"/>
      <w:bookmarkStart w:id="1178" w:name="_Toc81751274"/>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r w:rsidRPr="00420C68">
        <w:rPr>
          <w:lang w:val="cs-CZ"/>
        </w:rPr>
        <w:t>Klesající biologická rozmanitost v lesích</w:t>
      </w:r>
      <w:bookmarkEnd w:id="1174"/>
      <w:bookmarkEnd w:id="1175"/>
      <w:bookmarkEnd w:id="1176"/>
      <w:bookmarkEnd w:id="1177"/>
      <w:bookmarkEnd w:id="1178"/>
    </w:p>
    <w:p w14:paraId="43231F6D" w14:textId="77777777" w:rsidR="004C4247" w:rsidRPr="00420C68" w:rsidRDefault="004C4247" w:rsidP="00420C68">
      <w:pPr>
        <w:pStyle w:val="UZEINormaln"/>
      </w:pPr>
      <w:r w:rsidRPr="00420C68">
        <w:t>Při zachování současných postupů bez řešení tohoto problému by trend klesající biodiverzity nadále pokračoval, což by mělo další dopad do stability ekosystémů.</w:t>
      </w:r>
    </w:p>
    <w:p w14:paraId="35797A74" w14:textId="77777777" w:rsidR="004C4247" w:rsidRPr="00420C68" w:rsidRDefault="004C4247" w:rsidP="00420C68">
      <w:pPr>
        <w:pStyle w:val="Nadpis3"/>
        <w:rPr>
          <w:lang w:val="cs-CZ"/>
        </w:rPr>
      </w:pPr>
      <w:bookmarkStart w:id="1179" w:name="_Toc80685297"/>
      <w:bookmarkStart w:id="1180" w:name="_Toc80685657"/>
      <w:bookmarkStart w:id="1181" w:name="_Toc81431734"/>
      <w:bookmarkStart w:id="1182" w:name="_Toc81750829"/>
      <w:bookmarkStart w:id="1183" w:name="_Toc81751275"/>
      <w:r w:rsidRPr="00420C68">
        <w:rPr>
          <w:lang w:val="cs-CZ"/>
        </w:rPr>
        <w:t>Vysoké negativní dopady historických imisních zátěží</w:t>
      </w:r>
      <w:bookmarkEnd w:id="1179"/>
      <w:bookmarkEnd w:id="1180"/>
      <w:bookmarkEnd w:id="1181"/>
      <w:bookmarkEnd w:id="1182"/>
      <w:bookmarkEnd w:id="1183"/>
    </w:p>
    <w:p w14:paraId="105B9686" w14:textId="7220C07C" w:rsidR="004C4247" w:rsidRPr="00420C68" w:rsidRDefault="004C4247" w:rsidP="00420C68">
      <w:pPr>
        <w:pStyle w:val="UZEINormaln"/>
      </w:pPr>
      <w:r w:rsidRPr="00420C68">
        <w:t>V současné době dochází v nedostatečné míře k přeměně stávajících porostů náhradních dřevin na cílovou druhovou skladbu, příp. na skladbu biomeliorační. Porosty se rozpadají rychleji</w:t>
      </w:r>
      <w:r w:rsidR="00000CB9">
        <w:t xml:space="preserve">, </w:t>
      </w:r>
      <w:r w:rsidRPr="00420C68">
        <w:t>než postupuje harmonogram přeměn řádného lesnického hospodaření. Vzhledem k rozsahu a finanční náročnosti by bez intervence došlo k velkoplošnému rozpadu lesních porostů v imisních oblastech a kolapsu základních funkcí lesních porostů. Prostřednictvím investičních opatření je nutno poskytnout vlastníkům lesů podporu při péči vedoucí k zajištění lesních porostů na degradovaných půdách a jejich následnou výchovu.</w:t>
      </w:r>
    </w:p>
    <w:p w14:paraId="24AA591D" w14:textId="77777777" w:rsidR="004C4247" w:rsidRPr="00420C68" w:rsidRDefault="004C4247" w:rsidP="00420C68">
      <w:pPr>
        <w:pStyle w:val="UZEINormaln"/>
      </w:pPr>
      <w:r w:rsidRPr="00420C68">
        <w:t xml:space="preserve">Při neřešení problematiky stavu půd a využívání LTZ lze předpokládat, že se velká část vlastníků lesů bude řídit krátkodobými ekonomickými kritérii a bude se tak prohlubovat nutriční degradace lesních půd. </w:t>
      </w:r>
    </w:p>
    <w:p w14:paraId="36297D7C" w14:textId="77777777" w:rsidR="004C4247" w:rsidRPr="00420C68" w:rsidRDefault="004C4247" w:rsidP="00420C68">
      <w:pPr>
        <w:pStyle w:val="Nadpis3"/>
        <w:rPr>
          <w:lang w:val="cs-CZ"/>
        </w:rPr>
      </w:pPr>
      <w:bookmarkStart w:id="1184" w:name="_Toc80685298"/>
      <w:bookmarkStart w:id="1185" w:name="_Toc80685658"/>
      <w:bookmarkStart w:id="1186" w:name="_Toc81431735"/>
      <w:bookmarkStart w:id="1187" w:name="_Toc81750830"/>
      <w:bookmarkStart w:id="1188" w:name="_Toc81751276"/>
      <w:r w:rsidRPr="00420C68">
        <w:rPr>
          <w:lang w:val="cs-CZ"/>
        </w:rPr>
        <w:t>Potenciál lesních nedřevních komodit a služeb</w:t>
      </w:r>
      <w:bookmarkEnd w:id="1184"/>
      <w:bookmarkEnd w:id="1185"/>
      <w:bookmarkEnd w:id="1186"/>
      <w:bookmarkEnd w:id="1187"/>
      <w:bookmarkEnd w:id="1188"/>
    </w:p>
    <w:p w14:paraId="70BFD09D" w14:textId="77777777" w:rsidR="004C4247" w:rsidRPr="00420C68" w:rsidRDefault="004C4247" w:rsidP="00420C68">
      <w:pPr>
        <w:pStyle w:val="UZEINormaln"/>
      </w:pPr>
      <w:r w:rsidRPr="00420C68">
        <w:t>V současné době většina vlastníků lesů zvyšující poptávku společnosti po mimoprodukčních funkcích lesů vnímá spíše jako své ohrožení. Přináší jim byrokratickou zátěž, omezení při hospodaření, zvýšené náklady na hospodaření, které jim nejsou efektivně kompenzovány. Pokud nebudou existovat účinné intervence ze strany státu, situace bude stagnovat a pozvolna se bude zhoršovat. Komplex vlivů v kombinaci s klimatickými změnami oslabují schopnost lesního hospodářství na úrovni samofinacovatelnosti odvětví a může docházet k rezignaci vlastníků lesů na společenskou poptávku. Což se může následně projevit vynucováním ze strany společnosti.</w:t>
      </w:r>
    </w:p>
    <w:p w14:paraId="09B31DAF" w14:textId="77777777" w:rsidR="004C4247" w:rsidRPr="00420C68" w:rsidRDefault="004C4247" w:rsidP="00420C68">
      <w:pPr>
        <w:pStyle w:val="Nadpis3"/>
        <w:rPr>
          <w:lang w:val="cs-CZ"/>
        </w:rPr>
      </w:pPr>
      <w:bookmarkStart w:id="1189" w:name="_Toc23441159"/>
      <w:bookmarkStart w:id="1190" w:name="_Toc23441559"/>
      <w:bookmarkStart w:id="1191" w:name="_Toc23441754"/>
      <w:bookmarkStart w:id="1192" w:name="_Toc26046260"/>
      <w:bookmarkStart w:id="1193" w:name="_Toc80685299"/>
      <w:bookmarkStart w:id="1194" w:name="_Toc80685659"/>
      <w:bookmarkStart w:id="1195" w:name="_Toc81431736"/>
      <w:bookmarkStart w:id="1196" w:name="_Toc81750831"/>
      <w:bookmarkStart w:id="1197" w:name="_Toc81751277"/>
      <w:bookmarkEnd w:id="1189"/>
      <w:bookmarkEnd w:id="1190"/>
      <w:bookmarkEnd w:id="1191"/>
      <w:bookmarkEnd w:id="1192"/>
      <w:r w:rsidRPr="00420C68">
        <w:rPr>
          <w:lang w:val="cs-CZ"/>
        </w:rPr>
        <w:t>Zajištění kvality genetických zdrojů v lesích</w:t>
      </w:r>
      <w:bookmarkEnd w:id="1193"/>
      <w:bookmarkEnd w:id="1194"/>
      <w:bookmarkEnd w:id="1195"/>
      <w:bookmarkEnd w:id="1196"/>
      <w:bookmarkEnd w:id="1197"/>
    </w:p>
    <w:p w14:paraId="378685C9" w14:textId="77777777" w:rsidR="004C4247" w:rsidRPr="00420C68" w:rsidRDefault="004C4247" w:rsidP="00420C68">
      <w:pPr>
        <w:pStyle w:val="UZEINormaln"/>
      </w:pPr>
      <w:r w:rsidRPr="00420C68">
        <w:t xml:space="preserve">Chybějící podpora SZP nepovede k rozvoji ochrany zdrojů geneticky vhodného reprodukčního materiálu lesních dřevin, což je nejlépe zajišťováno </w:t>
      </w:r>
      <w:r w:rsidRPr="00420C68">
        <w:rPr>
          <w:i/>
        </w:rPr>
        <w:t>in situ</w:t>
      </w:r>
      <w:r w:rsidRPr="00420C68">
        <w:t xml:space="preserve"> u vlastníků a zejména motivace vlastníků tyto zdroje zřizovat a dlouhodobě o ně vhodně pečovat.</w:t>
      </w:r>
    </w:p>
    <w:p w14:paraId="3EC7473D" w14:textId="77777777" w:rsidR="004C4247" w:rsidRPr="00420C68" w:rsidRDefault="004C4247" w:rsidP="004C4247">
      <w:pPr>
        <w:rPr>
          <w:szCs w:val="24"/>
          <w:lang w:val="cs-CZ"/>
        </w:rPr>
      </w:pPr>
    </w:p>
    <w:p w14:paraId="7E04B31E" w14:textId="77777777" w:rsidR="004C4247" w:rsidRPr="00420C68" w:rsidRDefault="004C4247" w:rsidP="004C4247">
      <w:pPr>
        <w:rPr>
          <w:szCs w:val="24"/>
          <w:lang w:val="cs-CZ"/>
        </w:rPr>
      </w:pPr>
    </w:p>
    <w:p w14:paraId="15587C70" w14:textId="77777777" w:rsidR="004C4247" w:rsidRPr="00420C68" w:rsidRDefault="004C4247" w:rsidP="004C4247">
      <w:pPr>
        <w:rPr>
          <w:szCs w:val="24"/>
          <w:lang w:val="cs-CZ"/>
        </w:rPr>
      </w:pPr>
    </w:p>
    <w:p w14:paraId="7EAA95F2" w14:textId="77777777" w:rsidR="004C4247" w:rsidRPr="00420C68" w:rsidRDefault="004C4247" w:rsidP="004C4247">
      <w:pPr>
        <w:rPr>
          <w:szCs w:val="24"/>
          <w:lang w:val="cs-CZ"/>
        </w:rPr>
      </w:pPr>
    </w:p>
    <w:p w14:paraId="71476D22" w14:textId="77777777" w:rsidR="004C4247" w:rsidRPr="00420C68" w:rsidRDefault="004C4247" w:rsidP="004C4247">
      <w:pPr>
        <w:rPr>
          <w:szCs w:val="24"/>
          <w:lang w:val="cs-CZ"/>
        </w:rPr>
      </w:pPr>
    </w:p>
    <w:p w14:paraId="5C3293E2" w14:textId="77777777" w:rsidR="004C4247" w:rsidRPr="00420C68" w:rsidRDefault="004C4247" w:rsidP="00420C68">
      <w:pPr>
        <w:pStyle w:val="Nadpis1"/>
      </w:pPr>
      <w:bookmarkStart w:id="1198" w:name="_Toc80685300"/>
      <w:bookmarkStart w:id="1199" w:name="_Toc80685660"/>
      <w:bookmarkStart w:id="1200" w:name="_Toc81431737"/>
      <w:bookmarkStart w:id="1201" w:name="_Toc81750832"/>
      <w:bookmarkStart w:id="1202" w:name="_Toc81751278"/>
      <w:bookmarkStart w:id="1203" w:name="_Hlk12278302"/>
      <w:bookmarkStart w:id="1204" w:name="_Hlk23250531"/>
      <w:r w:rsidRPr="00420C68">
        <w:lastRenderedPageBreak/>
        <w:t>SWOT analýza</w:t>
      </w:r>
      <w:bookmarkEnd w:id="1198"/>
      <w:bookmarkEnd w:id="1199"/>
      <w:bookmarkEnd w:id="1200"/>
      <w:bookmarkEnd w:id="1201"/>
      <w:bookmarkEnd w:id="1202"/>
      <w:r w:rsidRPr="00420C68">
        <w:t xml:space="preserve"> </w:t>
      </w:r>
      <w:bookmarkStart w:id="1205" w:name="_Hlk7521564"/>
    </w:p>
    <w:p w14:paraId="1B60198C" w14:textId="77777777" w:rsidR="004C4247" w:rsidRPr="00420C68" w:rsidRDefault="004C4247" w:rsidP="00420C68">
      <w:pPr>
        <w:pStyle w:val="UZEINormaln"/>
        <w:rPr>
          <w:b/>
          <w:bCs/>
        </w:rPr>
      </w:pPr>
      <w:r w:rsidRPr="00420C68">
        <w:rPr>
          <w:b/>
          <w:bCs/>
        </w:rPr>
        <w:t xml:space="preserve">Silné stránky: </w:t>
      </w:r>
    </w:p>
    <w:p w14:paraId="50C0DE89" w14:textId="4E47E638" w:rsidR="004C4247" w:rsidRPr="00420C68" w:rsidRDefault="00EF4B78" w:rsidP="00420C68">
      <w:pPr>
        <w:pStyle w:val="UZEIOdrky"/>
      </w:pPr>
      <w:r>
        <w:t xml:space="preserve">S1: </w:t>
      </w:r>
      <w:r w:rsidR="004C4247" w:rsidRPr="00420C68">
        <w:t>Existence systémů hospodaření šetrnějších k životnímu prostředí (ekologické zemědělství, integrovaný systém produkce)</w:t>
      </w:r>
    </w:p>
    <w:p w14:paraId="1225FCF9" w14:textId="52F98DAE" w:rsidR="004C4247" w:rsidRPr="00420C68" w:rsidRDefault="00EF4B78" w:rsidP="00420C68">
      <w:pPr>
        <w:pStyle w:val="UZEIOdrky"/>
      </w:pPr>
      <w:r>
        <w:t xml:space="preserve">S2: </w:t>
      </w:r>
      <w:r w:rsidR="004C4247" w:rsidRPr="00420C68">
        <w:t xml:space="preserve">Zájem části hospodařících subjektů na zachování druhové diverzity a ochraně životního prostředí </w:t>
      </w:r>
    </w:p>
    <w:p w14:paraId="56668FB5" w14:textId="7FCAF956" w:rsidR="004C4247" w:rsidRPr="00420C68" w:rsidRDefault="00EF4B78" w:rsidP="00420C68">
      <w:pPr>
        <w:pStyle w:val="UZEIOdrky"/>
      </w:pPr>
      <w:r>
        <w:t xml:space="preserve">S3: </w:t>
      </w:r>
      <w:r w:rsidR="004C4247" w:rsidRPr="00420C68">
        <w:t>Nárůst plochy TTP a existence zákazu rozorávání některých TTP (do roku 2020)</w:t>
      </w:r>
    </w:p>
    <w:p w14:paraId="37A3F5E3" w14:textId="13665A98" w:rsidR="004C4247" w:rsidRPr="00420C68" w:rsidRDefault="00EF4B78" w:rsidP="00420C68">
      <w:pPr>
        <w:pStyle w:val="UZEIOdrky"/>
      </w:pPr>
      <w:r>
        <w:t xml:space="preserve">S4: </w:t>
      </w:r>
      <w:r w:rsidR="004C4247" w:rsidRPr="00420C68">
        <w:t>Existence již stávající podpory vybraných druhů a společenstev včetně doprovodných podpůrných nástrojů (LPIS)</w:t>
      </w:r>
    </w:p>
    <w:p w14:paraId="281CC4DB" w14:textId="6608630F" w:rsidR="004C4247" w:rsidRPr="00420C68" w:rsidRDefault="00EF4B78" w:rsidP="00420C68">
      <w:pPr>
        <w:pStyle w:val="UZEIOdrky"/>
      </w:pPr>
      <w:r>
        <w:t xml:space="preserve">S5: </w:t>
      </w:r>
      <w:r w:rsidR="004C4247" w:rsidRPr="00420C68">
        <w:t xml:space="preserve">Dobré pokrytí přírodních stanovišť na travních porostech ve ZCHÚ včetně ploch sítě Natura 2000 tzv. nadstavbovými tituly AEKO a možnost využít kompenzačního nástroje Opatření Natura 2000 na zem. půdě. na nejcennějších plochách </w:t>
      </w:r>
    </w:p>
    <w:p w14:paraId="72B8D2A8" w14:textId="51C47194" w:rsidR="004C4247" w:rsidRPr="00420C68" w:rsidRDefault="00EF4B78" w:rsidP="00420C68">
      <w:pPr>
        <w:pStyle w:val="UZEIOdrky"/>
      </w:pPr>
      <w:r>
        <w:t xml:space="preserve">S6: </w:t>
      </w:r>
      <w:r w:rsidR="004C4247" w:rsidRPr="00420C68">
        <w:t>Existence rozmanitých přírodních stanovišť a primárně velká stanovištní a druhová diverzita krajiny a genových zdrojů</w:t>
      </w:r>
    </w:p>
    <w:p w14:paraId="377673B6" w14:textId="6A9DE55A" w:rsidR="004C4247" w:rsidRPr="00420C68" w:rsidRDefault="00EF4B78" w:rsidP="00420C68">
      <w:pPr>
        <w:pStyle w:val="UZEIOdrky"/>
      </w:pPr>
      <w:r>
        <w:t xml:space="preserve">S7: </w:t>
      </w:r>
      <w:r w:rsidR="004C4247" w:rsidRPr="00420C68">
        <w:t xml:space="preserve">Atraktivita některých modelových, chráněných nebo „deštníkových“ druhů </w:t>
      </w:r>
    </w:p>
    <w:p w14:paraId="5641F08C" w14:textId="32536CA2" w:rsidR="004C4247" w:rsidRPr="00420C68" w:rsidRDefault="00EF4B78" w:rsidP="00420C68">
      <w:pPr>
        <w:pStyle w:val="UZEIOdrky"/>
      </w:pPr>
      <w:r>
        <w:t xml:space="preserve">S8: </w:t>
      </w:r>
      <w:r w:rsidR="004C4247" w:rsidRPr="00420C68">
        <w:t>Ekologická plasticita a odolnost některých druhů a jejich schopnost vyrovnávat se s nepříznivými podmínkami v současné zemědělské krajině</w:t>
      </w:r>
    </w:p>
    <w:p w14:paraId="3AB6061F" w14:textId="78D38EF6" w:rsidR="004C4247" w:rsidRPr="00420C68" w:rsidRDefault="00EF4B78" w:rsidP="00420C68">
      <w:pPr>
        <w:pStyle w:val="UZEIOdrky"/>
      </w:pPr>
      <w:r>
        <w:t xml:space="preserve">S9: </w:t>
      </w:r>
      <w:r w:rsidR="004C4247" w:rsidRPr="00420C68">
        <w:t>Dostatek znalostí o způsobech podpory a o životních potřebách druhů</w:t>
      </w:r>
    </w:p>
    <w:p w14:paraId="7415B63D" w14:textId="7212EFED" w:rsidR="004C4247" w:rsidRPr="00420C68" w:rsidRDefault="00EF4B78" w:rsidP="00420C68">
      <w:pPr>
        <w:pStyle w:val="UZEIOdrky"/>
      </w:pPr>
      <w:r>
        <w:t xml:space="preserve">S10: </w:t>
      </w:r>
      <w:r w:rsidR="004C4247" w:rsidRPr="00420C68">
        <w:t>Dlouhodobě fungující spolupráce na přípravě a realizaci AEKO mezi rezorty MZe a MŽP</w:t>
      </w:r>
    </w:p>
    <w:p w14:paraId="7FFD4056" w14:textId="19FF7A50" w:rsidR="004C4247" w:rsidRPr="00420C68" w:rsidRDefault="00EF4B78" w:rsidP="00420C68">
      <w:pPr>
        <w:pStyle w:val="UZEIOdrky"/>
      </w:pPr>
      <w:r>
        <w:t xml:space="preserve">S11: </w:t>
      </w:r>
      <w:r w:rsidR="004C4247" w:rsidRPr="00420C68">
        <w:t>Potenciál ve zkušenostech a znalostech (např. nadprůměrná vzdělanost agronomů v ČR, zkušenost s již zavedenými AEKO)</w:t>
      </w:r>
    </w:p>
    <w:p w14:paraId="00A225ED" w14:textId="77777777" w:rsidR="004C4247" w:rsidRPr="00420C68" w:rsidRDefault="004C4247" w:rsidP="00420C68">
      <w:pPr>
        <w:pStyle w:val="UZEINormaln"/>
      </w:pPr>
      <w:r w:rsidRPr="00420C68">
        <w:t xml:space="preserve">LESY: </w:t>
      </w:r>
    </w:p>
    <w:p w14:paraId="679599CF" w14:textId="4D1F360C" w:rsidR="004C4247" w:rsidRPr="00420C68" w:rsidRDefault="00EF4B78" w:rsidP="00420C68">
      <w:pPr>
        <w:pStyle w:val="UZEIOdrky"/>
      </w:pPr>
      <w:r>
        <w:t xml:space="preserve">S1: </w:t>
      </w:r>
      <w:r w:rsidR="004C4247" w:rsidRPr="00420C68">
        <w:t>Národní program ochrany a reprodukce genofondu lesních dřevin a jeho zavedení v lesnickém provozu</w:t>
      </w:r>
    </w:p>
    <w:p w14:paraId="713A9A8D" w14:textId="58E9773B" w:rsidR="004C4247" w:rsidRPr="00420C68" w:rsidRDefault="00EF4B78" w:rsidP="00420C68">
      <w:pPr>
        <w:pStyle w:val="UZEIOdrky"/>
      </w:pPr>
      <w:r>
        <w:t xml:space="preserve">S2: </w:t>
      </w:r>
      <w:r w:rsidR="004C4247" w:rsidRPr="00420C68">
        <w:t>Funkční program revitalizace Krušných hor a dokumentace současného stavu poškození</w:t>
      </w:r>
    </w:p>
    <w:p w14:paraId="7047FE4B" w14:textId="477B4292" w:rsidR="004C4247" w:rsidRPr="00420C68" w:rsidRDefault="00EF4B78" w:rsidP="00420C68">
      <w:pPr>
        <w:pStyle w:val="UZEIOdrky"/>
      </w:pPr>
      <w:r>
        <w:t xml:space="preserve">S3: </w:t>
      </w:r>
      <w:r w:rsidR="004C4247" w:rsidRPr="00420C68">
        <w:t>Převaha státního vlastnictví lesů v imisních oblastech</w:t>
      </w:r>
    </w:p>
    <w:p w14:paraId="14F372D1" w14:textId="52E25C3C" w:rsidR="004C4247" w:rsidRPr="00420C68" w:rsidRDefault="00EF4B78" w:rsidP="00420C68">
      <w:pPr>
        <w:pStyle w:val="UZEIOdrky"/>
      </w:pPr>
      <w:r>
        <w:t xml:space="preserve">S4: </w:t>
      </w:r>
      <w:r w:rsidR="004C4247" w:rsidRPr="00420C68">
        <w:t>Rekreační potenciál lesa</w:t>
      </w:r>
    </w:p>
    <w:p w14:paraId="5A88813C" w14:textId="49E5D9A3" w:rsidR="004C4247" w:rsidRPr="00420C68" w:rsidRDefault="00EF4B78" w:rsidP="00420C68">
      <w:pPr>
        <w:pStyle w:val="UZEIOdrky"/>
      </w:pPr>
      <w:r>
        <w:t xml:space="preserve">S5: </w:t>
      </w:r>
      <w:r w:rsidR="004C4247" w:rsidRPr="00420C68">
        <w:t>Vlastníci lesů a jejich personál, kteří svojí činností aktivně reagují na poptávku společnosti po rekreační funkci lesů</w:t>
      </w:r>
    </w:p>
    <w:p w14:paraId="41D2B54F" w14:textId="68EBDC50" w:rsidR="004C4247" w:rsidRPr="00420C68" w:rsidRDefault="00EF4B78" w:rsidP="00420C68">
      <w:pPr>
        <w:pStyle w:val="UZEIOdrky"/>
      </w:pPr>
      <w:r>
        <w:t xml:space="preserve">S6: </w:t>
      </w:r>
      <w:r w:rsidR="004C4247" w:rsidRPr="00420C68">
        <w:t>Využívání potenciálu lesní pedagogiky</w:t>
      </w:r>
    </w:p>
    <w:p w14:paraId="4B8281B9" w14:textId="7D144BEF" w:rsidR="004C4247" w:rsidRPr="00420C68" w:rsidRDefault="00EF4B78" w:rsidP="00420C68">
      <w:pPr>
        <w:pStyle w:val="UZEIOdrky"/>
      </w:pPr>
      <w:r>
        <w:t xml:space="preserve">S7: </w:t>
      </w:r>
      <w:r w:rsidR="004C4247" w:rsidRPr="00420C68">
        <w:t>Národní lesnický program II.</w:t>
      </w:r>
    </w:p>
    <w:p w14:paraId="68B770DE" w14:textId="6A6D8412" w:rsidR="004C4247" w:rsidRPr="00420C68" w:rsidRDefault="00EF4B78" w:rsidP="00420C68">
      <w:pPr>
        <w:pStyle w:val="UZEIOdrky"/>
      </w:pPr>
      <w:r>
        <w:t xml:space="preserve">S8: </w:t>
      </w:r>
      <w:r w:rsidR="004C4247" w:rsidRPr="00420C68">
        <w:t>Výsledky výzkumu zejména v oblasti biodiverzity</w:t>
      </w:r>
    </w:p>
    <w:p w14:paraId="3F773E11" w14:textId="77777777" w:rsidR="004C4247" w:rsidRPr="00420C68" w:rsidRDefault="004C4247" w:rsidP="00420C68">
      <w:pPr>
        <w:pStyle w:val="UZEINormaln"/>
        <w:rPr>
          <w:b/>
          <w:bCs/>
        </w:rPr>
      </w:pPr>
      <w:bookmarkStart w:id="1206" w:name="_Hlk23249224"/>
      <w:r w:rsidRPr="00420C68">
        <w:rPr>
          <w:b/>
          <w:bCs/>
        </w:rPr>
        <w:t>Slabé stránky:</w:t>
      </w:r>
    </w:p>
    <w:p w14:paraId="5C94DD8D" w14:textId="2842879C" w:rsidR="004C4247" w:rsidRPr="00420C68" w:rsidRDefault="00EF4B78" w:rsidP="00420C68">
      <w:pPr>
        <w:pStyle w:val="UZEIOdrky"/>
      </w:pPr>
      <w:r>
        <w:t xml:space="preserve">W1: </w:t>
      </w:r>
      <w:r w:rsidR="004C4247" w:rsidRPr="00420C68">
        <w:t xml:space="preserve">Způsob zemědělské praxe na TTP, který není v souladu s potřebami místních ekosystémů a vede k nežádoucí změně společenstev </w:t>
      </w:r>
    </w:p>
    <w:p w14:paraId="56046015" w14:textId="49C7ABDC" w:rsidR="004C4247" w:rsidRPr="00420C68" w:rsidRDefault="00EF4B78" w:rsidP="00420C68">
      <w:pPr>
        <w:pStyle w:val="UZEIOdrky"/>
      </w:pPr>
      <w:r>
        <w:t xml:space="preserve">W2: </w:t>
      </w:r>
      <w:r w:rsidR="004C4247" w:rsidRPr="00420C68">
        <w:t>Termínování agrotechnických operací v závislosti na odbytu</w:t>
      </w:r>
    </w:p>
    <w:p w14:paraId="00E6FB1F" w14:textId="32B8689C" w:rsidR="004C4247" w:rsidRPr="00420C68" w:rsidRDefault="00EF4B78" w:rsidP="00420C68">
      <w:pPr>
        <w:pStyle w:val="UZEIOdrky"/>
      </w:pPr>
      <w:r>
        <w:t xml:space="preserve">W3: </w:t>
      </w:r>
      <w:r w:rsidR="004C4247" w:rsidRPr="00420C68">
        <w:t>Snižování diverzity plodin na orné půdě</w:t>
      </w:r>
    </w:p>
    <w:p w14:paraId="383C808C" w14:textId="01363D0F" w:rsidR="004C4247" w:rsidRPr="00420C68" w:rsidRDefault="00EF4B78" w:rsidP="00420C68">
      <w:pPr>
        <w:pStyle w:val="UZEIOdrky"/>
      </w:pPr>
      <w:r>
        <w:t xml:space="preserve">W4: </w:t>
      </w:r>
      <w:r w:rsidR="004C4247" w:rsidRPr="00420C68">
        <w:t>Homogenita hospodaření na přilehlých DPB a nadměrná velikost značné části DPB</w:t>
      </w:r>
    </w:p>
    <w:p w14:paraId="041C3BC1" w14:textId="27B917FD" w:rsidR="004C4247" w:rsidRPr="00420C68" w:rsidRDefault="00EF4B78" w:rsidP="00420C68">
      <w:pPr>
        <w:pStyle w:val="UZEIOdrky"/>
      </w:pPr>
      <w:r>
        <w:lastRenderedPageBreak/>
        <w:t xml:space="preserve">W5: </w:t>
      </w:r>
      <w:r w:rsidR="004C4247" w:rsidRPr="00420C68">
        <w:t>Nízká ochota zemědělských subjektů poskytovat ekosystémové služby z důvodu potřeby dodržení vegetačních lhůt a fyziologických potřeb pěstovaných plodin na orné půdě</w:t>
      </w:r>
    </w:p>
    <w:p w14:paraId="4A2CFF3A" w14:textId="02A5932C" w:rsidR="004C4247" w:rsidRPr="00420C68" w:rsidRDefault="00EF4B78" w:rsidP="00420C68">
      <w:pPr>
        <w:pStyle w:val="UZEIOdrky"/>
      </w:pPr>
      <w:r>
        <w:t xml:space="preserve">W6: </w:t>
      </w:r>
      <w:r w:rsidR="004C4247" w:rsidRPr="00420C68">
        <w:t xml:space="preserve">Zvyšování intenzity hospodaření na úkor hospodaření šetrného </w:t>
      </w:r>
    </w:p>
    <w:p w14:paraId="3B48430A" w14:textId="6359D8EB" w:rsidR="004C4247" w:rsidRPr="00420C68" w:rsidRDefault="00EF4B78" w:rsidP="00420C68">
      <w:pPr>
        <w:pStyle w:val="UZEIOdrky"/>
      </w:pPr>
      <w:r>
        <w:t xml:space="preserve">W7: </w:t>
      </w:r>
      <w:r w:rsidR="004C4247" w:rsidRPr="00420C68">
        <w:t>Nízký podíl ekostabilizačních prvků v krajině</w:t>
      </w:r>
    </w:p>
    <w:p w14:paraId="5E40B0D8" w14:textId="0F3C830F" w:rsidR="004C4247" w:rsidRPr="00420C68" w:rsidRDefault="00EF4B78" w:rsidP="00420C68">
      <w:pPr>
        <w:pStyle w:val="UZEIOdrky"/>
      </w:pPr>
      <w:r>
        <w:t xml:space="preserve">W8: </w:t>
      </w:r>
      <w:r w:rsidR="004C4247" w:rsidRPr="00420C68">
        <w:t xml:space="preserve">Snižování heterogenity krajiny (nízká diverzita rostlin v zemědělské krajině, nedostatek kvetoucích i dalších rostlin) </w:t>
      </w:r>
    </w:p>
    <w:p w14:paraId="72CD42FB" w14:textId="311C9F00" w:rsidR="004C4247" w:rsidRPr="00420C68" w:rsidRDefault="00EF4B78" w:rsidP="00420C68">
      <w:pPr>
        <w:pStyle w:val="UZEIOdrky"/>
      </w:pPr>
      <w:r>
        <w:t xml:space="preserve">W9: </w:t>
      </w:r>
      <w:r w:rsidR="004C4247" w:rsidRPr="00420C68">
        <w:t>Ztráta stanovišť vhodných pro různé skupiny organismů na orné půdě</w:t>
      </w:r>
    </w:p>
    <w:p w14:paraId="478F8255" w14:textId="10E364FB" w:rsidR="004C4247" w:rsidRPr="00420C68" w:rsidRDefault="00EF4B78" w:rsidP="00420C68">
      <w:pPr>
        <w:pStyle w:val="UZEIOdrky"/>
      </w:pPr>
      <w:r>
        <w:t xml:space="preserve">W10: </w:t>
      </w:r>
      <w:r w:rsidR="004C4247" w:rsidRPr="00420C68">
        <w:t>Nebezpečí ukončení obhospodařování na některých cenných stanovištích (svažité a podmáčené lokality apod.)</w:t>
      </w:r>
    </w:p>
    <w:p w14:paraId="6787C720" w14:textId="740B15D9" w:rsidR="004C4247" w:rsidRPr="00420C68" w:rsidRDefault="00EF4B78" w:rsidP="00420C68">
      <w:pPr>
        <w:pStyle w:val="UZEIOdrky"/>
      </w:pPr>
      <w:r>
        <w:t xml:space="preserve">W11: </w:t>
      </w:r>
      <w:r w:rsidR="004C4247" w:rsidRPr="00420C68">
        <w:t>Pokles biodiverzity vybraných živočišných druhů nebo taxonomických skupin vázaných na zemědělsky obhospodařované plochy (např. luční motýli, blanokřídlí, ptáci, drobní savci) a hrozící vymizení některých druhů</w:t>
      </w:r>
    </w:p>
    <w:p w14:paraId="5EEF0511" w14:textId="5BC7669B" w:rsidR="004C4247" w:rsidRPr="00420C68" w:rsidRDefault="00EF4B78" w:rsidP="00420C68">
      <w:pPr>
        <w:pStyle w:val="UZEIOdrky"/>
      </w:pPr>
      <w:r>
        <w:t xml:space="preserve">W12: </w:t>
      </w:r>
      <w:r w:rsidR="004C4247" w:rsidRPr="00420C68">
        <w:t xml:space="preserve">Nedostatečný vzdělávací a poradenský systém a osvěta o významu přírodních stanovišť </w:t>
      </w:r>
    </w:p>
    <w:p w14:paraId="12A25357" w14:textId="0C620C4B" w:rsidR="004C4247" w:rsidRPr="00420C68" w:rsidRDefault="00EF4B78" w:rsidP="00420C68">
      <w:pPr>
        <w:pStyle w:val="UZEIOdrky"/>
      </w:pPr>
      <w:r>
        <w:t xml:space="preserve">W13: </w:t>
      </w:r>
      <w:r w:rsidR="004C4247" w:rsidRPr="00420C68">
        <w:t>Slabá ochrana a nedostatečná péče o přírodní stanoviště ve volné krajině včetně nedostatečné definice HNV</w:t>
      </w:r>
    </w:p>
    <w:p w14:paraId="7863F53D" w14:textId="5B411375" w:rsidR="004C4247" w:rsidRPr="00420C68" w:rsidRDefault="00EF4B78" w:rsidP="00420C68">
      <w:pPr>
        <w:pStyle w:val="UZEIOdrky"/>
      </w:pPr>
      <w:r>
        <w:t xml:space="preserve">W14: </w:t>
      </w:r>
      <w:r w:rsidR="004C4247" w:rsidRPr="00420C68">
        <w:t>Chybějící motivace pro celofaremní zodpovědný přístup zemědělců se zohledněním potřeb péče o přírodní stanoviště</w:t>
      </w:r>
    </w:p>
    <w:p w14:paraId="2DC40DB0" w14:textId="24B3BDAA" w:rsidR="004C4247" w:rsidRPr="00420C68" w:rsidRDefault="00EF4B78" w:rsidP="00420C68">
      <w:pPr>
        <w:pStyle w:val="UZEIOdrky"/>
      </w:pPr>
      <w:r>
        <w:t xml:space="preserve">W14: </w:t>
      </w:r>
      <w:r w:rsidR="004C4247" w:rsidRPr="00420C68">
        <w:t xml:space="preserve">Nedostatečný cílený monitoring a vyhodnocení dopadů péče o stanoviště a krajinu </w:t>
      </w:r>
    </w:p>
    <w:p w14:paraId="554DDB66" w14:textId="5ED6A084" w:rsidR="004C4247" w:rsidRPr="00420C68" w:rsidRDefault="00EF4B78" w:rsidP="00420C68">
      <w:pPr>
        <w:pStyle w:val="UZEIOdrky"/>
      </w:pPr>
      <w:r>
        <w:t xml:space="preserve">W16: </w:t>
      </w:r>
      <w:r w:rsidR="004C4247" w:rsidRPr="00420C68">
        <w:t xml:space="preserve">Absence mimoprodukčních ploch na orné půdě, nedostatek kvetoucích rostlin na travních porostech a plochách v okolí půdních bloků (chybí zdroje potravy a životní prostor) </w:t>
      </w:r>
    </w:p>
    <w:p w14:paraId="26E6B651" w14:textId="3487A753" w:rsidR="004C4247" w:rsidRPr="00420C68" w:rsidRDefault="00EF4B78" w:rsidP="00420C68">
      <w:pPr>
        <w:pStyle w:val="UZEIOdrky"/>
      </w:pPr>
      <w:r>
        <w:t xml:space="preserve">W17: </w:t>
      </w:r>
      <w:r w:rsidR="004C4247" w:rsidRPr="00420C68">
        <w:t>Nerovnováha mezi prioritami v politice (ekonomika na úkor environmentálních potřeb)</w:t>
      </w:r>
    </w:p>
    <w:p w14:paraId="7BED083B" w14:textId="12443B47" w:rsidR="004C4247" w:rsidRPr="00420C68" w:rsidRDefault="00EF4B78" w:rsidP="00420C68">
      <w:pPr>
        <w:pStyle w:val="UZEIOdrky"/>
      </w:pPr>
      <w:r>
        <w:t xml:space="preserve">W18: </w:t>
      </w:r>
      <w:r w:rsidR="004C4247" w:rsidRPr="00420C68">
        <w:t>Nedostatečně řešené synergie legislativních, regulatorních a motivačních politických a ekonomických nástrojů</w:t>
      </w:r>
    </w:p>
    <w:p w14:paraId="4F61B239" w14:textId="3A3EA790" w:rsidR="004C4247" w:rsidRPr="00420C68" w:rsidRDefault="00EF4B78" w:rsidP="00420C68">
      <w:pPr>
        <w:pStyle w:val="UZEIOdrky"/>
      </w:pPr>
      <w:r>
        <w:t xml:space="preserve">W19: </w:t>
      </w:r>
      <w:r w:rsidR="004C4247" w:rsidRPr="00420C68">
        <w:t>Předávání informací ze strany výzkumu směrem k odborné i laické veřejnosti</w:t>
      </w:r>
    </w:p>
    <w:bookmarkEnd w:id="1205"/>
    <w:p w14:paraId="71FF1909" w14:textId="5C6D6B61" w:rsidR="004C4247" w:rsidRPr="00420C68" w:rsidRDefault="00EF4B78" w:rsidP="00420C68">
      <w:pPr>
        <w:pStyle w:val="UZEIOdrky"/>
      </w:pPr>
      <w:r>
        <w:t xml:space="preserve">W20: </w:t>
      </w:r>
      <w:r w:rsidR="004C4247" w:rsidRPr="00420C68">
        <w:t>Absence vazby mezi výzkumem na úseku zachování biodiverzity a aplikací těchto poznatků v praxi (včetně zpětné vazby)</w:t>
      </w:r>
    </w:p>
    <w:p w14:paraId="6270506D" w14:textId="5B7CD015" w:rsidR="004C4247" w:rsidRPr="00420C68" w:rsidRDefault="00EF4B78" w:rsidP="00420C68">
      <w:pPr>
        <w:pStyle w:val="UZEIOdrky"/>
      </w:pPr>
      <w:r>
        <w:t xml:space="preserve">W21: </w:t>
      </w:r>
      <w:r w:rsidR="004C4247" w:rsidRPr="00420C68">
        <w:t>Slabé využívání vědeckých poznatků o postupech ke zvyšování biodiverzity</w:t>
      </w:r>
    </w:p>
    <w:bookmarkEnd w:id="1206"/>
    <w:p w14:paraId="2EAB8077" w14:textId="77777777" w:rsidR="004C4247" w:rsidRPr="00420C68" w:rsidRDefault="004C4247" w:rsidP="00420C68">
      <w:pPr>
        <w:pStyle w:val="UZEINormaln"/>
      </w:pPr>
      <w:r w:rsidRPr="00420C68">
        <w:t>LESY:</w:t>
      </w:r>
    </w:p>
    <w:p w14:paraId="046C1E70" w14:textId="01CB60AD" w:rsidR="004C4247" w:rsidRPr="00420C68" w:rsidRDefault="00EF4B78" w:rsidP="00420C68">
      <w:pPr>
        <w:pStyle w:val="UZEIOdrky"/>
      </w:pPr>
      <w:r>
        <w:t xml:space="preserve">W1: </w:t>
      </w:r>
      <w:r w:rsidR="004C4247" w:rsidRPr="00420C68">
        <w:t>Nedostatečná biologická rozmanitost v lesích</w:t>
      </w:r>
    </w:p>
    <w:p w14:paraId="42D873EC" w14:textId="30669324" w:rsidR="004C4247" w:rsidRPr="00420C68" w:rsidRDefault="00EF4B78" w:rsidP="00420C68">
      <w:pPr>
        <w:pStyle w:val="UZEIOdrky"/>
      </w:pPr>
      <w:r>
        <w:t xml:space="preserve">W2: </w:t>
      </w:r>
      <w:r w:rsidR="004C4247" w:rsidRPr="00420C68">
        <w:t>Acidifikace a nutriční degradace lesních půd</w:t>
      </w:r>
    </w:p>
    <w:p w14:paraId="04E3F849" w14:textId="1F6B00F9" w:rsidR="004C4247" w:rsidRPr="00420C68" w:rsidRDefault="00EF4B78" w:rsidP="00420C68">
      <w:pPr>
        <w:pStyle w:val="UZEIOdrky"/>
      </w:pPr>
      <w:r>
        <w:t xml:space="preserve">W3: </w:t>
      </w:r>
      <w:r w:rsidR="004C4247" w:rsidRPr="00420C68">
        <w:t>Stanovištně nevhodná druhová, prostorová a věková skladba lesních porostů a jejich náchylnost k poškození</w:t>
      </w:r>
    </w:p>
    <w:p w14:paraId="38B8A9F0" w14:textId="3DA6FA77" w:rsidR="004C4247" w:rsidRPr="00420C68" w:rsidRDefault="00EF4B78" w:rsidP="00420C68">
      <w:pPr>
        <w:pStyle w:val="UZEIOdrky"/>
      </w:pPr>
      <w:r>
        <w:t xml:space="preserve">W4: </w:t>
      </w:r>
      <w:r w:rsidR="004C4247" w:rsidRPr="00420C68">
        <w:t>Stále nedostatečné využití přírodě bližších forem hospodaření v lesích, stále nízký podíl přirozené obnovy porostů. Nedostatek světlých lesů</w:t>
      </w:r>
    </w:p>
    <w:p w14:paraId="1F5C367A" w14:textId="2EDC223E" w:rsidR="004C4247" w:rsidRPr="00420C68" w:rsidRDefault="00EF4B78" w:rsidP="00420C68">
      <w:pPr>
        <w:pStyle w:val="UZEIOdrky"/>
      </w:pPr>
      <w:r>
        <w:t xml:space="preserve">W5: </w:t>
      </w:r>
      <w:r w:rsidR="004C4247" w:rsidRPr="00420C68">
        <w:t>Obtíže při výsadbě a zajištění porostů melioračních a zpevňujících dřevin</w:t>
      </w:r>
    </w:p>
    <w:p w14:paraId="2FA2BB71" w14:textId="5E17C8BE" w:rsidR="004C4247" w:rsidRPr="00420C68" w:rsidRDefault="00EF4B78" w:rsidP="00420C68">
      <w:pPr>
        <w:pStyle w:val="UZEIOdrky"/>
      </w:pPr>
      <w:r>
        <w:t xml:space="preserve">W6: </w:t>
      </w:r>
      <w:r w:rsidR="004C4247" w:rsidRPr="00420C68">
        <w:t xml:space="preserve">Náročnost procesu odstraňování historických imisních zátěží </w:t>
      </w:r>
    </w:p>
    <w:p w14:paraId="10FD9EB8" w14:textId="5F22BC2F" w:rsidR="004C4247" w:rsidRPr="00420C68" w:rsidRDefault="00EF4B78" w:rsidP="00420C68">
      <w:pPr>
        <w:pStyle w:val="UZEIOdrky"/>
      </w:pPr>
      <w:r>
        <w:t xml:space="preserve">W7: </w:t>
      </w:r>
      <w:r w:rsidR="004C4247" w:rsidRPr="00420C68">
        <w:t>Nevyužitý potenciál pro zvyšování rekreační funkce lesů – nedostatečná rekreační infrastruktura a její udržitelnost</w:t>
      </w:r>
    </w:p>
    <w:p w14:paraId="6CBEA2F3" w14:textId="7B741C89" w:rsidR="004C4247" w:rsidRPr="00420C68" w:rsidRDefault="00EF4B78" w:rsidP="00420C68">
      <w:pPr>
        <w:pStyle w:val="UZEIOdrky"/>
      </w:pPr>
      <w:r>
        <w:lastRenderedPageBreak/>
        <w:t xml:space="preserve">W8: </w:t>
      </w:r>
      <w:r w:rsidR="004C4247" w:rsidRPr="00420C68">
        <w:t xml:space="preserve">Nedostatečné usměrnění nadměrného zatížení lesních ekosystémů rekreací </w:t>
      </w:r>
    </w:p>
    <w:p w14:paraId="687E47A0" w14:textId="6E4CF3D2" w:rsidR="004C4247" w:rsidRPr="00420C68" w:rsidRDefault="00EF4B78" w:rsidP="00420C68">
      <w:pPr>
        <w:pStyle w:val="UZEIOdrky"/>
      </w:pPr>
      <w:r>
        <w:t xml:space="preserve">W9: </w:t>
      </w:r>
      <w:r w:rsidR="004C4247" w:rsidRPr="00420C68">
        <w:t>Nedostatečná motivace vlastníků lesů zajišťování kvalitního reprodukčního materiálu</w:t>
      </w:r>
    </w:p>
    <w:p w14:paraId="4F8EAF00" w14:textId="2116F2FC" w:rsidR="004C4247" w:rsidRPr="00420C68" w:rsidRDefault="00EF4B78" w:rsidP="00420C68">
      <w:pPr>
        <w:pStyle w:val="UZEIOdrky"/>
      </w:pPr>
      <w:r>
        <w:t xml:space="preserve">W10: </w:t>
      </w:r>
      <w:r w:rsidR="004C4247" w:rsidRPr="00420C68">
        <w:t>Převažující využívání reprodukčního materiálu lesních dřevin univerzálního původu</w:t>
      </w:r>
    </w:p>
    <w:p w14:paraId="2FDC5FBA" w14:textId="5E8F7DB2" w:rsidR="004C4247" w:rsidRPr="00420C68" w:rsidRDefault="00EF4B78" w:rsidP="00420C68">
      <w:pPr>
        <w:pStyle w:val="UZEIOdrky"/>
      </w:pPr>
      <w:r>
        <w:t xml:space="preserve">W11: </w:t>
      </w:r>
      <w:r w:rsidR="004C4247" w:rsidRPr="00420C68">
        <w:t>Nízká veřejná dostupnost informací o zdrojích reprodukčního materiálu prostřednictvím Národního programu ochrany genofondu lesních dřevin</w:t>
      </w:r>
    </w:p>
    <w:p w14:paraId="34513C69" w14:textId="174A419E" w:rsidR="004C4247" w:rsidRPr="00420C68" w:rsidRDefault="00EF4B78" w:rsidP="00420C68">
      <w:pPr>
        <w:pStyle w:val="UZEIOdrky"/>
      </w:pPr>
      <w:r>
        <w:t xml:space="preserve">W12: </w:t>
      </w:r>
      <w:r w:rsidR="004C4247" w:rsidRPr="00420C68">
        <w:t>Nízké povědomí společnosti o významu lesů a lesního hospodářství (vzdělávání a osvěta)</w:t>
      </w:r>
    </w:p>
    <w:p w14:paraId="2B8759D1" w14:textId="05835CE8" w:rsidR="004C4247" w:rsidRPr="00420C68" w:rsidRDefault="00EF4B78" w:rsidP="00420C68">
      <w:pPr>
        <w:pStyle w:val="UZEIOdrky"/>
      </w:pPr>
      <w:r>
        <w:t xml:space="preserve">W13: </w:t>
      </w:r>
      <w:r w:rsidR="004C4247" w:rsidRPr="00420C68">
        <w:t xml:space="preserve">Nízká diverzifikace příjmů v rámci lesního hospodářství. </w:t>
      </w:r>
    </w:p>
    <w:p w14:paraId="028D8052" w14:textId="6E6DB009" w:rsidR="004C4247" w:rsidRPr="00420C68" w:rsidRDefault="00EF4B78" w:rsidP="00420C68">
      <w:pPr>
        <w:pStyle w:val="UZEIOdrky"/>
      </w:pPr>
      <w:r>
        <w:t xml:space="preserve">W14: </w:t>
      </w:r>
      <w:r w:rsidR="004C4247" w:rsidRPr="00420C68">
        <w:t>Nedostatek organické hmoty v půdě (degradace půd)</w:t>
      </w:r>
    </w:p>
    <w:p w14:paraId="098071A8" w14:textId="70C4EF86" w:rsidR="004C4247" w:rsidRPr="00420C68" w:rsidRDefault="00EF4B78" w:rsidP="00420C68">
      <w:pPr>
        <w:pStyle w:val="UZEIOdrky"/>
      </w:pPr>
      <w:r>
        <w:t xml:space="preserve">W15: </w:t>
      </w:r>
      <w:r w:rsidR="004C4247" w:rsidRPr="00420C68">
        <w:t>Vysoké stavy spárkaté zvěře v některých oblastech zásadně ovlivňující biodiverzitu lesních ekosystémů</w:t>
      </w:r>
    </w:p>
    <w:p w14:paraId="5AD65AD2" w14:textId="77777777" w:rsidR="004C4247" w:rsidRPr="00420C68" w:rsidRDefault="004C4247" w:rsidP="00420C68">
      <w:pPr>
        <w:pStyle w:val="UZEINormaln"/>
        <w:rPr>
          <w:b/>
          <w:bCs/>
        </w:rPr>
      </w:pPr>
      <w:r w:rsidRPr="00420C68">
        <w:rPr>
          <w:b/>
          <w:bCs/>
        </w:rPr>
        <w:t>Příležitosti:</w:t>
      </w:r>
    </w:p>
    <w:p w14:paraId="6C671433" w14:textId="34D5469A" w:rsidR="004C4247" w:rsidRPr="00420C68" w:rsidRDefault="00EF4B78" w:rsidP="00420C68">
      <w:pPr>
        <w:pStyle w:val="UZEIOdrky"/>
      </w:pPr>
      <w:r>
        <w:t xml:space="preserve">O1: </w:t>
      </w:r>
      <w:r w:rsidR="004C4247" w:rsidRPr="00420C68">
        <w:t xml:space="preserve">Zvyšování tlaku odběratelů na udržitelné pěstování zemědělských produktů </w:t>
      </w:r>
    </w:p>
    <w:p w14:paraId="497ECBE2" w14:textId="52F64381" w:rsidR="004C4247" w:rsidRPr="00420C68" w:rsidRDefault="00EF4B78" w:rsidP="00420C68">
      <w:pPr>
        <w:pStyle w:val="UZEIOdrky"/>
      </w:pPr>
      <w:r>
        <w:t xml:space="preserve">O2: </w:t>
      </w:r>
      <w:r w:rsidR="004C4247" w:rsidRPr="00420C68">
        <w:t xml:space="preserve">Rostoucí znalosti o potřebách a možnostech péče cílových druhů, existence odborných podkladů pro lépe prozkoumané skupiny </w:t>
      </w:r>
    </w:p>
    <w:p w14:paraId="2060718C" w14:textId="12D6FF66" w:rsidR="004C4247" w:rsidRPr="00420C68" w:rsidRDefault="00EF4B78" w:rsidP="00420C68">
      <w:pPr>
        <w:pStyle w:val="UZEIOdrky"/>
      </w:pPr>
      <w:r>
        <w:t xml:space="preserve">O3: </w:t>
      </w:r>
      <w:r w:rsidR="004C4247" w:rsidRPr="00420C68">
        <w:t>Atraktivita „deštníkových“ druhů pro odbornou i laickou veřejnost</w:t>
      </w:r>
    </w:p>
    <w:p w14:paraId="2EF0D689" w14:textId="580FF5AE" w:rsidR="004C4247" w:rsidRPr="00420C68" w:rsidRDefault="00EF4B78" w:rsidP="00420C68">
      <w:pPr>
        <w:pStyle w:val="UZEIOdrky"/>
      </w:pPr>
      <w:r>
        <w:t xml:space="preserve">O4: </w:t>
      </w:r>
      <w:r w:rsidR="004C4247" w:rsidRPr="00420C68">
        <w:t>Výborné odborné botanické a fytocenologické zázemí včetně historických podrobných studií a databází a mnoha profesionálních a amatérských botaniků</w:t>
      </w:r>
    </w:p>
    <w:p w14:paraId="686314F7" w14:textId="09C786BA" w:rsidR="004C4247" w:rsidRPr="00420C68" w:rsidRDefault="00EF4B78" w:rsidP="00420C68">
      <w:pPr>
        <w:pStyle w:val="UZEIOdrky"/>
      </w:pPr>
      <w:bookmarkStart w:id="1207" w:name="_Hlk7521808"/>
      <w:r>
        <w:t xml:space="preserve">O5: </w:t>
      </w:r>
      <w:r w:rsidR="004C4247" w:rsidRPr="00420C68">
        <w:t xml:space="preserve">Rostoucí zájem části veřejnosti a některých zájmových organizací o opatření ve prospěch životního prostředí </w:t>
      </w:r>
      <w:bookmarkEnd w:id="1207"/>
      <w:r w:rsidR="004C4247" w:rsidRPr="00420C68">
        <w:t>a dopadů zemědělské výroby</w:t>
      </w:r>
    </w:p>
    <w:p w14:paraId="3C2847B5" w14:textId="61DC79EC" w:rsidR="004C4247" w:rsidRPr="00420C68" w:rsidRDefault="00EF4B78" w:rsidP="00420C68">
      <w:pPr>
        <w:pStyle w:val="UZEIOdrky"/>
      </w:pPr>
      <w:r>
        <w:t xml:space="preserve">O6: </w:t>
      </w:r>
      <w:r w:rsidR="004C4247" w:rsidRPr="00420C68">
        <w:t>Rostoucí zájem státní správy a odborné veřejnosti o praktickou ochranu přírody včetně znalostí zemědělských vysoká úroveň monitoringu přírody, zveřejňování jeho výsledků a vyhodnocování stavu</w:t>
      </w:r>
    </w:p>
    <w:p w14:paraId="7053CDE2" w14:textId="7F44E313" w:rsidR="004C4247" w:rsidRPr="00420C68" w:rsidRDefault="00EF4B78" w:rsidP="00420C68">
      <w:pPr>
        <w:pStyle w:val="UZEIOdrky"/>
      </w:pPr>
      <w:r>
        <w:t xml:space="preserve">O7: </w:t>
      </w:r>
      <w:r w:rsidR="004C4247" w:rsidRPr="00420C68">
        <w:t>Směřování nové SZP ze strany EK k větší provázanosti na identifikované potřeby zaměřené na výsledek a na efektivnější vynakládání prostředků</w:t>
      </w:r>
    </w:p>
    <w:p w14:paraId="5A0E3CDA" w14:textId="2B070D2B" w:rsidR="004C4247" w:rsidRPr="00420C68" w:rsidRDefault="00EF4B78" w:rsidP="00420C68">
      <w:pPr>
        <w:pStyle w:val="UZEIOdrky"/>
      </w:pPr>
      <w:r>
        <w:t xml:space="preserve">O8: </w:t>
      </w:r>
      <w:r w:rsidR="004C4247" w:rsidRPr="00420C68">
        <w:t>Fungující neziskové organizace se zkušenostmi s péčí o přírodní stanoviště</w:t>
      </w:r>
    </w:p>
    <w:p w14:paraId="6F416ACF" w14:textId="1736E099" w:rsidR="004C4247" w:rsidRPr="00420C68" w:rsidRDefault="00EF4B78" w:rsidP="00420C68">
      <w:pPr>
        <w:pStyle w:val="UZEIOdrky"/>
      </w:pPr>
      <w:r>
        <w:t xml:space="preserve">O9: </w:t>
      </w:r>
      <w:r w:rsidR="004C4247" w:rsidRPr="00420C68">
        <w:t>Dlouhodobá komunikace a spolupráce mezi místními orgány ochrany přírody a zemědělci</w:t>
      </w:r>
    </w:p>
    <w:p w14:paraId="3BAB6B74" w14:textId="1A842DB5" w:rsidR="004C4247" w:rsidRPr="00420C68" w:rsidRDefault="00EF4B78" w:rsidP="00420C68">
      <w:pPr>
        <w:pStyle w:val="UZEIOdrky"/>
      </w:pPr>
      <w:r>
        <w:t xml:space="preserve">O10: </w:t>
      </w:r>
      <w:r w:rsidR="004C4247" w:rsidRPr="00420C68">
        <w:t>Existence strategických dokumentů a v nich obsažených cílových hodnot a dílčích aktivit (Strategie EU v oblasti biologické rozmanitosti do roku 2030 a Strategie „od zemědělce ke spotřebiteli“ pro spravedlivé, zdravé a ekologické potravinové systémy)</w:t>
      </w:r>
    </w:p>
    <w:p w14:paraId="2EBF5E45" w14:textId="77777777" w:rsidR="004C4247" w:rsidRPr="00420C68" w:rsidRDefault="004C4247" w:rsidP="00602804">
      <w:pPr>
        <w:pStyle w:val="UZEINormaln"/>
      </w:pPr>
      <w:r w:rsidRPr="00420C68">
        <w:t>LESY:</w:t>
      </w:r>
    </w:p>
    <w:p w14:paraId="7E9050C2" w14:textId="03B9DAF8" w:rsidR="004C4247" w:rsidRPr="00420C68" w:rsidRDefault="00EF4B78" w:rsidP="00602804">
      <w:pPr>
        <w:pStyle w:val="UZEIOdrky"/>
      </w:pPr>
      <w:r>
        <w:t xml:space="preserve">O1: </w:t>
      </w:r>
      <w:r w:rsidR="004C4247" w:rsidRPr="00420C68">
        <w:t>Stoupající poptávka společnosti po využívání rekreačních funkcí lesů.</w:t>
      </w:r>
    </w:p>
    <w:p w14:paraId="01771E90" w14:textId="17653D1B" w:rsidR="004C4247" w:rsidRPr="00420C68" w:rsidRDefault="00EF4B78" w:rsidP="00602804">
      <w:pPr>
        <w:pStyle w:val="UZEIOdrky"/>
      </w:pPr>
      <w:r>
        <w:t xml:space="preserve">O2: </w:t>
      </w:r>
      <w:r w:rsidR="004C4247" w:rsidRPr="00420C68">
        <w:t>Oboustranně efektivní sloučení ekonomického a ekologického pilíře v rámci obhospodařování lesů.</w:t>
      </w:r>
    </w:p>
    <w:p w14:paraId="51DC25FF" w14:textId="5C53AAFF" w:rsidR="004C4247" w:rsidRPr="00420C68" w:rsidRDefault="00EF4B78" w:rsidP="00602804">
      <w:pPr>
        <w:pStyle w:val="UZEIOdrky"/>
      </w:pPr>
      <w:r>
        <w:t xml:space="preserve">O3: </w:t>
      </w:r>
      <w:r w:rsidR="004C4247" w:rsidRPr="00420C68">
        <w:t>Obnova funkčních lesních porostů v bývalých imisních oblastech</w:t>
      </w:r>
    </w:p>
    <w:p w14:paraId="05AA7D82" w14:textId="7B5E0129" w:rsidR="004C4247" w:rsidRPr="00420C68" w:rsidRDefault="00EF4B78" w:rsidP="00602804">
      <w:pPr>
        <w:pStyle w:val="UZEIOdrky"/>
      </w:pPr>
      <w:r>
        <w:t xml:space="preserve">O4: </w:t>
      </w:r>
      <w:r w:rsidR="004C4247" w:rsidRPr="00420C68">
        <w:t xml:space="preserve">Zohlednění vlastností lesních půd při nakládání s těžebními zbytky a při obnově lesních porostů, postupná revitalizace půdního prostředí. </w:t>
      </w:r>
    </w:p>
    <w:p w14:paraId="789DA94F" w14:textId="7DCEFD9E" w:rsidR="004C4247" w:rsidRPr="00420C68" w:rsidRDefault="00EF4B78" w:rsidP="00602804">
      <w:pPr>
        <w:pStyle w:val="UZEIOdrky"/>
      </w:pPr>
      <w:r>
        <w:t xml:space="preserve">O5: </w:t>
      </w:r>
      <w:r w:rsidR="004C4247" w:rsidRPr="00420C68">
        <w:t>Zvýšený zájem o zdroje reprodukčního materiálu související s kůrovcovou kalamitou</w:t>
      </w:r>
    </w:p>
    <w:p w14:paraId="503251A3" w14:textId="77777777" w:rsidR="004C4247" w:rsidRPr="00602804" w:rsidRDefault="004C4247" w:rsidP="00602804">
      <w:pPr>
        <w:pStyle w:val="UZEINormaln"/>
        <w:rPr>
          <w:b/>
          <w:bCs/>
        </w:rPr>
      </w:pPr>
      <w:bookmarkStart w:id="1208" w:name="_Hlk7521789"/>
      <w:r w:rsidRPr="00602804">
        <w:rPr>
          <w:b/>
          <w:bCs/>
        </w:rPr>
        <w:lastRenderedPageBreak/>
        <w:t>Hrozby:</w:t>
      </w:r>
    </w:p>
    <w:p w14:paraId="3572B242" w14:textId="02175465" w:rsidR="004C4247" w:rsidRPr="00420C68" w:rsidRDefault="00EF4B78" w:rsidP="00602804">
      <w:pPr>
        <w:pStyle w:val="UZEIOdrky"/>
      </w:pPr>
      <w:r>
        <w:t xml:space="preserve">T1: </w:t>
      </w:r>
      <w:r w:rsidR="004C4247" w:rsidRPr="00420C68">
        <w:t>Požadavky na intenzivní hospodaření z důvodu rostoucí celosvětové populace</w:t>
      </w:r>
    </w:p>
    <w:p w14:paraId="0C2D51DD" w14:textId="72C8C288" w:rsidR="004C4247" w:rsidRPr="00420C68" w:rsidRDefault="00EF4B78" w:rsidP="00602804">
      <w:pPr>
        <w:pStyle w:val="UZEIOdrky"/>
      </w:pPr>
      <w:r>
        <w:t xml:space="preserve">T2: </w:t>
      </w:r>
      <w:r w:rsidR="004C4247" w:rsidRPr="00420C68">
        <w:t>Vliv tržních mechanismů na spektrum pěstovaných plodin</w:t>
      </w:r>
    </w:p>
    <w:p w14:paraId="41AA547E" w14:textId="3DA4D320" w:rsidR="004C4247" w:rsidRPr="00420C68" w:rsidRDefault="00EF4B78" w:rsidP="00602804">
      <w:pPr>
        <w:pStyle w:val="UZEIOdrky"/>
      </w:pPr>
      <w:r>
        <w:t xml:space="preserve">T3: </w:t>
      </w:r>
      <w:r w:rsidR="004C4247" w:rsidRPr="00420C68">
        <w:t>Riziko opuštění a následné degradace zemědělské půdy na plochách s legislativními omezeními</w:t>
      </w:r>
    </w:p>
    <w:p w14:paraId="3E782B02" w14:textId="1DD99209" w:rsidR="004C4247" w:rsidRPr="00420C68" w:rsidRDefault="00EF4B78" w:rsidP="00602804">
      <w:pPr>
        <w:pStyle w:val="UZEIOdrky"/>
      </w:pPr>
      <w:r>
        <w:t xml:space="preserve">T4: </w:t>
      </w:r>
      <w:r w:rsidR="004C4247" w:rsidRPr="00420C68">
        <w:t xml:space="preserve">Vzrůstající tlak na „ekonomické“ využití krajiny (zábor půdy pro zástavbu atd.) </w:t>
      </w:r>
    </w:p>
    <w:p w14:paraId="2316BF46" w14:textId="53E251FA" w:rsidR="004C4247" w:rsidRPr="00420C68" w:rsidRDefault="00EF4B78" w:rsidP="00602804">
      <w:pPr>
        <w:pStyle w:val="UZEIOdrky"/>
      </w:pPr>
      <w:r>
        <w:t xml:space="preserve">T5: </w:t>
      </w:r>
      <w:r w:rsidR="004C4247" w:rsidRPr="00420C68">
        <w:t xml:space="preserve">Nezájem o pochopení významu a potenciálu příznivého stavu zemědělské krajiny, stanovištní a druhové diverzity a poskytovaných ekosystémových služeb </w:t>
      </w:r>
    </w:p>
    <w:p w14:paraId="3AB4A836" w14:textId="4EB05102" w:rsidR="004C4247" w:rsidRPr="00420C68" w:rsidRDefault="00EF4B78" w:rsidP="00602804">
      <w:pPr>
        <w:pStyle w:val="UZEIOdrky"/>
      </w:pPr>
      <w:r>
        <w:t xml:space="preserve">T6: </w:t>
      </w:r>
      <w:r w:rsidR="004C4247" w:rsidRPr="00420C68">
        <w:t xml:space="preserve">Rychlé a razantní projevy klimatické změny </w:t>
      </w:r>
    </w:p>
    <w:p w14:paraId="3FA5F9E8" w14:textId="680CEBE2" w:rsidR="004C4247" w:rsidRPr="00420C68" w:rsidRDefault="00EF4B78" w:rsidP="00602804">
      <w:pPr>
        <w:pStyle w:val="UZEIOdrky"/>
      </w:pPr>
      <w:r>
        <w:t xml:space="preserve">T7: </w:t>
      </w:r>
      <w:r w:rsidR="004C4247" w:rsidRPr="00420C68">
        <w:t xml:space="preserve">Ekonomické překážky (např. daňové zatížení) limitující zemědělce ke zvýšení zájmu pro tvorbu neprodukčních ploch </w:t>
      </w:r>
    </w:p>
    <w:bookmarkEnd w:id="1208"/>
    <w:p w14:paraId="5D710E66" w14:textId="1AEEEB11" w:rsidR="004C4247" w:rsidRPr="00420C68" w:rsidRDefault="00EF4B78" w:rsidP="00602804">
      <w:pPr>
        <w:pStyle w:val="UZEIOdrky"/>
      </w:pPr>
      <w:r>
        <w:t xml:space="preserve">T8: </w:t>
      </w:r>
      <w:r w:rsidR="004C4247" w:rsidRPr="00420C68">
        <w:t>Příliš rychlá destrukce stávajících přírodních stanovišť</w:t>
      </w:r>
    </w:p>
    <w:p w14:paraId="55424615" w14:textId="09502BB4" w:rsidR="004C4247" w:rsidRPr="00420C68" w:rsidRDefault="00EF4B78" w:rsidP="00602804">
      <w:pPr>
        <w:pStyle w:val="UZEIOdrky"/>
      </w:pPr>
      <w:r>
        <w:t xml:space="preserve">T9: </w:t>
      </w:r>
      <w:r w:rsidR="004C4247" w:rsidRPr="00420C68">
        <w:t>Šíření invazních druhů</w:t>
      </w:r>
    </w:p>
    <w:p w14:paraId="6A87641A" w14:textId="080D85FE" w:rsidR="004C4247" w:rsidRPr="00420C68" w:rsidRDefault="00EF4B78" w:rsidP="00602804">
      <w:pPr>
        <w:pStyle w:val="UZEIOdrky"/>
      </w:pPr>
      <w:r>
        <w:t xml:space="preserve">T10: </w:t>
      </w:r>
      <w:r w:rsidR="004C4247" w:rsidRPr="00420C68">
        <w:t>Politická rozhodnutí potlačující odborná stanoviska a změny preferencí na základě mediálních kampaní nebo intervencí vlivných nevládních organizací a velkých firem</w:t>
      </w:r>
    </w:p>
    <w:p w14:paraId="6718166E" w14:textId="3FD6A8D2" w:rsidR="004C4247" w:rsidRPr="00420C68" w:rsidRDefault="00EF4B78" w:rsidP="00602804">
      <w:pPr>
        <w:pStyle w:val="UZEIOdrky"/>
      </w:pPr>
      <w:r>
        <w:t xml:space="preserve">T11: </w:t>
      </w:r>
      <w:r w:rsidR="004C4247" w:rsidRPr="00420C68">
        <w:t>Socioekonomické změny na venkově</w:t>
      </w:r>
    </w:p>
    <w:p w14:paraId="222163C3" w14:textId="0A3A570C" w:rsidR="004C4247" w:rsidRPr="00420C68" w:rsidRDefault="00EF4B78" w:rsidP="00602804">
      <w:pPr>
        <w:pStyle w:val="UZEIOdrky"/>
      </w:pPr>
      <w:r>
        <w:t xml:space="preserve">T12: </w:t>
      </w:r>
      <w:r w:rsidR="004C4247" w:rsidRPr="00420C68">
        <w:t>Prosazování rozdílných zájmů a střet názorů a nároků různých zainteresovaných skupin (myslivci, včelaři, entomologové, botanici atd.)</w:t>
      </w:r>
    </w:p>
    <w:p w14:paraId="75FCF598" w14:textId="2D2820F5" w:rsidR="004C4247" w:rsidRPr="00420C68" w:rsidRDefault="00EF4B78" w:rsidP="00602804">
      <w:pPr>
        <w:pStyle w:val="UZEIOdrky"/>
      </w:pPr>
      <w:r>
        <w:t xml:space="preserve">T13: </w:t>
      </w:r>
      <w:r w:rsidR="004C4247" w:rsidRPr="00420C68">
        <w:t xml:space="preserve">Legislativní překážky pro specifické způsoby obhospodařování (lesní pastva) </w:t>
      </w:r>
    </w:p>
    <w:p w14:paraId="0466CC8C" w14:textId="19ED1DFD" w:rsidR="004C4247" w:rsidRPr="00420C68" w:rsidRDefault="00EF4B78" w:rsidP="00602804">
      <w:pPr>
        <w:pStyle w:val="UZEIOdrky"/>
      </w:pPr>
      <w:r>
        <w:t xml:space="preserve">T14: </w:t>
      </w:r>
      <w:r w:rsidR="004C4247" w:rsidRPr="00420C68">
        <w:t xml:space="preserve">Dosud nebyla implementována dostatečná opatření vyplývající ze Směrnice Evropského parlamentu a Rady 2000/60/ES (Rámcová směrnice o vodách, tzv. WFD) </w:t>
      </w:r>
    </w:p>
    <w:p w14:paraId="76C1C1F1" w14:textId="6B7501DC" w:rsidR="004C4247" w:rsidRPr="00420C68" w:rsidRDefault="00EF4B78" w:rsidP="00602804">
      <w:pPr>
        <w:pStyle w:val="UZEIOdrky"/>
      </w:pPr>
      <w:r>
        <w:t xml:space="preserve">T15: </w:t>
      </w:r>
      <w:r w:rsidR="004C4247" w:rsidRPr="00420C68">
        <w:t>Snížení rozpočtu na novou SZP</w:t>
      </w:r>
    </w:p>
    <w:bookmarkEnd w:id="1203"/>
    <w:p w14:paraId="0BB994CC" w14:textId="77777777" w:rsidR="004C4247" w:rsidRPr="00420C68" w:rsidRDefault="004C4247" w:rsidP="00602804">
      <w:pPr>
        <w:pStyle w:val="UZEINormaln"/>
      </w:pPr>
      <w:r w:rsidRPr="00420C68">
        <w:t>LESY:</w:t>
      </w:r>
    </w:p>
    <w:p w14:paraId="698E0850" w14:textId="267AFB67" w:rsidR="004C4247" w:rsidRPr="00420C68" w:rsidRDefault="00EF4B78" w:rsidP="00602804">
      <w:pPr>
        <w:pStyle w:val="UZEIOdrky"/>
      </w:pPr>
      <w:r>
        <w:t xml:space="preserve">T1: </w:t>
      </w:r>
      <w:r w:rsidR="004C4247" w:rsidRPr="00420C68">
        <w:t>Tlak na otevření zahraničního dovozu sadebního materiálu lesních dřevin neznámého původu</w:t>
      </w:r>
    </w:p>
    <w:p w14:paraId="08E1CA5C" w14:textId="37823EB2" w:rsidR="004C4247" w:rsidRPr="00420C68" w:rsidRDefault="00EF4B78" w:rsidP="00602804">
      <w:pPr>
        <w:pStyle w:val="UZEIOdrky"/>
      </w:pPr>
      <w:r>
        <w:t xml:space="preserve">T2: </w:t>
      </w:r>
      <w:r w:rsidR="004C4247" w:rsidRPr="00420C68">
        <w:t>Nárazové zvýšení či pokles potřeby reprodukčního materiálu lesních dřevin.</w:t>
      </w:r>
    </w:p>
    <w:p w14:paraId="591CE5CA" w14:textId="7420F793" w:rsidR="004C4247" w:rsidRPr="00420C68" w:rsidRDefault="00EF4B78" w:rsidP="00602804">
      <w:pPr>
        <w:pStyle w:val="UZEIOdrky"/>
      </w:pPr>
      <w:r>
        <w:t xml:space="preserve">T3: </w:t>
      </w:r>
      <w:r w:rsidR="004C4247" w:rsidRPr="00420C68">
        <w:t>Šíření invazních druhů organismů</w:t>
      </w:r>
    </w:p>
    <w:p w14:paraId="44A86354" w14:textId="3A804D07" w:rsidR="004C4247" w:rsidRPr="00420C68" w:rsidRDefault="00EF4B78" w:rsidP="00602804">
      <w:pPr>
        <w:pStyle w:val="UZEIOdrky"/>
      </w:pPr>
      <w:r>
        <w:t xml:space="preserve">T4: </w:t>
      </w:r>
      <w:r w:rsidR="004C4247" w:rsidRPr="00420C68">
        <w:t>Dopady klimatické změny na lesní hospodářství</w:t>
      </w:r>
    </w:p>
    <w:p w14:paraId="0AF76B68" w14:textId="21850F64" w:rsidR="004C4247" w:rsidRPr="00420C68" w:rsidRDefault="00EF4B78" w:rsidP="00602804">
      <w:pPr>
        <w:pStyle w:val="UZEIOdrky"/>
      </w:pPr>
      <w:r>
        <w:t xml:space="preserve">T5: </w:t>
      </w:r>
      <w:r w:rsidR="004C4247" w:rsidRPr="00420C68">
        <w:t>Znečištění ovzduší</w:t>
      </w:r>
    </w:p>
    <w:p w14:paraId="50E018BF" w14:textId="587BA622" w:rsidR="004C4247" w:rsidRPr="00420C68" w:rsidRDefault="00EF4B78" w:rsidP="00602804">
      <w:pPr>
        <w:pStyle w:val="UZEIOdrky"/>
      </w:pPr>
      <w:r>
        <w:t xml:space="preserve">T6: </w:t>
      </w:r>
      <w:r w:rsidR="004C4247" w:rsidRPr="00420C68">
        <w:t xml:space="preserve">Zhoršování stavu lesních půd, ztráta dlouhodobé udržitelnosti živinové bilance v lesních ekosystémech. </w:t>
      </w:r>
    </w:p>
    <w:p w14:paraId="4022386B" w14:textId="5AE4F125" w:rsidR="004C4247" w:rsidRPr="00420C68" w:rsidRDefault="00EF4B78" w:rsidP="00602804">
      <w:pPr>
        <w:pStyle w:val="UZEIOdrky"/>
      </w:pPr>
      <w:r>
        <w:t xml:space="preserve">T7: </w:t>
      </w:r>
      <w:r w:rsidR="004C4247" w:rsidRPr="00420C68">
        <w:t>Extrémní výkyvy v úhrnech srážek, teplot a jejich rozložení v roce</w:t>
      </w:r>
    </w:p>
    <w:p w14:paraId="7BDB4353" w14:textId="151BCE96" w:rsidR="004C4247" w:rsidRPr="00420C68" w:rsidRDefault="00EF4B78" w:rsidP="00602804">
      <w:pPr>
        <w:pStyle w:val="UZEIOdrky"/>
      </w:pPr>
      <w:r>
        <w:t xml:space="preserve">T8: </w:t>
      </w:r>
      <w:r w:rsidR="004C4247" w:rsidRPr="00420C68">
        <w:t>Dopad klimatické změny na lesní porosty spolu s přetrvávajícím vlivem imisí</w:t>
      </w:r>
    </w:p>
    <w:p w14:paraId="25B2BAEB" w14:textId="0DF10773" w:rsidR="004C4247" w:rsidRPr="00420C68" w:rsidRDefault="00EF4B78" w:rsidP="00602804">
      <w:pPr>
        <w:pStyle w:val="UZEIOdrky"/>
      </w:pPr>
      <w:r>
        <w:t xml:space="preserve">T9: </w:t>
      </w:r>
      <w:r w:rsidR="004C4247" w:rsidRPr="00420C68">
        <w:t>Slabé postavení vlastníka lesa – odpovědnost za bezpečnost návštěvníků lesa.</w:t>
      </w:r>
    </w:p>
    <w:p w14:paraId="54B99546" w14:textId="53CBE0D7" w:rsidR="004C4247" w:rsidRPr="00420C68" w:rsidRDefault="00EF4B78" w:rsidP="00602804">
      <w:pPr>
        <w:pStyle w:val="UZEIOdrky"/>
      </w:pPr>
      <w:r>
        <w:t xml:space="preserve">T10: </w:t>
      </w:r>
      <w:r w:rsidR="004C4247" w:rsidRPr="00420C68">
        <w:t>Vysoká historická zátěž kyselých složek depozice v lesních porostech a jejich setrvalý stav</w:t>
      </w:r>
    </w:p>
    <w:p w14:paraId="6EA07857" w14:textId="125087E3" w:rsidR="004C4247" w:rsidRPr="00420C68" w:rsidRDefault="00EF4B78" w:rsidP="00602804">
      <w:pPr>
        <w:pStyle w:val="UZEIOdrky"/>
      </w:pPr>
      <w:r>
        <w:t xml:space="preserve">T11: </w:t>
      </w:r>
      <w:r w:rsidR="004C4247" w:rsidRPr="00420C68">
        <w:t>Nadměrné využívání bezplatných rekreačních funkcí lesů</w:t>
      </w:r>
    </w:p>
    <w:p w14:paraId="1D35A09D" w14:textId="30D1C9B6" w:rsidR="004C4247" w:rsidRPr="00420C68" w:rsidRDefault="00EF4B78" w:rsidP="00602804">
      <w:pPr>
        <w:pStyle w:val="UZEIOdrky"/>
      </w:pPr>
      <w:r>
        <w:t xml:space="preserve">T12: </w:t>
      </w:r>
      <w:r w:rsidR="004C4247" w:rsidRPr="00420C68">
        <w:t>Nepravidelné semenné roky lesních dřevin</w:t>
      </w:r>
    </w:p>
    <w:p w14:paraId="2D5F5604" w14:textId="07B8E043" w:rsidR="004C4247" w:rsidRPr="00420C68" w:rsidRDefault="00EF4B78" w:rsidP="00602804">
      <w:pPr>
        <w:pStyle w:val="UZEIOdrky"/>
      </w:pPr>
      <w:r>
        <w:t xml:space="preserve">T13: </w:t>
      </w:r>
      <w:r w:rsidR="004C4247" w:rsidRPr="00420C68">
        <w:t>Rozpad porostů v imisních oblastech s dopadem do ztráty funkcí lesa</w:t>
      </w:r>
    </w:p>
    <w:p w14:paraId="64DD834B" w14:textId="77777777" w:rsidR="00602804" w:rsidRDefault="00602804">
      <w:pPr>
        <w:spacing w:after="160" w:line="259" w:lineRule="auto"/>
        <w:jc w:val="left"/>
        <w:rPr>
          <w:rFonts w:eastAsiaTheme="majorEastAsia" w:cs="Times New Roman"/>
          <w:b/>
          <w:bCs/>
          <w:sz w:val="28"/>
          <w:szCs w:val="32"/>
          <w:lang w:val="cs-CZ"/>
        </w:rPr>
      </w:pPr>
      <w:bookmarkStart w:id="1209" w:name="_Toc74913056"/>
      <w:bookmarkStart w:id="1210" w:name="_Toc74913196"/>
      <w:bookmarkStart w:id="1211" w:name="_Toc74913335"/>
      <w:bookmarkStart w:id="1212" w:name="_Toc74913057"/>
      <w:bookmarkStart w:id="1213" w:name="_Toc74913197"/>
      <w:bookmarkStart w:id="1214" w:name="_Toc74913336"/>
      <w:bookmarkStart w:id="1215" w:name="_Toc74913058"/>
      <w:bookmarkStart w:id="1216" w:name="_Toc74913198"/>
      <w:bookmarkStart w:id="1217" w:name="_Toc74913337"/>
      <w:bookmarkStart w:id="1218" w:name="_Toc74913059"/>
      <w:bookmarkStart w:id="1219" w:name="_Toc74913199"/>
      <w:bookmarkStart w:id="1220" w:name="_Toc74913338"/>
      <w:bookmarkStart w:id="1221" w:name="_Toc74913060"/>
      <w:bookmarkStart w:id="1222" w:name="_Toc74913200"/>
      <w:bookmarkStart w:id="1223" w:name="_Toc74913339"/>
      <w:bookmarkStart w:id="1224" w:name="_Toc80685301"/>
      <w:bookmarkStart w:id="1225" w:name="_Toc80685661"/>
      <w:bookmarkEnd w:id="1204"/>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r>
        <w:br w:type="page"/>
      </w:r>
    </w:p>
    <w:p w14:paraId="66CC21A2" w14:textId="68D020C9" w:rsidR="004C4247" w:rsidRPr="00106F94" w:rsidRDefault="004C4247" w:rsidP="00106F94">
      <w:pPr>
        <w:pStyle w:val="Nadpis1"/>
      </w:pPr>
      <w:bookmarkStart w:id="1226" w:name="_Toc80685302"/>
      <w:bookmarkStart w:id="1227" w:name="_Toc80685662"/>
      <w:bookmarkStart w:id="1228" w:name="_Toc81431739"/>
      <w:bookmarkStart w:id="1229" w:name="_Toc81750833"/>
      <w:bookmarkStart w:id="1230" w:name="_Toc81751279"/>
      <w:bookmarkEnd w:id="1224"/>
      <w:bookmarkEnd w:id="1225"/>
      <w:r w:rsidRPr="00106F94">
        <w:lastRenderedPageBreak/>
        <w:t>Reference</w:t>
      </w:r>
      <w:bookmarkStart w:id="1231" w:name="_Hlk523317247"/>
      <w:bookmarkEnd w:id="1226"/>
      <w:bookmarkEnd w:id="1227"/>
      <w:bookmarkEnd w:id="1228"/>
      <w:bookmarkEnd w:id="1229"/>
      <w:bookmarkEnd w:id="1230"/>
    </w:p>
    <w:p w14:paraId="403338E4" w14:textId="77777777" w:rsidR="004C4247" w:rsidRPr="00420C68" w:rsidRDefault="004C4247" w:rsidP="00EF4B78">
      <w:pPr>
        <w:pStyle w:val="UZEINormaln"/>
      </w:pPr>
      <w:r w:rsidRPr="00420C68">
        <w:t xml:space="preserve">Anděl Petr, Mináriková Tereza, Andreas Michal, 2010. Ochrana průchodnosti krajiny pro velké savce. Evernia s.r.o., AOPK ČR.  http://www.selmy.cz/data/publications/ochrana-pruchodnosti-pro-velke-savce.pdf </w:t>
      </w:r>
    </w:p>
    <w:p w14:paraId="081A5208" w14:textId="77777777" w:rsidR="004C4247" w:rsidRPr="00420C68" w:rsidRDefault="004C4247" w:rsidP="00EF4B78">
      <w:pPr>
        <w:pStyle w:val="UZEINormaln"/>
      </w:pPr>
      <w:r w:rsidRPr="00420C68">
        <w:t>Anděra M., Gaisler J., 2012. Savci České republiky. Popis, rozšíření, ekologie, ochrana. Academia, Praha. 288 s.</w:t>
      </w:r>
    </w:p>
    <w:p w14:paraId="74C9B028" w14:textId="77777777" w:rsidR="004C4247" w:rsidRPr="00420C68" w:rsidRDefault="004C4247" w:rsidP="00EF4B78">
      <w:pPr>
        <w:pStyle w:val="UZEINormaln"/>
      </w:pPr>
      <w:r w:rsidRPr="00420C68">
        <w:t xml:space="preserve">Anděra M., Hanzal V. 2017. Červený seznam savců České republiky. </w:t>
      </w:r>
    </w:p>
    <w:p w14:paraId="7877D1A9" w14:textId="77777777" w:rsidR="004C4247" w:rsidRPr="00420C68" w:rsidRDefault="004C4247" w:rsidP="00EF4B78">
      <w:pPr>
        <w:pStyle w:val="UZEINormaln"/>
        <w:rPr>
          <w:shd w:val="clear" w:color="auto" w:fill="FFFFFF"/>
        </w:rPr>
      </w:pPr>
      <w:r w:rsidRPr="00420C68">
        <w:t xml:space="preserve">Beneš J. </w:t>
      </w:r>
      <w:r w:rsidRPr="00420C68">
        <w:rPr>
          <w:shd w:val="clear" w:color="auto" w:fill="FFFFFF"/>
        </w:rPr>
        <w:t>&amp;</w:t>
      </w:r>
      <w:r w:rsidRPr="00420C68">
        <w:t xml:space="preserve"> Konvička M. 2017: </w:t>
      </w:r>
      <w:r w:rsidRPr="00420C68">
        <w:rPr>
          <w:bCs/>
          <w:color w:val="000000"/>
        </w:rPr>
        <w:t xml:space="preserve">Hesperioidea a Papilionoidea (denní motýli). </w:t>
      </w:r>
      <w:r w:rsidRPr="00420C68">
        <w:rPr>
          <w:shd w:val="clear" w:color="auto" w:fill="FFFFFF"/>
        </w:rPr>
        <w:t>In: Hejda R., Farkač J. &amp; Chobot K. (eds.) Červený seznam ohrožených druhů České republiky. Bezobratlí (Red list of threatened species of the Czech Republic. Invertebrates). Příroda, Praha, 36: 206-211.</w:t>
      </w:r>
    </w:p>
    <w:p w14:paraId="27B32639" w14:textId="38EEFA1E" w:rsidR="004C4247" w:rsidRPr="00420C68" w:rsidRDefault="004C4247" w:rsidP="00EF4B78">
      <w:pPr>
        <w:pStyle w:val="UZEINormaln"/>
      </w:pPr>
      <w:r w:rsidRPr="00420C68">
        <w:t>Bianchi, Felix J. J. A.; Honek, Alois; van der Werf, Wopke, Changes in agricultural land use can explain population decline in a ladybeetle species in the Czech Republic: evidence from a process-based spatially explicit model. LANDSCAPE ECOLOGY   Volume: 22   Issue: 10 Pages: 1541-1554   Published: DEC 2007</w:t>
      </w:r>
    </w:p>
    <w:p w14:paraId="1ECE2CDB" w14:textId="77777777" w:rsidR="004C4247" w:rsidRPr="00420C68" w:rsidRDefault="004C4247" w:rsidP="00EF4B78">
      <w:pPr>
        <w:pStyle w:val="UZEINormaln"/>
      </w:pPr>
      <w:r w:rsidRPr="00420C68">
        <w:t>Brant, V. a kol., 2008: Meziplodiny. Česká zemědělská univerzita v Praze, 86 s.</w:t>
      </w:r>
    </w:p>
    <w:p w14:paraId="669B805C" w14:textId="3CAF312D" w:rsidR="004C4247" w:rsidRPr="00420C68" w:rsidRDefault="004C4247" w:rsidP="00EF4B78">
      <w:pPr>
        <w:pStyle w:val="UZEINormaln"/>
      </w:pPr>
      <w:r w:rsidRPr="00420C68">
        <w:t>Briones, Maria Jesus I.; Schmidt, Olaf. Conventional tillage decreases the abundance and biomass of earthworms and alters their community structure in a global meta-analysis. GLOBAL CHANGE BIOLOGY Volume: 23   Issue: 10 Pages: 4396-4419   Published: OCT 2017.</w:t>
      </w:r>
    </w:p>
    <w:p w14:paraId="7698291A" w14:textId="77777777" w:rsidR="004C4247" w:rsidRPr="00420C68" w:rsidRDefault="004C4247" w:rsidP="00EF4B78">
      <w:pPr>
        <w:pStyle w:val="UZEINormaln"/>
      </w:pPr>
      <w:r w:rsidRPr="00420C68">
        <w:t>Broyer, J. 2011: Long‐term effects of agri‐environment schemes on breeding passerine populations in a lowland hay‐meadow system. Bird Study, Vol. 58, p. 141-150.</w:t>
      </w:r>
    </w:p>
    <w:p w14:paraId="466DC8ED" w14:textId="77777777" w:rsidR="004C4247" w:rsidRPr="00420C68" w:rsidRDefault="004C4247" w:rsidP="00EF4B78">
      <w:pPr>
        <w:pStyle w:val="UZEINormaln"/>
        <w:rPr>
          <w:rFonts w:eastAsiaTheme="minorEastAsia"/>
        </w:rPr>
      </w:pPr>
      <w:r w:rsidRPr="00420C68">
        <w:rPr>
          <w:rFonts w:eastAsiaTheme="minorEastAsia"/>
        </w:rPr>
        <w:t>Caspar A. Hallmann, Martin Sorg, Eelke Jongejans, Henk Siepel, Nick Hofland,</w:t>
      </w:r>
    </w:p>
    <w:p w14:paraId="7CC1F6F3" w14:textId="77777777" w:rsidR="004C4247" w:rsidRPr="00420C68" w:rsidRDefault="004C4247" w:rsidP="00EF4B78">
      <w:pPr>
        <w:pStyle w:val="UZEINormaln"/>
        <w:rPr>
          <w:rFonts w:eastAsiaTheme="minorEastAsia"/>
        </w:rPr>
      </w:pPr>
      <w:r w:rsidRPr="00420C68">
        <w:rPr>
          <w:rFonts w:eastAsiaTheme="minorEastAsia"/>
        </w:rPr>
        <w:t>communities in agriculture landscape. Agric Ecosyst Environ, 120: 206 – 210.</w:t>
      </w:r>
    </w:p>
    <w:p w14:paraId="382BB3BA" w14:textId="77777777" w:rsidR="004C4247" w:rsidRPr="00420C68" w:rsidRDefault="004C4247" w:rsidP="00EF4B78">
      <w:pPr>
        <w:pStyle w:val="UZEINormaln"/>
      </w:pPr>
      <w:r w:rsidRPr="00420C68">
        <w:t>CENIA, 2017: Zpráva o životním prostředí České republiky 2017</w:t>
      </w:r>
    </w:p>
    <w:p w14:paraId="7F9AAC53" w14:textId="77777777" w:rsidR="004C4247" w:rsidRPr="00420C68" w:rsidRDefault="004C4247" w:rsidP="00EF4B78">
      <w:pPr>
        <w:pStyle w:val="UZEINormaln"/>
        <w:rPr>
          <w:rFonts w:eastAsia="TyfaITCOT"/>
        </w:rPr>
      </w:pPr>
      <w:r w:rsidRPr="00420C68">
        <w:t xml:space="preserve">DIRZO, R., YOUNG, H. S., GALLETI, M., CEBALLOS, G., ISAAC, N. J. B. </w:t>
      </w:r>
      <w:r w:rsidRPr="00420C68">
        <w:rPr>
          <w:rFonts w:eastAsia="TyfaITCOT"/>
        </w:rPr>
        <w:t xml:space="preserve">and </w:t>
      </w:r>
      <w:r w:rsidRPr="00420C68">
        <w:t xml:space="preserve">COLLEN, B. </w:t>
      </w:r>
      <w:r w:rsidRPr="00420C68">
        <w:rPr>
          <w:rFonts w:eastAsia="TyfaITCOT"/>
        </w:rPr>
        <w:t xml:space="preserve">2014. Defaunation in the Anthropocene. </w:t>
      </w:r>
      <w:r w:rsidRPr="00420C68">
        <w:rPr>
          <w:i/>
          <w:iCs/>
        </w:rPr>
        <w:t>Science</w:t>
      </w:r>
      <w:r w:rsidRPr="00420C68">
        <w:rPr>
          <w:rFonts w:eastAsia="TyfaITCOT"/>
        </w:rPr>
        <w:t>, 345(6195): 401 – 406.</w:t>
      </w:r>
    </w:p>
    <w:p w14:paraId="6BD1F079" w14:textId="77777777" w:rsidR="004C4247" w:rsidRPr="00420C68" w:rsidRDefault="004C4247" w:rsidP="00EF4B78">
      <w:pPr>
        <w:pStyle w:val="UZEINormaln"/>
      </w:pPr>
      <w:r w:rsidRPr="00420C68">
        <w:t xml:space="preserve">Ex post hodnocení PRV 2007-3013 uvedlo mírné zlepšení stavu přírodních stanovišť s managementem podporovaným z Agroenvironmentálních opatření PRV (Ekotoxa, Ireas 2017). </w:t>
      </w:r>
    </w:p>
    <w:p w14:paraId="700349C4" w14:textId="77777777" w:rsidR="004C4247" w:rsidRPr="00420C68" w:rsidRDefault="004C4247" w:rsidP="00EF4B78">
      <w:pPr>
        <w:pStyle w:val="UZEINormaln"/>
      </w:pPr>
      <w:r w:rsidRPr="00420C68">
        <w:t xml:space="preserve">Forejtek P., 2016. Myslivecká statistika 2015/2016. Rekordy bez radosti. Myslivost/Stráž myslivosti 10, str. 8. </w:t>
      </w:r>
    </w:p>
    <w:p w14:paraId="4931CF20" w14:textId="77777777" w:rsidR="004C4247" w:rsidRPr="00420C68" w:rsidRDefault="004C4247" w:rsidP="00EF4B78">
      <w:pPr>
        <w:pStyle w:val="UZEINormaln"/>
      </w:pPr>
      <w:r w:rsidRPr="00420C68">
        <w:t>Gaupp-Berghausen, Mailin; Hofer, Martin; Rewald, Boris; et al. Glyphosate-based herbicides reduce the activity and reproduction of earthworms and lead to increased soil nutrient concentrations. SCIENTIFIC REPORTS   Volume: 5     Article Number: 12886   Published: AUG 5 2015.</w:t>
      </w:r>
    </w:p>
    <w:p w14:paraId="16E3E042" w14:textId="77777777" w:rsidR="004C4247" w:rsidRPr="00420C68" w:rsidRDefault="004C4247" w:rsidP="00EF4B78">
      <w:pPr>
        <w:pStyle w:val="UZEINormaln"/>
        <w:rPr>
          <w:color w:val="000000"/>
        </w:rPr>
      </w:pPr>
      <w:r w:rsidRPr="00420C68">
        <w:rPr>
          <w:color w:val="000000"/>
        </w:rPr>
        <w:t>Golawski, A., Kasprzykowski, Z., Jobda, M. &amp; Duer, I. (2013): The importance of winter catch crops compared with other farmland habitats to birds wintering in Poland. Polish Journal of Ecology 61 (2): 357-364.</w:t>
      </w:r>
    </w:p>
    <w:p w14:paraId="3F1F1174" w14:textId="77777777" w:rsidR="004C4247" w:rsidRPr="00420C68" w:rsidRDefault="004C4247" w:rsidP="00EF4B78">
      <w:pPr>
        <w:pStyle w:val="UZEINormaln"/>
      </w:pPr>
      <w:r w:rsidRPr="00420C68">
        <w:t>Grulich V. et Chobot K. (eds.) (2017): Červený seznam ohrožených druhů cévnatých rostlin. Příroda 35, Praha, AOPK ČR.).</w:t>
      </w:r>
    </w:p>
    <w:p w14:paraId="25ED61F0" w14:textId="77777777" w:rsidR="004C4247" w:rsidRPr="00420C68" w:rsidRDefault="004C4247" w:rsidP="00EF4B78">
      <w:pPr>
        <w:pStyle w:val="UZEINormaln"/>
        <w:rPr>
          <w:rFonts w:eastAsiaTheme="minorEastAsia"/>
        </w:rPr>
      </w:pPr>
      <w:r w:rsidRPr="00420C68">
        <w:rPr>
          <w:rFonts w:eastAsiaTheme="minorEastAsia"/>
        </w:rPr>
        <w:lastRenderedPageBreak/>
        <w:t>Hallmann CA, Sorg M, Jongejans E, Siepel H, Hofland N, Schwan H, Stenmans W, Muller A, Sumser H, Horren T, Goulson D, de Kroon H. 2017. More than 75 percent decline over 27 years in total flying insect biomass in protected areas. Plos One 12: 21.</w:t>
      </w:r>
    </w:p>
    <w:p w14:paraId="1ED30304" w14:textId="77777777" w:rsidR="004C4247" w:rsidRPr="00420C68" w:rsidRDefault="004C4247" w:rsidP="00EF4B78">
      <w:pPr>
        <w:pStyle w:val="UZEINormaln"/>
        <w:rPr>
          <w:rFonts w:eastAsiaTheme="minorEastAsia"/>
        </w:rPr>
      </w:pPr>
      <w:r w:rsidRPr="00420C68">
        <w:rPr>
          <w:rFonts w:eastAsiaTheme="minorEastAsia"/>
        </w:rPr>
        <w:t xml:space="preserve">Heinz Schwan, Werner Stenmans, Andreas Muller, Hubert Sumser, Thomas Horren, Dave Goulson, Hans de Kroon, 2017. More than 75 percent decline over 27 years in total flying insect biomass in protected areas. Plos One. </w:t>
      </w:r>
    </w:p>
    <w:p w14:paraId="2027673A" w14:textId="77777777" w:rsidR="004C4247" w:rsidRPr="00420C68" w:rsidRDefault="004C4247" w:rsidP="00EF4B78">
      <w:pPr>
        <w:pStyle w:val="UZEINormaln"/>
        <w:rPr>
          <w:rFonts w:eastAsiaTheme="minorEastAsia"/>
        </w:rPr>
      </w:pPr>
      <w:r w:rsidRPr="00420C68">
        <w:t>Habel J. C., Ulrich W., Biburger N., Seibold S., Schmitt T. 2019: Agricultural intensification drives butterfly decline. Insect Conservation and Diversity 12: 289–295.</w:t>
      </w:r>
    </w:p>
    <w:p w14:paraId="22AFED72" w14:textId="77777777" w:rsidR="004C4247" w:rsidRPr="00420C68" w:rsidRDefault="004C4247" w:rsidP="00EF4B78">
      <w:pPr>
        <w:pStyle w:val="UZEINormaln"/>
      </w:pPr>
      <w:r w:rsidRPr="00420C68">
        <w:t>Hejda Radek, Farkač Jan &amp; Chobot Karel (eds.) (2017): Červený seznam ohrožených druhů bezobratlých, AOPK ČR).</w:t>
      </w:r>
    </w:p>
    <w:p w14:paraId="534BE82B" w14:textId="37C679BB" w:rsidR="004C4247" w:rsidRPr="00420C68" w:rsidRDefault="004C4247" w:rsidP="00EF4B78">
      <w:pPr>
        <w:pStyle w:val="UZEINormaln"/>
        <w:rPr>
          <w:rFonts w:eastAsiaTheme="minorEastAsia"/>
        </w:rPr>
      </w:pPr>
      <w:r w:rsidRPr="00420C68">
        <w:rPr>
          <w:color w:val="212529"/>
          <w:shd w:val="clear" w:color="auto" w:fill="FFFFFF"/>
        </w:rPr>
        <w:t>HOLÝ, K., SKUHROVEC, J., SASKA, P., PAPOUŠEK, Z. (2020): </w:t>
      </w:r>
      <w:r w:rsidRPr="00420C68">
        <w:rPr>
          <w:i/>
          <w:color w:val="212529"/>
          <w:shd w:val="clear" w:color="auto" w:fill="FFFFFF"/>
        </w:rPr>
        <w:t>Pokles diverzity hmyzu v zemědělské krajině a možnosti jejího zvýšení: Decline in insect diversity in agricultural landscape and measures for improvement</w:t>
      </w:r>
      <w:r w:rsidRPr="00420C68">
        <w:rPr>
          <w:color w:val="212529"/>
          <w:shd w:val="clear" w:color="auto" w:fill="FFFFFF"/>
        </w:rPr>
        <w:t>. Praha: Výzkumný ústav rostlinné výroby. ISBN 978-80-7429-345-2.</w:t>
      </w:r>
      <w:r w:rsidRPr="00420C68">
        <w:rPr>
          <w:rFonts w:eastAsiaTheme="minorEastAsia"/>
        </w:rPr>
        <w:t>HEROLDOVÁ, M., BRYJA, J., ZEJDA, J. and TKADLEC, E. 2007. Structure and diversity of small mammal</w:t>
      </w:r>
    </w:p>
    <w:p w14:paraId="2216AA3E" w14:textId="77777777" w:rsidR="004C4247" w:rsidRPr="00420C68" w:rsidRDefault="004C4247" w:rsidP="00EF4B78">
      <w:pPr>
        <w:pStyle w:val="UZEINormaln"/>
      </w:pPr>
      <w:r w:rsidRPr="00420C68">
        <w:t>Hönigová I., Vačkář D., Lorencová E., Melichar J., Götzl M., Sonderegger G., Oušková V., Chobot K., Hošek M. (2011). Survey on Grassland Ecosystem Services. Nature Conservation Agency of the Czech Republic, Prague, ISBN: 978-80-87457-25-2 (78 pp.)</w:t>
      </w:r>
    </w:p>
    <w:p w14:paraId="5A8DC039" w14:textId="77777777" w:rsidR="004C4247" w:rsidRPr="00420C68" w:rsidRDefault="004C4247" w:rsidP="00EF4B78">
      <w:pPr>
        <w:pStyle w:val="UZEINormaln"/>
      </w:pPr>
      <w:r w:rsidRPr="00420C68">
        <w:t>Hruška J., 2018. Lze z vysokého množství glyfosátu v moči zajíce polního dovodit rizikovost používání? Živa 3, 151-154.</w:t>
      </w:r>
    </w:p>
    <w:p w14:paraId="0B14314A" w14:textId="77777777" w:rsidR="004C4247" w:rsidRPr="00420C68" w:rsidRDefault="004C4247" w:rsidP="00EF4B78">
      <w:pPr>
        <w:pStyle w:val="UZEINormaln"/>
      </w:pPr>
      <w:r w:rsidRPr="00420C68">
        <w:t>http://www.ochranaprirody.cz/res/archive/372/058764.pdf?seek=1509546812</w:t>
      </w:r>
    </w:p>
    <w:p w14:paraId="20B38A8C" w14:textId="77777777" w:rsidR="004C4247" w:rsidRPr="00420C68" w:rsidRDefault="004C4247" w:rsidP="00EF4B78">
      <w:pPr>
        <w:pStyle w:val="UZEINormaln"/>
      </w:pPr>
      <w:r w:rsidRPr="00420C68">
        <w:t>Chobot K. (ed.) (2013): Druhy a přírodní stanoviště: hodnotící zprávy o stavu v České republice 2013. AOPK ČR, MŽP.</w:t>
      </w:r>
    </w:p>
    <w:p w14:paraId="22D6EC36" w14:textId="77777777" w:rsidR="004C4247" w:rsidRPr="00420C68" w:rsidRDefault="004C4247" w:rsidP="00EF4B78">
      <w:pPr>
        <w:pStyle w:val="UZEINormaln"/>
      </w:pPr>
      <w:r w:rsidRPr="00420C68">
        <w:t>Chobot Karel, Hejda Radek, Pavlíčko Alois (2014): Zpráva o stavu evropsky významných druhů brouků, motýlů, vážek, měkkýšů a korýšů, Ochrana přírody 5 /2014</w:t>
      </w:r>
    </w:p>
    <w:p w14:paraId="2A3094CE" w14:textId="77777777" w:rsidR="004C4247" w:rsidRPr="00420C68" w:rsidRDefault="004C4247" w:rsidP="00EF4B78">
      <w:pPr>
        <w:pStyle w:val="UZEINormaln"/>
      </w:pPr>
      <w:r w:rsidRPr="00420C68">
        <w:t>CHRENKOVÁ M., DOBRÝ M. &amp; ŠÁLEK M., 2017: Further evidence of large-scale population decline and range contraction of the little owl Athene noctua in Central Europe, Folia zoologica 66: 106-116.</w:t>
      </w:r>
    </w:p>
    <w:p w14:paraId="24C97DBA" w14:textId="77777777" w:rsidR="004C4247" w:rsidRPr="00420C68" w:rsidRDefault="004C4247" w:rsidP="00EF4B78">
      <w:pPr>
        <w:pStyle w:val="UZEINormaln"/>
      </w:pPr>
      <w:r w:rsidRPr="00420C68">
        <w:t>Chytrý M. (ed.) (2007): Vegetace České republiky. 1. Travinná a keříčková vegetace. Academia, Praha.</w:t>
      </w:r>
    </w:p>
    <w:p w14:paraId="60E908B5" w14:textId="77777777" w:rsidR="004C4247" w:rsidRPr="00420C68" w:rsidRDefault="004C4247" w:rsidP="00EF4B78">
      <w:pPr>
        <w:pStyle w:val="UZEINormaln"/>
        <w:rPr>
          <w:color w:val="000000"/>
        </w:rPr>
      </w:pPr>
      <w:r w:rsidRPr="00420C68">
        <w:rPr>
          <w:color w:val="000000"/>
        </w:rPr>
        <w:t>Kopij, G. (2008): Effect of change in land use on breeding bird communities in a Silesian farmland (SW Poland). Polish Journal of Ecology 56 (3): 511-519.</w:t>
      </w:r>
    </w:p>
    <w:p w14:paraId="66FFF42C" w14:textId="77777777" w:rsidR="004C4247" w:rsidRPr="00420C68" w:rsidRDefault="004C4247" w:rsidP="00EF4B78">
      <w:pPr>
        <w:pStyle w:val="UZEINormaln"/>
      </w:pPr>
      <w:r w:rsidRPr="00420C68">
        <w:t xml:space="preserve">Kosewska et al. 2014: Eur J Entomol 111: 669-676). </w:t>
      </w:r>
    </w:p>
    <w:p w14:paraId="044735D2" w14:textId="77777777" w:rsidR="004C4247" w:rsidRPr="00420C68" w:rsidRDefault="004C4247" w:rsidP="00EF4B78">
      <w:pPr>
        <w:pStyle w:val="UZEINormaln"/>
        <w:rPr>
          <w:color w:val="000000"/>
        </w:rPr>
      </w:pPr>
      <w:r w:rsidRPr="02D31A62">
        <w:rPr>
          <w:color w:val="000000" w:themeColor="text1"/>
        </w:rPr>
        <w:t>Kuiper, M W, Ottens, H J, van Ruijven, J, Koks, B J, de Snoo, G R and Berendse, F (2015): Effects of breeding habitat and field margins on the reproductive performance of Skylarks (Alauda arvensis) on intensive farmland. Journal of Ornithology 156 (3): 557-568.</w:t>
      </w:r>
    </w:p>
    <w:p w14:paraId="03A115DC" w14:textId="1D55AFD0" w:rsidR="004C4247" w:rsidRPr="00420C68" w:rsidRDefault="004C4247" w:rsidP="00EF4B78">
      <w:pPr>
        <w:pStyle w:val="UZEINormaln"/>
      </w:pPr>
      <w:r w:rsidRPr="00420C68">
        <w:t>Lalonde et al. 2012: Can Entomol 144: 645-657</w:t>
      </w:r>
    </w:p>
    <w:p w14:paraId="55D0474D" w14:textId="77777777" w:rsidR="004C4247" w:rsidRPr="00420C68" w:rsidRDefault="004C4247" w:rsidP="00EF4B78">
      <w:pPr>
        <w:pStyle w:val="UZEINormaln"/>
      </w:pPr>
      <w:r w:rsidRPr="00420C68">
        <w:t>MŽP 2017: Zpráva o životním prostředí České republiky 2016. MŽP Praha, 321 pp.</w:t>
      </w:r>
    </w:p>
    <w:p w14:paraId="324C3F86" w14:textId="77777777" w:rsidR="004C4247" w:rsidRPr="00420C68" w:rsidRDefault="004C4247" w:rsidP="00EF4B78">
      <w:pPr>
        <w:pStyle w:val="UZEINormaln"/>
      </w:pPr>
      <w:r w:rsidRPr="00420C68">
        <w:t>Odborná skupina pro společnou zemědělskou politiku AOPK ČR, 2018</w:t>
      </w:r>
    </w:p>
    <w:p w14:paraId="322DB665" w14:textId="77777777" w:rsidR="004C4247" w:rsidRPr="00420C68" w:rsidRDefault="004C4247" w:rsidP="00EF4B78">
      <w:pPr>
        <w:pStyle w:val="UZEINormaln"/>
      </w:pPr>
      <w:r w:rsidRPr="00420C68">
        <w:t xml:space="preserve">Paracchini M. L., Petersen J. E., Hoogeveen Y., Bamps C., Burfield I, Swaay C. (2008). High Nature Value Farmland in Europe An estimate of the distribution patterns on the basis of land </w:t>
      </w:r>
      <w:r w:rsidRPr="00420C68">
        <w:lastRenderedPageBreak/>
        <w:t xml:space="preserve">cover and biodiversity data. JRC Scientific and Technical Reports. European Communities. Italy. </w:t>
      </w:r>
    </w:p>
    <w:p w14:paraId="0B2682E2" w14:textId="0937AB81" w:rsidR="004C4247" w:rsidRPr="00420C68" w:rsidRDefault="004C4247" w:rsidP="00EF4B78">
      <w:pPr>
        <w:pStyle w:val="UZEINormaln"/>
      </w:pPr>
      <w:r w:rsidRPr="00420C68">
        <w:t>Patterson et al. 2019: J Appl Entomol 143: 430-440</w:t>
      </w:r>
    </w:p>
    <w:p w14:paraId="5F77D1CB" w14:textId="77777777" w:rsidR="004C4247" w:rsidRPr="00420C68" w:rsidRDefault="004C4247" w:rsidP="00EF4B78">
      <w:pPr>
        <w:pStyle w:val="UZEINormaln"/>
      </w:pPr>
      <w:r w:rsidRPr="00420C68">
        <w:t>Pergl J, Sádlo J, Petrusek A, Laštůvka Z, Musil J, Perglová I, Šanda R, Šefrová H, Šíma J, Vohralík V, Pyšek P (2016) Black, Grey and Watch Lists of alien species in the Czech Republic based on environmental impacts and management strategy. NeoBiota 28: 1–37. doi: 10.3897/neobiota.28.4824).</w:t>
      </w:r>
    </w:p>
    <w:p w14:paraId="12B853B5" w14:textId="77777777" w:rsidR="004C4247" w:rsidRPr="00420C68" w:rsidRDefault="004C4247" w:rsidP="00EF4B78">
      <w:pPr>
        <w:pStyle w:val="UZEINormaln"/>
      </w:pPr>
      <w:r w:rsidRPr="00420C68">
        <w:t>REIF J., VERMOUZEK Z. 2018: Collapse of farmland bird populations in an Eastern European country following its EU accession. Conservation Letters. 2018;e12585. doi: 10.1111/conl.12585</w:t>
      </w:r>
    </w:p>
    <w:p w14:paraId="446FFD01" w14:textId="77777777" w:rsidR="004C4247" w:rsidRPr="00420C68" w:rsidRDefault="004C4247" w:rsidP="00EF4B78">
      <w:pPr>
        <w:pStyle w:val="UZEINormaln"/>
      </w:pPr>
      <w:r w:rsidRPr="00420C68">
        <w:t>Rigueiro-Rodriguez A., McAdam J., Mosquera- Losada M.R. (eds.). 2009. Agroforestry in Europe: Current Status and Future Prospects. Springer Science, p. 450</w:t>
      </w:r>
    </w:p>
    <w:p w14:paraId="1749D653" w14:textId="77777777" w:rsidR="004C4247" w:rsidRPr="00420C68" w:rsidRDefault="004C4247" w:rsidP="00EF4B78">
      <w:pPr>
        <w:pStyle w:val="UZEINormaln"/>
        <w:rPr>
          <w:color w:val="000000"/>
        </w:rPr>
      </w:pPr>
      <w:r w:rsidRPr="00420C68">
        <w:rPr>
          <w:color w:val="000000"/>
        </w:rPr>
        <w:t xml:space="preserve">Rodríguez-Pastor, R., Luque-Larena, J.J., Lambin, X. &amp; Mougeot, F. (2016): “Living on the edge”: The role of field margins for common vole (Microtus arvalis) populations in recently colonised Mediterranean farmland. Agriculture, Ecosystems &amp; Environment 231: 206-217. </w:t>
      </w:r>
    </w:p>
    <w:p w14:paraId="06AFE228" w14:textId="77777777" w:rsidR="004C4247" w:rsidRPr="00420C68" w:rsidRDefault="004C4247" w:rsidP="00EF4B78">
      <w:pPr>
        <w:pStyle w:val="UZEINormaln"/>
      </w:pPr>
      <w:r w:rsidRPr="00420C68">
        <w:t>Státní program ochrany přírody a krajiny České republiky pro období 2020–2025. Praha: Ministerstvo životního prostředí, 2020. ISBN: 978-80-7212-646-0.</w:t>
      </w:r>
    </w:p>
    <w:p w14:paraId="2483CE42" w14:textId="77777777" w:rsidR="004C4247" w:rsidRPr="00420C68" w:rsidRDefault="004C4247" w:rsidP="00EF4B78">
      <w:pPr>
        <w:pStyle w:val="UZEINormaln"/>
        <w:rPr>
          <w:shd w:val="clear" w:color="auto" w:fill="FFFFFF"/>
        </w:rPr>
      </w:pPr>
      <w:r w:rsidRPr="00420C68">
        <w:rPr>
          <w:shd w:val="clear" w:color="auto" w:fill="FFFFFF"/>
        </w:rPr>
        <w:t>Straka J. &amp; Bogusch P. 2017: Anthophila (včely). In: Hejda R., Farkač J. &amp; Chobot K. (eds.) Červený seznam ohrožených druhů České republiky. Bezobratlí (Red list of threatened species of the Czech Republic. Invertebrates). Příroda, Praha, 36: 236-249.</w:t>
      </w:r>
    </w:p>
    <w:p w14:paraId="6F8C7684" w14:textId="77777777" w:rsidR="004C4247" w:rsidRPr="00420C68" w:rsidRDefault="004C4247" w:rsidP="00EF4B78">
      <w:pPr>
        <w:pStyle w:val="UZEINormaln"/>
        <w:rPr>
          <w:rFonts w:eastAsiaTheme="minorEastAsia"/>
        </w:rPr>
      </w:pPr>
      <w:r w:rsidRPr="00420C68">
        <w:rPr>
          <w:rFonts w:eastAsiaTheme="minorEastAsia"/>
        </w:rPr>
        <w:t xml:space="preserve">Suchomel J., Heroldová M., Hadaš P., Zejda J., 2017: Effects of moisture conditions on the small mammal communities of floodplain forests in South Moravia (Czech Republic). Šumarski list, 11–12, 557–562. </w:t>
      </w:r>
    </w:p>
    <w:p w14:paraId="7AAB9D29" w14:textId="77777777" w:rsidR="004C4247" w:rsidRPr="00420C68" w:rsidRDefault="004C4247" w:rsidP="00EF4B78">
      <w:pPr>
        <w:pStyle w:val="UZEINormaln"/>
        <w:rPr>
          <w:rFonts w:eastAsiaTheme="minorEastAsia"/>
        </w:rPr>
      </w:pPr>
      <w:r w:rsidRPr="00420C68">
        <w:rPr>
          <w:rFonts w:eastAsiaTheme="minorEastAsia"/>
        </w:rPr>
        <w:t>SUCHOMEL, J., PURCHART, L. and ČEPELKA, L. 2012. Structure and diversity of small‑mammal communities of lowland forests in the rural central European landscape. European Journal of Forest Research,131:1933–1941.</w:t>
      </w:r>
    </w:p>
    <w:p w14:paraId="24B92DCD" w14:textId="77777777" w:rsidR="004C4247" w:rsidRPr="00420C68" w:rsidRDefault="004C4247" w:rsidP="00EF4B78">
      <w:pPr>
        <w:pStyle w:val="UZEINormaln"/>
        <w:rPr>
          <w:rFonts w:eastAsiaTheme="minorEastAsia"/>
        </w:rPr>
      </w:pPr>
      <w:r w:rsidRPr="00420C68">
        <w:rPr>
          <w:rFonts w:eastAsiaTheme="minorEastAsia"/>
        </w:rPr>
        <w:t>Sutcliffe LME, Batary P, Kormann U, Baldi A, Dicks LV, Herzon I, Kleijn D, Tryjanowski P, Apostolova I, Arlettaz R, Aunins A, Aviron S, Balezentiene L, Fischer C, Halada L, Hartel T, Helm A, Hristov I, Jelaska SD, Kaligaric M, Kamp J, Klimek S, Koorberg P, Kostiukova J, Kovacs-Hostyanszki A, Kuemmerle T, Leuschner C, Lindborg R, Loos J, Maccherini S, Marja R, Mathe O, Paulini I, Proenca V, Rey-Benayas J, Sans FX, Seifert C, Stalenga J, Timaeus J, Torok P, van Swaay C, Viik E, Tscharntke T. 2015. Harnessing the biodiversity value of Central and Eastern European farmland. Diversity and Distributions 21: 722-730.</w:t>
      </w:r>
    </w:p>
    <w:p w14:paraId="6F1EC758" w14:textId="77777777" w:rsidR="004C4247" w:rsidRPr="00420C68" w:rsidRDefault="004C4247" w:rsidP="00EF4B78">
      <w:pPr>
        <w:pStyle w:val="UZEINormaln"/>
      </w:pPr>
      <w:r w:rsidRPr="00420C68">
        <w:t>ŠŤASTNÝ K., BEJČEK V. &amp; NĚMEC M. 2017: Červený seznam ptáků České republiky. In: CHOBOT K &amp; NĚMEC M. (eds.) 2017: Červený seznam ohrožených druhů České republiky. Obratlovci. AOPK Praha, 108-154.</w:t>
      </w:r>
    </w:p>
    <w:p w14:paraId="0AD26BD0" w14:textId="77777777" w:rsidR="004C4247" w:rsidRPr="00420C68" w:rsidRDefault="004C4247" w:rsidP="00EF4B78">
      <w:pPr>
        <w:pStyle w:val="UZEINormaln"/>
        <w:rPr>
          <w:rFonts w:eastAsiaTheme="minorEastAsia"/>
        </w:rPr>
      </w:pPr>
      <w:r w:rsidRPr="00420C68">
        <w:rPr>
          <w:rFonts w:eastAsiaTheme="minorEastAsia"/>
        </w:rPr>
        <w:t>Thevathasan NV, Gordon AM. 2004. Ecology of tree intercropping systems in the North temperate region: Experiences from southern Ontario, Canada. Agroforestry Systems 61-2: 257-268.</w:t>
      </w:r>
    </w:p>
    <w:p w14:paraId="457ED351" w14:textId="77777777" w:rsidR="004C4247" w:rsidRPr="00420C68" w:rsidRDefault="004C4247" w:rsidP="00EF4B78">
      <w:pPr>
        <w:pStyle w:val="UZEINormaln"/>
      </w:pPr>
      <w:r w:rsidRPr="00420C68">
        <w:t>Tkadlec, E., Heroldová, M., Vísková, V., Bednár, M., &amp; Zejda, J. (2012). Distribution of the common hamster in the Czech Republic after 2000: retreating to optimum lowland habitats. Folia Zoologica, 61(3/4), 246.</w:t>
      </w:r>
    </w:p>
    <w:p w14:paraId="2D7DB294" w14:textId="77777777" w:rsidR="004C4247" w:rsidRPr="00420C68" w:rsidRDefault="004C4247" w:rsidP="00EF4B78">
      <w:pPr>
        <w:pStyle w:val="UZEINormaln"/>
        <w:rPr>
          <w:color w:val="000000"/>
        </w:rPr>
      </w:pPr>
      <w:r w:rsidRPr="00420C68">
        <w:rPr>
          <w:color w:val="000000"/>
        </w:rPr>
        <w:lastRenderedPageBreak/>
        <w:t>Tolhurst, B.A., Allan, I.U., Glass, D., Atkins, P.J., Morvan, C., Duriatti, D. &amp; Mikhalovsky, S.V. (2014): Does flax Linum usitatissimum positively impact populations of declining farmland birds? Bird Study 61 (1): 42-47.</w:t>
      </w:r>
    </w:p>
    <w:p w14:paraId="4A389DAC" w14:textId="77777777" w:rsidR="004C4247" w:rsidRPr="00420C68" w:rsidRDefault="004C4247" w:rsidP="00EF4B78">
      <w:pPr>
        <w:pStyle w:val="UZEINormaln"/>
      </w:pPr>
      <w:r w:rsidRPr="00420C68">
        <w:t>VERMOUZEK Z. 2017: Indikátor ptáků zemědělské krajiny za rok 2017. Studie pro Ministerstvo zemědělství ČR. ČSO, unpubl., 63 pp.</w:t>
      </w:r>
    </w:p>
    <w:p w14:paraId="7905BB61" w14:textId="77777777" w:rsidR="004C4247" w:rsidRPr="00420C68" w:rsidRDefault="004C4247" w:rsidP="00EF4B78">
      <w:pPr>
        <w:pStyle w:val="UZEINormaln"/>
      </w:pPr>
      <w:r w:rsidRPr="00420C68">
        <w:t>Volpato A. et al. 2020: Using Malaise traps to assess aculeate Hymenoptera associated with farmland linear habitats across a range of farming intensities. Insect Conservation and Diversity 13: 229–238.</w:t>
      </w:r>
    </w:p>
    <w:p w14:paraId="6BF267A8" w14:textId="77777777" w:rsidR="004C4247" w:rsidRPr="00420C68" w:rsidRDefault="004C4247" w:rsidP="00EF4B78">
      <w:pPr>
        <w:pStyle w:val="UZEINormaln"/>
        <w:rPr>
          <w:rFonts w:eastAsiaTheme="minorEastAsia"/>
        </w:rPr>
      </w:pPr>
      <w:r w:rsidRPr="00420C68">
        <w:rPr>
          <w:rFonts w:eastAsiaTheme="minorEastAsia"/>
        </w:rPr>
        <w:t>Zámečník, V., 2017: Využití ptáků pro hodnocení efektů greeningu (ozeleněn přímých plateb) na plochách využívaných v ekologickém zájmu (tzv. EFA plochy). Studie pro ÚZEI. ČSO, unpubl., 21.</w:t>
      </w:r>
    </w:p>
    <w:p w14:paraId="4D7F75C4" w14:textId="77777777" w:rsidR="004C4247" w:rsidRPr="00420C68" w:rsidRDefault="004C4247" w:rsidP="00EF4B78">
      <w:pPr>
        <w:pStyle w:val="UZEINormaln"/>
        <w:rPr>
          <w:rFonts w:eastAsiaTheme="minorEastAsia"/>
        </w:rPr>
      </w:pPr>
      <w:r w:rsidRPr="00420C68">
        <w:rPr>
          <w:rFonts w:eastAsiaTheme="minorEastAsia"/>
        </w:rPr>
        <w:t>ZEJDA, J. 1991. A community of small terrestrial mammals. In: PENKA, M. et al. (Eds.): Floodplain forest</w:t>
      </w:r>
    </w:p>
    <w:p w14:paraId="2DD5C309" w14:textId="5438CD34" w:rsidR="004C4247" w:rsidRPr="00420C68" w:rsidRDefault="004C4247" w:rsidP="00EF4B78">
      <w:pPr>
        <w:pStyle w:val="UZEINormaln"/>
      </w:pPr>
      <w:r w:rsidRPr="00420C68">
        <w:t>Zpráva o stavu zemědělství ČR „Zelená zpráva“, MZe, 2005-2020</w:t>
      </w:r>
    </w:p>
    <w:p w14:paraId="7CA7FA25" w14:textId="77777777" w:rsidR="004C4247" w:rsidRPr="00420C68" w:rsidRDefault="004C4247" w:rsidP="00EF4B78">
      <w:pPr>
        <w:pStyle w:val="UZEINormaln"/>
      </w:pPr>
      <w:r w:rsidRPr="00420C68">
        <w:t xml:space="preserve">Závěrečná zpráva ex-post evaluace PRV 2007–2013 (Ekotoxa, IREAS, 2016) </w:t>
      </w:r>
    </w:p>
    <w:p w14:paraId="1B890E39" w14:textId="6EE1447B" w:rsidR="004C4247" w:rsidRPr="00420C68" w:rsidRDefault="004C4247" w:rsidP="00EF4B78">
      <w:pPr>
        <w:pStyle w:val="UZEINormaln"/>
      </w:pPr>
      <w:r w:rsidRPr="00420C68">
        <w:t>DAPHNE, 2011</w:t>
      </w:r>
    </w:p>
    <w:p w14:paraId="73F372D3" w14:textId="77777777" w:rsidR="004C4247" w:rsidRPr="00420C68" w:rsidRDefault="004C4247" w:rsidP="00EF4B78">
      <w:pPr>
        <w:pStyle w:val="UZEINormaln"/>
      </w:pPr>
      <w:r w:rsidRPr="00420C68">
        <w:t>LESY:</w:t>
      </w:r>
    </w:p>
    <w:p w14:paraId="5D890BDA" w14:textId="77777777" w:rsidR="004C4247" w:rsidRPr="00420C68" w:rsidRDefault="004C4247" w:rsidP="00EF4B78">
      <w:pPr>
        <w:pStyle w:val="UZEINormaln"/>
        <w:rPr>
          <w:color w:val="000000"/>
        </w:rPr>
      </w:pPr>
      <w:r w:rsidRPr="00420C68">
        <w:rPr>
          <w:color w:val="000000"/>
        </w:rPr>
        <w:t>Šetření MZe mezi členy Sdružení lesních školkařů ČR (2018).(The Millennium Ecosystem Assessment (2005), TEEB (2010), Matějíček (2016)</w:t>
      </w:r>
    </w:p>
    <w:p w14:paraId="6D988621" w14:textId="77777777" w:rsidR="004C4247" w:rsidRPr="00420C68" w:rsidRDefault="004C4247" w:rsidP="00EF4B78">
      <w:pPr>
        <w:pStyle w:val="UZEINormaln"/>
        <w:rPr>
          <w:color w:val="000000"/>
        </w:rPr>
      </w:pPr>
      <w:r w:rsidRPr="00420C68">
        <w:rPr>
          <w:color w:val="000000"/>
        </w:rPr>
        <w:t>SFC, listopad 2008</w:t>
      </w:r>
    </w:p>
    <w:p w14:paraId="0F5E9B53" w14:textId="77777777" w:rsidR="004C4247" w:rsidRPr="00420C68" w:rsidRDefault="004C4247" w:rsidP="00EF4B78">
      <w:pPr>
        <w:pStyle w:val="UZEINormaln"/>
        <w:rPr>
          <w:color w:val="000000"/>
        </w:rPr>
      </w:pPr>
      <w:r w:rsidRPr="00420C68">
        <w:rPr>
          <w:color w:val="000000"/>
        </w:rPr>
        <w:t>Simanov 2016</w:t>
      </w:r>
    </w:p>
    <w:p w14:paraId="3B797207" w14:textId="77777777" w:rsidR="004C4247" w:rsidRPr="00420C68" w:rsidRDefault="004C4247" w:rsidP="00EF4B78">
      <w:pPr>
        <w:pStyle w:val="UZEINormaln"/>
        <w:rPr>
          <w:color w:val="000000"/>
        </w:rPr>
      </w:pPr>
      <w:r w:rsidRPr="00420C68">
        <w:rPr>
          <w:color w:val="000000"/>
        </w:rPr>
        <w:t>Šišák et al., 1996</w:t>
      </w:r>
    </w:p>
    <w:p w14:paraId="3D185D32" w14:textId="77777777" w:rsidR="004C4247" w:rsidRPr="00420C68" w:rsidRDefault="004C4247" w:rsidP="00EF4B78">
      <w:pPr>
        <w:pStyle w:val="UZEINormaln"/>
        <w:rPr>
          <w:color w:val="000000"/>
        </w:rPr>
      </w:pPr>
      <w:r w:rsidRPr="00420C68">
        <w:rPr>
          <w:color w:val="000000"/>
        </w:rPr>
        <w:t>Zpráva o stavu lesa a lesního hospodářství v ČR 2016, str. 40</w:t>
      </w:r>
    </w:p>
    <w:p w14:paraId="6ABC1B28" w14:textId="77777777" w:rsidR="004C4247" w:rsidRPr="00420C68" w:rsidRDefault="004C4247" w:rsidP="00EF4B78">
      <w:pPr>
        <w:pStyle w:val="UZEINormaln"/>
        <w:rPr>
          <w:color w:val="000000"/>
        </w:rPr>
      </w:pPr>
      <w:r w:rsidRPr="00420C68">
        <w:rPr>
          <w:color w:val="000000"/>
        </w:rPr>
        <w:t>Jůza 2017; NAZV č. QJ1530032</w:t>
      </w:r>
    </w:p>
    <w:p w14:paraId="4D6ABF1F" w14:textId="77777777" w:rsidR="004C4247" w:rsidRPr="00420C68" w:rsidRDefault="004C4247" w:rsidP="00EF4B78">
      <w:pPr>
        <w:pStyle w:val="UZEINormaln"/>
        <w:rPr>
          <w:color w:val="000000"/>
        </w:rPr>
      </w:pPr>
      <w:r w:rsidRPr="00420C68">
        <w:rPr>
          <w:color w:val="000000"/>
        </w:rPr>
        <w:t>Jůza 2018; Městské lesy Hradec Králové, rekreační zázemí u krajského města</w:t>
      </w:r>
    </w:p>
    <w:p w14:paraId="1332F031" w14:textId="77777777" w:rsidR="004C4247" w:rsidRPr="00420C68" w:rsidRDefault="004C4247" w:rsidP="00EF4B78">
      <w:pPr>
        <w:pStyle w:val="UZEINormaln"/>
        <w:rPr>
          <w:color w:val="000000"/>
        </w:rPr>
      </w:pPr>
      <w:r w:rsidRPr="00420C68">
        <w:rPr>
          <w:color w:val="000000"/>
        </w:rPr>
        <w:t>NLP II</w:t>
      </w:r>
    </w:p>
    <w:p w14:paraId="243538CE" w14:textId="77777777" w:rsidR="004C4247" w:rsidRPr="00420C68" w:rsidRDefault="004C4247" w:rsidP="00EF4B78">
      <w:pPr>
        <w:pStyle w:val="UZEINormaln"/>
        <w:rPr>
          <w:color w:val="000000"/>
        </w:rPr>
      </w:pPr>
      <w:r w:rsidRPr="00420C68">
        <w:rPr>
          <w:color w:val="000000"/>
        </w:rPr>
        <w:t>Koncepce vzdělávání Ministerstva zemědělství na období 2015 až 2020</w:t>
      </w:r>
    </w:p>
    <w:p w14:paraId="28D108BC" w14:textId="77777777" w:rsidR="004C4247" w:rsidRPr="00420C68" w:rsidRDefault="004C4247" w:rsidP="00EF4B78">
      <w:pPr>
        <w:pStyle w:val="UZEINormaln"/>
        <w:rPr>
          <w:color w:val="000000"/>
        </w:rPr>
      </w:pPr>
      <w:r w:rsidRPr="00420C68">
        <w:rPr>
          <w:color w:val="000000"/>
        </w:rPr>
        <w:t>Kutý 2014; Problematika lesnického vzdělávání ČR, ČLS, ISBN 978-80-02-02538-2</w:t>
      </w:r>
    </w:p>
    <w:p w14:paraId="7648DC3A" w14:textId="77777777" w:rsidR="004C4247" w:rsidRPr="00420C68" w:rsidRDefault="004C4247" w:rsidP="00EF4B78">
      <w:pPr>
        <w:pStyle w:val="UZEINormaln"/>
        <w:rPr>
          <w:color w:val="000000"/>
        </w:rPr>
      </w:pPr>
      <w:r w:rsidRPr="00420C68">
        <w:rPr>
          <w:color w:val="000000"/>
        </w:rPr>
        <w:t>Říha 2014, Problematika lesnického vzdělávání ČR, ČLS, ISBN 978-80-02-02538-2</w:t>
      </w:r>
    </w:p>
    <w:p w14:paraId="6435854B" w14:textId="77777777" w:rsidR="004C4247" w:rsidRPr="00420C68" w:rsidRDefault="004C4247" w:rsidP="00EF4B78">
      <w:pPr>
        <w:pStyle w:val="UZEINormaln"/>
        <w:rPr>
          <w:color w:val="000000"/>
        </w:rPr>
      </w:pPr>
      <w:r w:rsidRPr="00420C68">
        <w:rPr>
          <w:color w:val="000000"/>
        </w:rPr>
        <w:t>Strategie vzdělávací politiky České republiky do roku 2020; MŠMT; str. 10</w:t>
      </w:r>
    </w:p>
    <w:p w14:paraId="7447818F" w14:textId="77777777" w:rsidR="004C4247" w:rsidRPr="00420C68" w:rsidRDefault="004C4247" w:rsidP="00EF4B78">
      <w:pPr>
        <w:pStyle w:val="UZEINormaln"/>
        <w:rPr>
          <w:color w:val="000000"/>
        </w:rPr>
      </w:pPr>
      <w:r w:rsidRPr="00420C68">
        <w:rPr>
          <w:color w:val="000000"/>
        </w:rPr>
        <w:t>J. M. Šafránková 2016, Řízení vysokých škol AOMV II 2016–2017</w:t>
      </w:r>
    </w:p>
    <w:p w14:paraId="764239B1" w14:textId="77777777" w:rsidR="004C4247" w:rsidRPr="00420C68" w:rsidRDefault="004C4247" w:rsidP="00EF4B78">
      <w:pPr>
        <w:pStyle w:val="UZEINormaln"/>
        <w:rPr>
          <w:color w:val="000000"/>
        </w:rPr>
      </w:pPr>
      <w:r w:rsidRPr="00420C68">
        <w:rPr>
          <w:color w:val="000000"/>
        </w:rPr>
        <w:t xml:space="preserve">Strategický rámec evropské spolupráce ve vzdělávání a odborné přípravě ET 2020; </w:t>
      </w:r>
    </w:p>
    <w:p w14:paraId="65AC271F" w14:textId="77777777" w:rsidR="004C4247" w:rsidRPr="00420C68" w:rsidRDefault="004C4247" w:rsidP="00EF4B78">
      <w:pPr>
        <w:pStyle w:val="UZEINormaln"/>
        <w:rPr>
          <w:color w:val="000000"/>
        </w:rPr>
      </w:pPr>
      <w:r w:rsidRPr="00420C68">
        <w:rPr>
          <w:color w:val="000000"/>
        </w:rPr>
        <w:t>Strategie vzdělávací politiky České republiky do roku 2020</w:t>
      </w:r>
    </w:p>
    <w:p w14:paraId="1865B8CA" w14:textId="77777777" w:rsidR="004C4247" w:rsidRPr="00420C68" w:rsidRDefault="004C4247" w:rsidP="00EF4B78">
      <w:pPr>
        <w:pStyle w:val="UZEINormaln"/>
        <w:rPr>
          <w:color w:val="000000"/>
        </w:rPr>
      </w:pPr>
      <w:r w:rsidRPr="00420C68">
        <w:rPr>
          <w:color w:val="000000"/>
        </w:rPr>
        <w:t>Kraus D., Krumm F. (eds) 2013. Integrative approaches as an opportunity for the conservation of forest biodiversity. European Forest Institute. 284 pp.</w:t>
      </w:r>
    </w:p>
    <w:p w14:paraId="116EDFC6" w14:textId="77777777" w:rsidR="004C4247" w:rsidRPr="00420C68" w:rsidRDefault="004C4247" w:rsidP="00EF4B78">
      <w:pPr>
        <w:pStyle w:val="UZEINormaln"/>
        <w:rPr>
          <w:color w:val="000000"/>
        </w:rPr>
      </w:pPr>
      <w:r w:rsidRPr="00420C68">
        <w:rPr>
          <w:color w:val="000000"/>
        </w:rPr>
        <w:t>Státní energetická koncepce České republiky, (2014)  Ministerstvo průmyslu a obchodu,  145s.</w:t>
      </w:r>
    </w:p>
    <w:p w14:paraId="658B5FDB" w14:textId="77777777" w:rsidR="004C4247" w:rsidRPr="00420C68" w:rsidRDefault="004C4247" w:rsidP="00EF4B78">
      <w:pPr>
        <w:pStyle w:val="UZEINormaln"/>
        <w:rPr>
          <w:color w:val="000000"/>
        </w:rPr>
      </w:pPr>
      <w:r w:rsidRPr="00420C68">
        <w:rPr>
          <w:color w:val="000000"/>
        </w:rPr>
        <w:t>Akční plán pro biomasu v ČR na období 2012–2020 (2012) Ministerstvo zemědělství, 100s.</w:t>
      </w:r>
    </w:p>
    <w:p w14:paraId="0004FB77" w14:textId="586B7900" w:rsidR="006E47F1" w:rsidRPr="00420C68" w:rsidRDefault="004C4247" w:rsidP="00EF4B78">
      <w:pPr>
        <w:pStyle w:val="UZEINormaln"/>
      </w:pPr>
      <w:r w:rsidRPr="00420C68">
        <w:rPr>
          <w:color w:val="000000"/>
        </w:rPr>
        <w:lastRenderedPageBreak/>
        <w:t>Analýza a výsledná kvantifikace využitelné lesní biomasy s důrazem na těžební zbytky pro energetické účely, při zohlednění rizik vyplývajících z dopadů na půdu, koloběh živin a biologickou rozmanitost (2009) ÚHÚL, 50s.</w:t>
      </w:r>
      <w:bookmarkEnd w:id="1231"/>
    </w:p>
    <w:sectPr w:rsidR="006E47F1" w:rsidRPr="00420C68">
      <w:headerReference w:type="default" r:id="rId44"/>
      <w:footerReference w:type="default" r:id="rId4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9457F7" w14:textId="77777777" w:rsidR="00EB4BD9" w:rsidRDefault="00EB4BD9" w:rsidP="00B87E14">
      <w:r>
        <w:separator/>
      </w:r>
    </w:p>
  </w:endnote>
  <w:endnote w:type="continuationSeparator" w:id="0">
    <w:p w14:paraId="74DAD286" w14:textId="77777777" w:rsidR="00EB4BD9" w:rsidRDefault="00EB4BD9" w:rsidP="00B87E14">
      <w:r>
        <w:continuationSeparator/>
      </w:r>
    </w:p>
  </w:endnote>
  <w:endnote w:type="continuationNotice" w:id="1">
    <w:p w14:paraId="59713C5E" w14:textId="77777777" w:rsidR="00EB4BD9" w:rsidRDefault="00EB4B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EE"/>
    <w:family w:val="roman"/>
    <w:notTrueType/>
    <w:pitch w:val="default"/>
    <w:sig w:usb0="00000001" w:usb1="00000000" w:usb2="00000000" w:usb3="00000000" w:csb0="00000003" w:csb1="00000000"/>
  </w:font>
  <w:font w:name="inherit">
    <w:altName w:val="Times New Roman"/>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yfaITCOT">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0701608"/>
      <w:docPartObj>
        <w:docPartGallery w:val="Page Numbers (Bottom of Page)"/>
        <w:docPartUnique/>
      </w:docPartObj>
    </w:sdtPr>
    <w:sdtEndPr/>
    <w:sdtContent>
      <w:p w14:paraId="0CC581DE" w14:textId="5FE6C860" w:rsidR="00EB4BD9" w:rsidRDefault="00EB4BD9">
        <w:pPr>
          <w:pStyle w:val="Zpat"/>
          <w:jc w:val="right"/>
        </w:pPr>
        <w:r>
          <w:fldChar w:fldCharType="begin"/>
        </w:r>
        <w:r>
          <w:instrText>PAGE   \* MERGEFORMAT</w:instrText>
        </w:r>
        <w:r>
          <w:fldChar w:fldCharType="separate"/>
        </w:r>
        <w:r w:rsidR="00000CB9">
          <w:rPr>
            <w:noProof/>
          </w:rPr>
          <w:t>7</w:t>
        </w:r>
        <w:r>
          <w:rPr>
            <w:noProof/>
          </w:rPr>
          <w:fldChar w:fldCharType="end"/>
        </w:r>
      </w:p>
    </w:sdtContent>
  </w:sdt>
  <w:p w14:paraId="1013E40A" w14:textId="77777777" w:rsidR="00EB4BD9" w:rsidRDefault="00EB4BD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C9855" w14:textId="77777777" w:rsidR="00EB4BD9" w:rsidRDefault="00EB4BD9" w:rsidP="002F1AC2">
    <w:pPr>
      <w:pStyle w:val="Zpat"/>
      <w:jc w:val="center"/>
    </w:pPr>
  </w:p>
  <w:sdt>
    <w:sdtPr>
      <w:id w:val="2017104781"/>
      <w:docPartObj>
        <w:docPartGallery w:val="Page Numbers (Bottom of Page)"/>
        <w:docPartUnique/>
      </w:docPartObj>
    </w:sdtPr>
    <w:sdtEndPr/>
    <w:sdtContent>
      <w:p w14:paraId="137CA5E3" w14:textId="436E4B4E" w:rsidR="00EB4BD9" w:rsidRDefault="00EB4BD9" w:rsidP="002F1AC2">
        <w:pPr>
          <w:pStyle w:val="Zpat"/>
          <w:jc w:val="right"/>
        </w:pPr>
        <w:r>
          <w:fldChar w:fldCharType="begin"/>
        </w:r>
        <w:r>
          <w:instrText>PAGE   \* MERGEFORMAT</w:instrText>
        </w:r>
        <w:r>
          <w:fldChar w:fldCharType="separate"/>
        </w:r>
        <w:r w:rsidR="00000CB9">
          <w:rPr>
            <w:noProof/>
          </w:rPr>
          <w:t>19</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D144EE" w14:textId="77777777" w:rsidR="00EB4BD9" w:rsidRDefault="00EB4BD9" w:rsidP="002F1AC2">
    <w:pPr>
      <w:pStyle w:val="Zpat"/>
      <w:jc w:val="center"/>
    </w:pPr>
  </w:p>
  <w:sdt>
    <w:sdtPr>
      <w:id w:val="-610432829"/>
      <w:docPartObj>
        <w:docPartGallery w:val="Page Numbers (Bottom of Page)"/>
        <w:docPartUnique/>
      </w:docPartObj>
    </w:sdtPr>
    <w:sdtEndPr/>
    <w:sdtContent>
      <w:p w14:paraId="354E46B0" w14:textId="642FB3A7" w:rsidR="00EB4BD9" w:rsidRDefault="00EB4BD9" w:rsidP="002F1AC2">
        <w:pPr>
          <w:pStyle w:val="Zpat"/>
          <w:jc w:val="right"/>
        </w:pPr>
        <w:r>
          <w:fldChar w:fldCharType="begin"/>
        </w:r>
        <w:r>
          <w:instrText>PAGE   \* MERGEFORMAT</w:instrText>
        </w:r>
        <w:r>
          <w:fldChar w:fldCharType="separate"/>
        </w:r>
        <w:r w:rsidR="00000CB9">
          <w:rPr>
            <w:noProof/>
          </w:rPr>
          <w:t>81</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0241669"/>
      <w:docPartObj>
        <w:docPartGallery w:val="Page Numbers (Bottom of Page)"/>
        <w:docPartUnique/>
      </w:docPartObj>
    </w:sdtPr>
    <w:sdtEndPr/>
    <w:sdtContent>
      <w:p w14:paraId="6670FB55" w14:textId="2259554A" w:rsidR="00EB4BD9" w:rsidRDefault="00EB4BD9">
        <w:pPr>
          <w:pStyle w:val="Zpat"/>
          <w:jc w:val="center"/>
        </w:pPr>
        <w:r>
          <w:fldChar w:fldCharType="begin"/>
        </w:r>
        <w:r>
          <w:instrText>PAGE   \* MERGEFORMAT</w:instrText>
        </w:r>
        <w:r>
          <w:fldChar w:fldCharType="separate"/>
        </w:r>
        <w:r w:rsidR="00000CB9" w:rsidRPr="00000CB9">
          <w:rPr>
            <w:noProof/>
            <w:lang w:val="cs-CZ"/>
          </w:rPr>
          <w:t>103</w:t>
        </w:r>
        <w:r>
          <w:fldChar w:fldCharType="end"/>
        </w:r>
      </w:p>
    </w:sdtContent>
  </w:sdt>
  <w:p w14:paraId="1766D528" w14:textId="77777777" w:rsidR="00EB4BD9" w:rsidRDefault="00EB4BD9">
    <w:pPr>
      <w:pStyle w:val="Zpat"/>
    </w:pPr>
  </w:p>
  <w:p w14:paraId="22211AD8" w14:textId="77777777" w:rsidR="00EB4BD9" w:rsidRDefault="00EB4BD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11EE36" w14:textId="77777777" w:rsidR="00EB4BD9" w:rsidRDefault="00EB4BD9" w:rsidP="00B87E14">
      <w:r>
        <w:separator/>
      </w:r>
    </w:p>
  </w:footnote>
  <w:footnote w:type="continuationSeparator" w:id="0">
    <w:p w14:paraId="748EC212" w14:textId="77777777" w:rsidR="00EB4BD9" w:rsidRDefault="00EB4BD9" w:rsidP="00B87E14">
      <w:r>
        <w:continuationSeparator/>
      </w:r>
    </w:p>
  </w:footnote>
  <w:footnote w:type="continuationNotice" w:id="1">
    <w:p w14:paraId="68352DD3" w14:textId="77777777" w:rsidR="00EB4BD9" w:rsidRDefault="00EB4BD9"/>
  </w:footnote>
  <w:footnote w:id="2">
    <w:p w14:paraId="446869AC" w14:textId="77777777" w:rsidR="00EB4BD9" w:rsidRPr="00BA40BD" w:rsidRDefault="00EB4BD9" w:rsidP="004C4247">
      <w:pPr>
        <w:pStyle w:val="Default"/>
        <w:rPr>
          <w:rFonts w:eastAsiaTheme="minorHAnsi"/>
        </w:rPr>
      </w:pPr>
      <w:r>
        <w:rPr>
          <w:rStyle w:val="Znakapoznpodarou"/>
        </w:rPr>
        <w:footnoteRef/>
      </w:r>
      <w:r>
        <w:t xml:space="preserve"> </w:t>
      </w:r>
      <w:r w:rsidRPr="00BA40BD">
        <w:rPr>
          <w:rFonts w:eastAsiaTheme="minorHAnsi"/>
          <w:i/>
          <w:sz w:val="20"/>
          <w:szCs w:val="20"/>
        </w:rPr>
        <w:t>PŘÍLOHY návrhu NAŘÍZENÍ EVROPSKÉHO PARLAMENTU A RADY, kterým se stanoví pravidla podpory pro strategické plány, jež mají být vypracovány členskými státy v rámci společné zemědělské politiky (strategické plány SZP) a financovány Evropským zemědělským záručním fondem (EZZF) a Evropským zemědělským fondem pro rozvoj venkova (EZFRV), a zrušuje nařízení Evropského parlamentu a Rady (EU) č. 1305/2013 a nařízení Evropského parlamentu a Rady (EU) č. 1307/2013 {SEC(2018) 305 final} - {SWD(2018) 301 final}</w:t>
      </w:r>
    </w:p>
  </w:footnote>
  <w:footnote w:id="3">
    <w:p w14:paraId="39B6D68B" w14:textId="77777777" w:rsidR="00E11891" w:rsidRPr="00E11891" w:rsidRDefault="00E11891" w:rsidP="00E11891">
      <w:pPr>
        <w:pStyle w:val="Default"/>
        <w:rPr>
          <w:rFonts w:ascii="TimesNewRomanPSMT" w:eastAsiaTheme="minorHAnsi" w:hAnsi="TimesNewRomanPSMT" w:cs="TimesNewRomanPSMT"/>
          <w:sz w:val="22"/>
          <w:szCs w:val="22"/>
        </w:rPr>
      </w:pPr>
      <w:r>
        <w:rPr>
          <w:rStyle w:val="Znakapoznpodarou"/>
        </w:rPr>
        <w:footnoteRef/>
      </w:r>
      <w:r>
        <w:t xml:space="preserve"> </w:t>
      </w:r>
      <w:r w:rsidRPr="000B0585">
        <w:rPr>
          <w:rFonts w:ascii="TimesNewRomanPSMT" w:eastAsiaTheme="minorHAnsi" w:hAnsi="TimesNewRomanPSMT" w:cs="TimesNewRomanPSMT"/>
          <w:i/>
          <w:sz w:val="22"/>
          <w:szCs w:val="22"/>
        </w:rPr>
        <w:t>T</w:t>
      </w:r>
      <w:r w:rsidRPr="00E11891">
        <w:rPr>
          <w:rFonts w:eastAsiaTheme="minorHAnsi"/>
          <w:i/>
          <w:sz w:val="20"/>
          <w:szCs w:val="20"/>
        </w:rPr>
        <w:t>rendy týkající se opylovačů se posuzují pomocí relevantních opatření Unie pro ukazatele opylovačů, zejména pomocí ukazatele opylovačů a dalších opatření přijatých prostřednictvím správního rámce strategie EU v oblasti biologické rozmanitosti do roku 2030 (sdělení Komise ze dne 20. května 2020) na základě iniciativy EU týkající se opylovačů (sdělení Komise ze dne 1. června 2018).</w:t>
      </w:r>
    </w:p>
    <w:p w14:paraId="40370FE6" w14:textId="428C34C7" w:rsidR="00E11891" w:rsidRDefault="00E11891">
      <w:pPr>
        <w:pStyle w:val="Textpoznpodarou"/>
      </w:pPr>
    </w:p>
  </w:footnote>
  <w:footnote w:id="4">
    <w:p w14:paraId="74AAD368" w14:textId="77777777" w:rsidR="00EB4BD9" w:rsidRPr="009727D3" w:rsidRDefault="00EB4BD9" w:rsidP="004C4247">
      <w:pPr>
        <w:rPr>
          <w:sz w:val="20"/>
        </w:rPr>
      </w:pPr>
    </w:p>
    <w:p w14:paraId="587D3A83" w14:textId="77777777" w:rsidR="00EB4BD9" w:rsidRDefault="00EB4BD9" w:rsidP="004C4247">
      <w:pPr>
        <w:pStyle w:val="Textpoznpodarou"/>
      </w:pPr>
    </w:p>
  </w:footnote>
  <w:footnote w:id="5">
    <w:p w14:paraId="573A85A3" w14:textId="77777777" w:rsidR="00EB4BD9" w:rsidRDefault="00EB4BD9" w:rsidP="004C4247">
      <w:pPr>
        <w:pStyle w:val="Textpoznpodarou"/>
      </w:pPr>
      <w:r>
        <w:rPr>
          <w:rStyle w:val="Znakapoznpodarou"/>
        </w:rPr>
        <w:footnoteRef/>
      </w:r>
      <w:r>
        <w:t xml:space="preserve"> Pracovní verze návrhu definice od MŽP</w:t>
      </w:r>
    </w:p>
  </w:footnote>
  <w:footnote w:id="6">
    <w:p w14:paraId="7B259414" w14:textId="77777777" w:rsidR="00EB4BD9" w:rsidRPr="003E518B" w:rsidRDefault="00EB4BD9" w:rsidP="004C4247">
      <w:pPr>
        <w:pStyle w:val="Textpoznpodarou"/>
      </w:pPr>
      <w:r w:rsidRPr="003E518B">
        <w:rPr>
          <w:rStyle w:val="Znakapoznpodarou"/>
        </w:rPr>
        <w:footnoteRef/>
      </w:r>
      <w:r w:rsidRPr="003E518B">
        <w:t xml:space="preserve"> Zdroj: Odborná skupina pro společnou zemědělskou politiku AOPK ČR – zápisy z jednání; Pracovní materiál AOPK ČR (2018): Návrh nové podoby AEKO cílených primárně na biodiverzitu a krajinu na programové období po roce 2020.  </w:t>
      </w:r>
    </w:p>
  </w:footnote>
  <w:footnote w:id="7">
    <w:p w14:paraId="6BAEC99C" w14:textId="77777777" w:rsidR="00EB4BD9" w:rsidRPr="00F26C37" w:rsidRDefault="00EB4BD9" w:rsidP="004C4247">
      <w:pPr>
        <w:pStyle w:val="Textpoznpodarou"/>
        <w:rPr>
          <w:rStyle w:val="Znakapoznpodarou"/>
        </w:rPr>
      </w:pPr>
      <w:r w:rsidRPr="003E518B">
        <w:rPr>
          <w:rStyle w:val="Znakapoznpodarou"/>
        </w:rPr>
        <w:footnoteRef/>
      </w:r>
      <w:r w:rsidRPr="000C53C8">
        <w:t xml:space="preserve"> </w:t>
      </w:r>
      <w:r w:rsidRPr="002836D5">
        <w:t xml:space="preserve">Farming for Biodiversity. The results-based agri-environment schemes. </w:t>
      </w:r>
      <w:hyperlink r:id="rId1" w:history="1">
        <w:r w:rsidRPr="002836D5">
          <w:t>http://ec.europa.eu/environment/nature/rbaps/index_en.htm</w:t>
        </w:r>
      </w:hyperlink>
    </w:p>
    <w:p w14:paraId="2B7959BD" w14:textId="77777777" w:rsidR="00EB4BD9" w:rsidRDefault="00EB4BD9" w:rsidP="004C4247">
      <w:pPr>
        <w:pStyle w:val="Textpoznpodarou"/>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1A0FF" w14:textId="77777777" w:rsidR="00EB4BD9" w:rsidRDefault="00000CB9">
    <w:pPr>
      <w:pStyle w:val="Zhlav"/>
    </w:pPr>
    <w:r>
      <w:rPr>
        <w:noProof/>
      </w:rPr>
      <w:pict w14:anchorId="697469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700094" o:spid="_x0000_s2051" type="#_x0000_t136" alt="" style="position:absolute;left:0;text-align:left;margin-left:0;margin-top:0;width:456.8pt;height:182.7pt;rotation:315;z-index:-251658239;mso-wrap-edited:f;mso-width-percent:0;mso-height-percent:0;mso-position-horizontal:center;mso-position-horizontal-relative:margin;mso-position-vertical:center;mso-position-vertical-relative:margin;mso-width-percent:0;mso-height-percent:0" o:allowincell="f" fillcolor="yellow"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18A514" w14:textId="77777777" w:rsidR="00EB4BD9" w:rsidRDefault="00000CB9">
    <w:pPr>
      <w:pStyle w:val="Zhlav"/>
    </w:pPr>
    <w:r>
      <w:rPr>
        <w:noProof/>
      </w:rPr>
      <w:pict w14:anchorId="31EFC7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700095" o:spid="_x0000_s2050" type="#_x0000_t136" alt="" style="position:absolute;left:0;text-align:left;margin-left:0;margin-top:0;width:456.8pt;height:182.7pt;rotation:315;z-index:-251658238;mso-wrap-edited:f;mso-width-percent:0;mso-height-percent:0;mso-position-horizontal:center;mso-position-horizontal-relative:margin;mso-position-vertical:center;mso-position-vertical-relative:margin;mso-width-percent:0;mso-height-percent:0" o:allowincell="f" fillcolor="yellow" stroked="f">
          <v:fill opacity=".5"/>
          <v:textpath style="font-family:&quot;Times New Roman&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5BD33D" w14:textId="77777777" w:rsidR="00EB4BD9" w:rsidRDefault="00000CB9">
    <w:pPr>
      <w:pStyle w:val="Zhlav"/>
    </w:pPr>
    <w:r>
      <w:rPr>
        <w:noProof/>
      </w:rPr>
      <w:pict w14:anchorId="56BEE2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700093" o:spid="_x0000_s2049" type="#_x0000_t136" alt="" style="position:absolute;left:0;text-align:left;margin-left:0;margin-top:0;width:456.8pt;height:182.7pt;rotation:315;z-index:-251658240;mso-wrap-edited:f;mso-width-percent:0;mso-height-percent:0;mso-position-horizontal:center;mso-position-horizontal-relative:margin;mso-position-vertical:center;mso-position-vertical-relative:margin;mso-width-percent:0;mso-height-percent:0" o:allowincell="f" fillcolor="yellow" stroked="f">
          <v:fill opacity=".5"/>
          <v:textpath style="font-family:&quot;Times New Roman&quot;;font-size:1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88D09" w14:textId="0B4B433D" w:rsidR="00EB4BD9" w:rsidRPr="00B87E14" w:rsidRDefault="00EB4BD9" w:rsidP="00B87E14">
    <w:pPr>
      <w:pStyle w:val="Zhlav"/>
      <w:tabs>
        <w:tab w:val="clear" w:pos="4513"/>
      </w:tabs>
      <w:rPr>
        <w:lang w:val="cs-CZ"/>
      </w:rPr>
    </w:pPr>
    <w:r>
      <w:rPr>
        <w:lang w:val="cs-CZ"/>
      </w:rPr>
      <w:tab/>
    </w:r>
  </w:p>
  <w:p w14:paraId="0AA91D73" w14:textId="77777777" w:rsidR="00EB4BD9" w:rsidRDefault="00EB4BD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25BA3"/>
    <w:multiLevelType w:val="hybridMultilevel"/>
    <w:tmpl w:val="9A9006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80B3B65"/>
    <w:multiLevelType w:val="hybridMultilevel"/>
    <w:tmpl w:val="8D1A9D8C"/>
    <w:lvl w:ilvl="0" w:tplc="F3E65DCE">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 w15:restartNumberingAfterBreak="0">
    <w:nsid w:val="0DF05FF1"/>
    <w:multiLevelType w:val="hybridMultilevel"/>
    <w:tmpl w:val="B4AEECF4"/>
    <w:lvl w:ilvl="0" w:tplc="04050001">
      <w:start w:val="1"/>
      <w:numFmt w:val="bullet"/>
      <w:lvlText w:val=""/>
      <w:lvlJc w:val="left"/>
      <w:pPr>
        <w:ind w:left="1481" w:hanging="360"/>
      </w:pPr>
      <w:rPr>
        <w:rFonts w:ascii="Symbol" w:hAnsi="Symbol" w:hint="default"/>
      </w:rPr>
    </w:lvl>
    <w:lvl w:ilvl="1" w:tplc="04050003" w:tentative="1">
      <w:start w:val="1"/>
      <w:numFmt w:val="bullet"/>
      <w:lvlText w:val="o"/>
      <w:lvlJc w:val="left"/>
      <w:pPr>
        <w:ind w:left="2201" w:hanging="360"/>
      </w:pPr>
      <w:rPr>
        <w:rFonts w:ascii="Courier New" w:hAnsi="Courier New" w:cs="Courier New" w:hint="default"/>
      </w:rPr>
    </w:lvl>
    <w:lvl w:ilvl="2" w:tplc="04050005" w:tentative="1">
      <w:start w:val="1"/>
      <w:numFmt w:val="bullet"/>
      <w:lvlText w:val=""/>
      <w:lvlJc w:val="left"/>
      <w:pPr>
        <w:ind w:left="2921" w:hanging="360"/>
      </w:pPr>
      <w:rPr>
        <w:rFonts w:ascii="Wingdings" w:hAnsi="Wingdings" w:hint="default"/>
      </w:rPr>
    </w:lvl>
    <w:lvl w:ilvl="3" w:tplc="04050001" w:tentative="1">
      <w:start w:val="1"/>
      <w:numFmt w:val="bullet"/>
      <w:lvlText w:val=""/>
      <w:lvlJc w:val="left"/>
      <w:pPr>
        <w:ind w:left="3641" w:hanging="360"/>
      </w:pPr>
      <w:rPr>
        <w:rFonts w:ascii="Symbol" w:hAnsi="Symbol" w:hint="default"/>
      </w:rPr>
    </w:lvl>
    <w:lvl w:ilvl="4" w:tplc="04050003" w:tentative="1">
      <w:start w:val="1"/>
      <w:numFmt w:val="bullet"/>
      <w:lvlText w:val="o"/>
      <w:lvlJc w:val="left"/>
      <w:pPr>
        <w:ind w:left="4361" w:hanging="360"/>
      </w:pPr>
      <w:rPr>
        <w:rFonts w:ascii="Courier New" w:hAnsi="Courier New" w:cs="Courier New" w:hint="default"/>
      </w:rPr>
    </w:lvl>
    <w:lvl w:ilvl="5" w:tplc="04050005" w:tentative="1">
      <w:start w:val="1"/>
      <w:numFmt w:val="bullet"/>
      <w:lvlText w:val=""/>
      <w:lvlJc w:val="left"/>
      <w:pPr>
        <w:ind w:left="5081" w:hanging="360"/>
      </w:pPr>
      <w:rPr>
        <w:rFonts w:ascii="Wingdings" w:hAnsi="Wingdings" w:hint="default"/>
      </w:rPr>
    </w:lvl>
    <w:lvl w:ilvl="6" w:tplc="04050001" w:tentative="1">
      <w:start w:val="1"/>
      <w:numFmt w:val="bullet"/>
      <w:lvlText w:val=""/>
      <w:lvlJc w:val="left"/>
      <w:pPr>
        <w:ind w:left="5801" w:hanging="360"/>
      </w:pPr>
      <w:rPr>
        <w:rFonts w:ascii="Symbol" w:hAnsi="Symbol" w:hint="default"/>
      </w:rPr>
    </w:lvl>
    <w:lvl w:ilvl="7" w:tplc="04050003" w:tentative="1">
      <w:start w:val="1"/>
      <w:numFmt w:val="bullet"/>
      <w:lvlText w:val="o"/>
      <w:lvlJc w:val="left"/>
      <w:pPr>
        <w:ind w:left="6521" w:hanging="360"/>
      </w:pPr>
      <w:rPr>
        <w:rFonts w:ascii="Courier New" w:hAnsi="Courier New" w:cs="Courier New" w:hint="default"/>
      </w:rPr>
    </w:lvl>
    <w:lvl w:ilvl="8" w:tplc="04050005" w:tentative="1">
      <w:start w:val="1"/>
      <w:numFmt w:val="bullet"/>
      <w:lvlText w:val=""/>
      <w:lvlJc w:val="left"/>
      <w:pPr>
        <w:ind w:left="7241" w:hanging="360"/>
      </w:pPr>
      <w:rPr>
        <w:rFonts w:ascii="Wingdings" w:hAnsi="Wingdings" w:hint="default"/>
      </w:rPr>
    </w:lvl>
  </w:abstractNum>
  <w:abstractNum w:abstractNumId="3" w15:restartNumberingAfterBreak="0">
    <w:nsid w:val="0F5676B5"/>
    <w:multiLevelType w:val="hybridMultilevel"/>
    <w:tmpl w:val="ED0EC324"/>
    <w:lvl w:ilvl="0" w:tplc="CC427364">
      <w:start w:val="1"/>
      <w:numFmt w:val="decimal"/>
      <w:pStyle w:val="UZEINadpis3st"/>
      <w:lvlText w:val="1.1.%1"/>
      <w:lvlJc w:val="left"/>
      <w:pPr>
        <w:ind w:left="1287" w:hanging="360"/>
      </w:pPr>
      <w:rPr>
        <w:rFonts w:hint="default"/>
        <w:color w:val="auto"/>
        <w:sz w:val="24"/>
        <w:u w:val="none" w:color="FFFFFF" w:themeColor="background1"/>
      </w:r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4" w15:restartNumberingAfterBreak="0">
    <w:nsid w:val="14012401"/>
    <w:multiLevelType w:val="hybridMultilevel"/>
    <w:tmpl w:val="A21210D8"/>
    <w:lvl w:ilvl="0" w:tplc="B7828420">
      <w:start w:val="10"/>
      <w:numFmt w:val="bullet"/>
      <w:lvlText w:val="-"/>
      <w:lvlJc w:val="left"/>
      <w:pPr>
        <w:ind w:left="360" w:hanging="360"/>
      </w:pPr>
      <w:rPr>
        <w:rFonts w:ascii="Calibri" w:eastAsia="Times New Roman" w:hAnsi="Calibri"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cs="Times New Roman" w:hint="default"/>
      </w:rPr>
    </w:lvl>
    <w:lvl w:ilvl="3" w:tplc="04050001">
      <w:start w:val="1"/>
      <w:numFmt w:val="bullet"/>
      <w:lvlText w:val=""/>
      <w:lvlJc w:val="left"/>
      <w:pPr>
        <w:ind w:left="2520" w:hanging="360"/>
      </w:pPr>
      <w:rPr>
        <w:rFonts w:ascii="Symbol" w:hAnsi="Symbol" w:cs="Times New Roman"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cs="Times New Roman" w:hint="default"/>
      </w:rPr>
    </w:lvl>
    <w:lvl w:ilvl="6" w:tplc="04050001">
      <w:start w:val="1"/>
      <w:numFmt w:val="bullet"/>
      <w:lvlText w:val=""/>
      <w:lvlJc w:val="left"/>
      <w:pPr>
        <w:ind w:left="4680" w:hanging="360"/>
      </w:pPr>
      <w:rPr>
        <w:rFonts w:ascii="Symbol" w:hAnsi="Symbol" w:cs="Times New Roman"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cs="Times New Roman" w:hint="default"/>
      </w:rPr>
    </w:lvl>
  </w:abstractNum>
  <w:abstractNum w:abstractNumId="5" w15:restartNumberingAfterBreak="0">
    <w:nsid w:val="16A851CA"/>
    <w:multiLevelType w:val="hybridMultilevel"/>
    <w:tmpl w:val="C658D9EE"/>
    <w:lvl w:ilvl="0" w:tplc="B7828420">
      <w:start w:val="10"/>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A770779"/>
    <w:multiLevelType w:val="hybridMultilevel"/>
    <w:tmpl w:val="CC2AEE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B303C4E"/>
    <w:multiLevelType w:val="hybridMultilevel"/>
    <w:tmpl w:val="529E015E"/>
    <w:lvl w:ilvl="0" w:tplc="DFCE6050">
      <w:start w:val="1"/>
      <w:numFmt w:val="bullet"/>
      <w:lvlText w:val=""/>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88D62A8"/>
    <w:multiLevelType w:val="hybridMultilevel"/>
    <w:tmpl w:val="21ECB448"/>
    <w:lvl w:ilvl="0" w:tplc="E03E3E6E">
      <w:numFmt w:val="bullet"/>
      <w:lvlText w:val="-"/>
      <w:lvlJc w:val="left"/>
      <w:pPr>
        <w:ind w:left="360" w:hanging="360"/>
      </w:pPr>
      <w:rPr>
        <w:rFonts w:ascii="Calibri" w:eastAsia="Calibri" w:hAnsi="Calibri" w:cs="Calibri"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 w15:restartNumberingAfterBreak="0">
    <w:nsid w:val="2E7A3FAC"/>
    <w:multiLevelType w:val="hybridMultilevel"/>
    <w:tmpl w:val="B51A58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1FD6A76"/>
    <w:multiLevelType w:val="hybridMultilevel"/>
    <w:tmpl w:val="44EC8EDC"/>
    <w:lvl w:ilvl="0" w:tplc="2F9010D6">
      <w:start w:val="1"/>
      <w:numFmt w:val="bullet"/>
      <w:pStyle w:val="UZEI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33C37F5C"/>
    <w:multiLevelType w:val="multilevel"/>
    <w:tmpl w:val="CB1CA172"/>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2" w15:restartNumberingAfterBreak="0">
    <w:nsid w:val="36341631"/>
    <w:multiLevelType w:val="hybridMultilevel"/>
    <w:tmpl w:val="EFE6F5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9A36C6E"/>
    <w:multiLevelType w:val="hybridMultilevel"/>
    <w:tmpl w:val="13A2925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4" w15:restartNumberingAfterBreak="0">
    <w:nsid w:val="3A8D7C37"/>
    <w:multiLevelType w:val="hybridMultilevel"/>
    <w:tmpl w:val="730E455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 w15:restartNumberingAfterBreak="0">
    <w:nsid w:val="3B846659"/>
    <w:multiLevelType w:val="hybridMultilevel"/>
    <w:tmpl w:val="1E8AF22C"/>
    <w:lvl w:ilvl="0" w:tplc="38D6CC82">
      <w:start w:val="3"/>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 w15:restartNumberingAfterBreak="0">
    <w:nsid w:val="3E4347A7"/>
    <w:multiLevelType w:val="hybridMultilevel"/>
    <w:tmpl w:val="823A7FD0"/>
    <w:lvl w:ilvl="0" w:tplc="04050017">
      <w:start w:val="1"/>
      <w:numFmt w:val="lowerLetter"/>
      <w:lvlText w:val="%1)"/>
      <w:lvlJc w:val="left"/>
      <w:pPr>
        <w:ind w:left="1070" w:hanging="360"/>
      </w:pPr>
      <w:rPr>
        <w:rFonts w:hint="default"/>
      </w:rPr>
    </w:lvl>
    <w:lvl w:ilvl="1" w:tplc="04050019" w:tentative="1">
      <w:start w:val="1"/>
      <w:numFmt w:val="lowerLetter"/>
      <w:lvlText w:val="%2."/>
      <w:lvlJc w:val="left"/>
      <w:pPr>
        <w:ind w:left="1790" w:hanging="360"/>
      </w:pPr>
    </w:lvl>
    <w:lvl w:ilvl="2" w:tplc="0405001B" w:tentative="1">
      <w:start w:val="1"/>
      <w:numFmt w:val="lowerRoman"/>
      <w:lvlText w:val="%3."/>
      <w:lvlJc w:val="right"/>
      <w:pPr>
        <w:ind w:left="2510" w:hanging="180"/>
      </w:pPr>
    </w:lvl>
    <w:lvl w:ilvl="3" w:tplc="0405000F" w:tentative="1">
      <w:start w:val="1"/>
      <w:numFmt w:val="decimal"/>
      <w:lvlText w:val="%4."/>
      <w:lvlJc w:val="left"/>
      <w:pPr>
        <w:ind w:left="3230" w:hanging="360"/>
      </w:pPr>
    </w:lvl>
    <w:lvl w:ilvl="4" w:tplc="04050019" w:tentative="1">
      <w:start w:val="1"/>
      <w:numFmt w:val="lowerLetter"/>
      <w:lvlText w:val="%5."/>
      <w:lvlJc w:val="left"/>
      <w:pPr>
        <w:ind w:left="3950" w:hanging="360"/>
      </w:pPr>
    </w:lvl>
    <w:lvl w:ilvl="5" w:tplc="0405001B" w:tentative="1">
      <w:start w:val="1"/>
      <w:numFmt w:val="lowerRoman"/>
      <w:lvlText w:val="%6."/>
      <w:lvlJc w:val="right"/>
      <w:pPr>
        <w:ind w:left="4670" w:hanging="180"/>
      </w:pPr>
    </w:lvl>
    <w:lvl w:ilvl="6" w:tplc="0405000F" w:tentative="1">
      <w:start w:val="1"/>
      <w:numFmt w:val="decimal"/>
      <w:lvlText w:val="%7."/>
      <w:lvlJc w:val="left"/>
      <w:pPr>
        <w:ind w:left="5390" w:hanging="360"/>
      </w:pPr>
    </w:lvl>
    <w:lvl w:ilvl="7" w:tplc="04050019" w:tentative="1">
      <w:start w:val="1"/>
      <w:numFmt w:val="lowerLetter"/>
      <w:lvlText w:val="%8."/>
      <w:lvlJc w:val="left"/>
      <w:pPr>
        <w:ind w:left="6110" w:hanging="360"/>
      </w:pPr>
    </w:lvl>
    <w:lvl w:ilvl="8" w:tplc="0405001B" w:tentative="1">
      <w:start w:val="1"/>
      <w:numFmt w:val="lowerRoman"/>
      <w:lvlText w:val="%9."/>
      <w:lvlJc w:val="right"/>
      <w:pPr>
        <w:ind w:left="6830" w:hanging="180"/>
      </w:pPr>
    </w:lvl>
  </w:abstractNum>
  <w:abstractNum w:abstractNumId="17" w15:restartNumberingAfterBreak="0">
    <w:nsid w:val="40425330"/>
    <w:multiLevelType w:val="hybridMultilevel"/>
    <w:tmpl w:val="3CD8A1AA"/>
    <w:lvl w:ilvl="0" w:tplc="97949C64">
      <w:start w:val="1"/>
      <w:numFmt w:val="decimal"/>
      <w:pStyle w:val="UZEITaB"/>
      <w:lvlText w:val="Tabulka %1"/>
      <w:lvlJc w:val="left"/>
      <w:pPr>
        <w:ind w:left="284" w:hanging="284"/>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8" w15:restartNumberingAfterBreak="0">
    <w:nsid w:val="462A0DE0"/>
    <w:multiLevelType w:val="hybridMultilevel"/>
    <w:tmpl w:val="05501B8A"/>
    <w:lvl w:ilvl="0" w:tplc="2F9010D6">
      <w:start w:val="1"/>
      <w:numFmt w:val="bullet"/>
      <w:lvlText w:val=""/>
      <w:lvlJc w:val="left"/>
      <w:pPr>
        <w:ind w:left="720" w:hanging="360"/>
      </w:pPr>
      <w:rPr>
        <w:rFonts w:ascii="Symbol" w:hAnsi="Symbol" w:hint="default"/>
      </w:rPr>
    </w:lvl>
    <w:lvl w:ilvl="1" w:tplc="04050017">
      <w:start w:val="1"/>
      <w:numFmt w:val="lowerLetter"/>
      <w:lvlText w:val="%2)"/>
      <w:lvlJc w:val="left"/>
      <w:pPr>
        <w:ind w:left="1440" w:hanging="360"/>
      </w:pPr>
      <w:rPr>
        <w:rFonts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 w15:restartNumberingAfterBreak="0">
    <w:nsid w:val="48A52F3B"/>
    <w:multiLevelType w:val="hybridMultilevel"/>
    <w:tmpl w:val="47248B44"/>
    <w:lvl w:ilvl="0" w:tplc="564CF780">
      <w:start w:val="1"/>
      <w:numFmt w:val="decimal"/>
      <w:lvlText w:val="%1."/>
      <w:lvlJc w:val="left"/>
      <w:pPr>
        <w:ind w:left="720" w:hanging="360"/>
      </w:pPr>
      <w:rPr>
        <w:rFonts w:hint="default"/>
        <w:color w:val="auto"/>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48F654CE"/>
    <w:multiLevelType w:val="hybridMultilevel"/>
    <w:tmpl w:val="8CD2E376"/>
    <w:lvl w:ilvl="0" w:tplc="14FC66E2">
      <w:start w:val="1"/>
      <w:numFmt w:val="decimal"/>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21" w15:restartNumberingAfterBreak="0">
    <w:nsid w:val="4CBE60BF"/>
    <w:multiLevelType w:val="hybridMultilevel"/>
    <w:tmpl w:val="730E8474"/>
    <w:lvl w:ilvl="0" w:tplc="B7828420">
      <w:start w:val="10"/>
      <w:numFmt w:val="bullet"/>
      <w:lvlText w:val="-"/>
      <w:lvlJc w:val="left"/>
      <w:pPr>
        <w:ind w:left="753" w:hanging="360"/>
      </w:pPr>
      <w:rPr>
        <w:rFonts w:ascii="Calibri" w:eastAsia="Times New Roman" w:hAnsi="Calibri" w:hint="default"/>
      </w:rPr>
    </w:lvl>
    <w:lvl w:ilvl="1" w:tplc="04050003" w:tentative="1">
      <w:start w:val="1"/>
      <w:numFmt w:val="bullet"/>
      <w:lvlText w:val="o"/>
      <w:lvlJc w:val="left"/>
      <w:pPr>
        <w:ind w:left="1473" w:hanging="360"/>
      </w:pPr>
      <w:rPr>
        <w:rFonts w:ascii="Courier New" w:hAnsi="Courier New" w:cs="Courier New" w:hint="default"/>
      </w:rPr>
    </w:lvl>
    <w:lvl w:ilvl="2" w:tplc="04050005" w:tentative="1">
      <w:start w:val="1"/>
      <w:numFmt w:val="bullet"/>
      <w:lvlText w:val=""/>
      <w:lvlJc w:val="left"/>
      <w:pPr>
        <w:ind w:left="2193" w:hanging="360"/>
      </w:pPr>
      <w:rPr>
        <w:rFonts w:ascii="Wingdings" w:hAnsi="Wingdings" w:hint="default"/>
      </w:rPr>
    </w:lvl>
    <w:lvl w:ilvl="3" w:tplc="04050001" w:tentative="1">
      <w:start w:val="1"/>
      <w:numFmt w:val="bullet"/>
      <w:lvlText w:val=""/>
      <w:lvlJc w:val="left"/>
      <w:pPr>
        <w:ind w:left="2913" w:hanging="360"/>
      </w:pPr>
      <w:rPr>
        <w:rFonts w:ascii="Symbol" w:hAnsi="Symbol" w:hint="default"/>
      </w:rPr>
    </w:lvl>
    <w:lvl w:ilvl="4" w:tplc="04050003" w:tentative="1">
      <w:start w:val="1"/>
      <w:numFmt w:val="bullet"/>
      <w:lvlText w:val="o"/>
      <w:lvlJc w:val="left"/>
      <w:pPr>
        <w:ind w:left="3633" w:hanging="360"/>
      </w:pPr>
      <w:rPr>
        <w:rFonts w:ascii="Courier New" w:hAnsi="Courier New" w:cs="Courier New" w:hint="default"/>
      </w:rPr>
    </w:lvl>
    <w:lvl w:ilvl="5" w:tplc="04050005" w:tentative="1">
      <w:start w:val="1"/>
      <w:numFmt w:val="bullet"/>
      <w:lvlText w:val=""/>
      <w:lvlJc w:val="left"/>
      <w:pPr>
        <w:ind w:left="4353" w:hanging="360"/>
      </w:pPr>
      <w:rPr>
        <w:rFonts w:ascii="Wingdings" w:hAnsi="Wingdings" w:hint="default"/>
      </w:rPr>
    </w:lvl>
    <w:lvl w:ilvl="6" w:tplc="04050001" w:tentative="1">
      <w:start w:val="1"/>
      <w:numFmt w:val="bullet"/>
      <w:lvlText w:val=""/>
      <w:lvlJc w:val="left"/>
      <w:pPr>
        <w:ind w:left="5073" w:hanging="360"/>
      </w:pPr>
      <w:rPr>
        <w:rFonts w:ascii="Symbol" w:hAnsi="Symbol" w:hint="default"/>
      </w:rPr>
    </w:lvl>
    <w:lvl w:ilvl="7" w:tplc="04050003" w:tentative="1">
      <w:start w:val="1"/>
      <w:numFmt w:val="bullet"/>
      <w:lvlText w:val="o"/>
      <w:lvlJc w:val="left"/>
      <w:pPr>
        <w:ind w:left="5793" w:hanging="360"/>
      </w:pPr>
      <w:rPr>
        <w:rFonts w:ascii="Courier New" w:hAnsi="Courier New" w:cs="Courier New" w:hint="default"/>
      </w:rPr>
    </w:lvl>
    <w:lvl w:ilvl="8" w:tplc="04050005" w:tentative="1">
      <w:start w:val="1"/>
      <w:numFmt w:val="bullet"/>
      <w:lvlText w:val=""/>
      <w:lvlJc w:val="left"/>
      <w:pPr>
        <w:ind w:left="6513" w:hanging="360"/>
      </w:pPr>
      <w:rPr>
        <w:rFonts w:ascii="Wingdings" w:hAnsi="Wingdings" w:hint="default"/>
      </w:rPr>
    </w:lvl>
  </w:abstractNum>
  <w:abstractNum w:abstractNumId="22" w15:restartNumberingAfterBreak="0">
    <w:nsid w:val="4DCF436A"/>
    <w:multiLevelType w:val="hybridMultilevel"/>
    <w:tmpl w:val="0C06B162"/>
    <w:lvl w:ilvl="0" w:tplc="2F9010D6">
      <w:start w:val="1"/>
      <w:numFmt w:val="bullet"/>
      <w:lvlText w:val=""/>
      <w:lvlJc w:val="left"/>
      <w:pPr>
        <w:ind w:left="720" w:hanging="360"/>
      </w:pPr>
      <w:rPr>
        <w:rFonts w:ascii="Symbol" w:hAnsi="Symbol" w:hint="default"/>
      </w:rPr>
    </w:lvl>
    <w:lvl w:ilvl="1" w:tplc="04050017">
      <w:start w:val="1"/>
      <w:numFmt w:val="lowerLetter"/>
      <w:lvlText w:val="%2)"/>
      <w:lvlJc w:val="left"/>
      <w:pPr>
        <w:ind w:left="1440" w:hanging="360"/>
      </w:pPr>
      <w:rPr>
        <w:rFonts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 w15:restartNumberingAfterBreak="0">
    <w:nsid w:val="4E6E2007"/>
    <w:multiLevelType w:val="multilevel"/>
    <w:tmpl w:val="EBD03FA6"/>
    <w:lvl w:ilvl="0">
      <w:start w:val="1"/>
      <w:numFmt w:val="bullet"/>
      <w:lvlText w:val=""/>
      <w:lvlJc w:val="left"/>
      <w:pPr>
        <w:ind w:left="360" w:hanging="360"/>
      </w:pPr>
      <w:rPr>
        <w:rFonts w:ascii="Symbol" w:hAnsi="Symbol" w:hint="default"/>
      </w:rPr>
    </w:lvl>
    <w:lvl w:ilvl="1">
      <w:start w:val="7"/>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4" w15:restartNumberingAfterBreak="0">
    <w:nsid w:val="4EB403A2"/>
    <w:multiLevelType w:val="hybridMultilevel"/>
    <w:tmpl w:val="226CD84A"/>
    <w:lvl w:ilvl="0" w:tplc="B7828420">
      <w:start w:val="10"/>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634D3F02"/>
    <w:multiLevelType w:val="hybridMultilevel"/>
    <w:tmpl w:val="DBD86DD0"/>
    <w:lvl w:ilvl="0" w:tplc="519AF26A">
      <w:start w:val="1"/>
      <w:numFmt w:val="decimal"/>
      <w:pStyle w:val="UZEIGraf"/>
      <w:lvlText w:val="Graf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63A03A84"/>
    <w:multiLevelType w:val="multilevel"/>
    <w:tmpl w:val="8CD07CB2"/>
    <w:lvl w:ilvl="0">
      <w:start w:val="1"/>
      <w:numFmt w:val="decimal"/>
      <w:lvlText w:val="%1"/>
      <w:lvlJc w:val="left"/>
      <w:pPr>
        <w:ind w:left="922" w:hanging="432"/>
      </w:pPr>
      <w:rPr>
        <w:rFonts w:hint="default"/>
        <w:color w:val="auto"/>
      </w:rPr>
    </w:lvl>
    <w:lvl w:ilvl="1">
      <w:start w:val="1"/>
      <w:numFmt w:val="decimal"/>
      <w:pStyle w:val="UZEINadpis2st"/>
      <w:lvlText w:val="1.%2"/>
      <w:lvlJc w:val="left"/>
      <w:pPr>
        <w:ind w:left="1066" w:hanging="576"/>
      </w:pPr>
      <w:rPr>
        <w:rFonts w:hint="default"/>
        <w:color w:val="auto"/>
        <w:sz w:val="24"/>
      </w:rPr>
    </w:lvl>
    <w:lvl w:ilvl="2">
      <w:start w:val="1"/>
      <w:numFmt w:val="decimal"/>
      <w:lvlText w:val="%1.%2.%3"/>
      <w:lvlJc w:val="left"/>
      <w:pPr>
        <w:ind w:left="1210" w:hanging="720"/>
      </w:pPr>
    </w:lvl>
    <w:lvl w:ilvl="3">
      <w:start w:val="1"/>
      <w:numFmt w:val="decimal"/>
      <w:lvlText w:val="%1.%2.%3.%4"/>
      <w:lvlJc w:val="left"/>
      <w:pPr>
        <w:ind w:left="1354" w:hanging="864"/>
      </w:pPr>
    </w:lvl>
    <w:lvl w:ilvl="4">
      <w:start w:val="1"/>
      <w:numFmt w:val="decimal"/>
      <w:lvlText w:val="%1.%2.%3.%4.%5"/>
      <w:lvlJc w:val="left"/>
      <w:pPr>
        <w:ind w:left="1498" w:hanging="1008"/>
      </w:pPr>
    </w:lvl>
    <w:lvl w:ilvl="5">
      <w:start w:val="1"/>
      <w:numFmt w:val="decimal"/>
      <w:lvlText w:val="%1.%2.%3.%4.%5.%6"/>
      <w:lvlJc w:val="left"/>
      <w:pPr>
        <w:ind w:left="1642" w:hanging="1152"/>
      </w:pPr>
    </w:lvl>
    <w:lvl w:ilvl="6">
      <w:start w:val="1"/>
      <w:numFmt w:val="decimal"/>
      <w:lvlText w:val="%1.%2.%3.%4.%5.%6.%7"/>
      <w:lvlJc w:val="left"/>
      <w:pPr>
        <w:ind w:left="1786" w:hanging="1296"/>
      </w:pPr>
    </w:lvl>
    <w:lvl w:ilvl="7">
      <w:start w:val="1"/>
      <w:numFmt w:val="decimal"/>
      <w:lvlText w:val="%1.%2.%3.%4.%5.%6.%7.%8"/>
      <w:lvlJc w:val="left"/>
      <w:pPr>
        <w:ind w:left="1930" w:hanging="1440"/>
      </w:pPr>
    </w:lvl>
    <w:lvl w:ilvl="8">
      <w:start w:val="1"/>
      <w:numFmt w:val="decimal"/>
      <w:lvlText w:val="%1.%2.%3.%4.%5.%6.%7.%8.%9"/>
      <w:lvlJc w:val="left"/>
      <w:pPr>
        <w:ind w:left="2074" w:hanging="1584"/>
      </w:pPr>
    </w:lvl>
  </w:abstractNum>
  <w:abstractNum w:abstractNumId="27" w15:restartNumberingAfterBreak="0">
    <w:nsid w:val="65E41E40"/>
    <w:multiLevelType w:val="hybridMultilevel"/>
    <w:tmpl w:val="8BC6BC80"/>
    <w:lvl w:ilvl="0" w:tplc="B7828420">
      <w:start w:val="10"/>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62D2925"/>
    <w:multiLevelType w:val="hybridMultilevel"/>
    <w:tmpl w:val="5F9C5A5A"/>
    <w:lvl w:ilvl="0" w:tplc="564CF780">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6A8E05AC"/>
    <w:multiLevelType w:val="multilevel"/>
    <w:tmpl w:val="5E2C283C"/>
    <w:lvl w:ilvl="0">
      <w:start w:val="1"/>
      <w:numFmt w:val="decimal"/>
      <w:lvlText w:val="%1"/>
      <w:lvlJc w:val="left"/>
      <w:pPr>
        <w:ind w:left="432" w:hanging="432"/>
      </w:pPr>
      <w:rPr>
        <w:b/>
        <w:bCs/>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6AB324A4"/>
    <w:multiLevelType w:val="hybridMultilevel"/>
    <w:tmpl w:val="F90AB3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D3F60E3"/>
    <w:multiLevelType w:val="hybridMultilevel"/>
    <w:tmpl w:val="823A7FD0"/>
    <w:lvl w:ilvl="0" w:tplc="04050017">
      <w:start w:val="1"/>
      <w:numFmt w:val="lowerLetter"/>
      <w:lvlText w:val="%1)"/>
      <w:lvlJc w:val="left"/>
      <w:pPr>
        <w:ind w:left="1070" w:hanging="360"/>
      </w:pPr>
      <w:rPr>
        <w:rFonts w:hint="default"/>
      </w:rPr>
    </w:lvl>
    <w:lvl w:ilvl="1" w:tplc="04050019" w:tentative="1">
      <w:start w:val="1"/>
      <w:numFmt w:val="lowerLetter"/>
      <w:lvlText w:val="%2."/>
      <w:lvlJc w:val="left"/>
      <w:pPr>
        <w:ind w:left="1790" w:hanging="360"/>
      </w:pPr>
    </w:lvl>
    <w:lvl w:ilvl="2" w:tplc="0405001B" w:tentative="1">
      <w:start w:val="1"/>
      <w:numFmt w:val="lowerRoman"/>
      <w:lvlText w:val="%3."/>
      <w:lvlJc w:val="right"/>
      <w:pPr>
        <w:ind w:left="2510" w:hanging="180"/>
      </w:pPr>
    </w:lvl>
    <w:lvl w:ilvl="3" w:tplc="0405000F" w:tentative="1">
      <w:start w:val="1"/>
      <w:numFmt w:val="decimal"/>
      <w:lvlText w:val="%4."/>
      <w:lvlJc w:val="left"/>
      <w:pPr>
        <w:ind w:left="3230" w:hanging="360"/>
      </w:pPr>
    </w:lvl>
    <w:lvl w:ilvl="4" w:tplc="04050019" w:tentative="1">
      <w:start w:val="1"/>
      <w:numFmt w:val="lowerLetter"/>
      <w:lvlText w:val="%5."/>
      <w:lvlJc w:val="left"/>
      <w:pPr>
        <w:ind w:left="3950" w:hanging="360"/>
      </w:pPr>
    </w:lvl>
    <w:lvl w:ilvl="5" w:tplc="0405001B" w:tentative="1">
      <w:start w:val="1"/>
      <w:numFmt w:val="lowerRoman"/>
      <w:lvlText w:val="%6."/>
      <w:lvlJc w:val="right"/>
      <w:pPr>
        <w:ind w:left="4670" w:hanging="180"/>
      </w:pPr>
    </w:lvl>
    <w:lvl w:ilvl="6" w:tplc="0405000F" w:tentative="1">
      <w:start w:val="1"/>
      <w:numFmt w:val="decimal"/>
      <w:lvlText w:val="%7."/>
      <w:lvlJc w:val="left"/>
      <w:pPr>
        <w:ind w:left="5390" w:hanging="360"/>
      </w:pPr>
    </w:lvl>
    <w:lvl w:ilvl="7" w:tplc="04050019" w:tentative="1">
      <w:start w:val="1"/>
      <w:numFmt w:val="lowerLetter"/>
      <w:lvlText w:val="%8."/>
      <w:lvlJc w:val="left"/>
      <w:pPr>
        <w:ind w:left="6110" w:hanging="360"/>
      </w:pPr>
    </w:lvl>
    <w:lvl w:ilvl="8" w:tplc="0405001B" w:tentative="1">
      <w:start w:val="1"/>
      <w:numFmt w:val="lowerRoman"/>
      <w:lvlText w:val="%9."/>
      <w:lvlJc w:val="right"/>
      <w:pPr>
        <w:ind w:left="6830" w:hanging="180"/>
      </w:pPr>
    </w:lvl>
  </w:abstractNum>
  <w:abstractNum w:abstractNumId="32" w15:restartNumberingAfterBreak="0">
    <w:nsid w:val="6EA45312"/>
    <w:multiLevelType w:val="hybridMultilevel"/>
    <w:tmpl w:val="9B76ACF6"/>
    <w:lvl w:ilvl="0" w:tplc="019867B8">
      <w:start w:val="18"/>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F196549"/>
    <w:multiLevelType w:val="hybridMultilevel"/>
    <w:tmpl w:val="7DB60F18"/>
    <w:lvl w:ilvl="0" w:tplc="564CF780">
      <w:start w:val="1"/>
      <w:numFmt w:val="decimal"/>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34" w15:restartNumberingAfterBreak="0">
    <w:nsid w:val="6FBD070A"/>
    <w:multiLevelType w:val="hybridMultilevel"/>
    <w:tmpl w:val="5582F73A"/>
    <w:lvl w:ilvl="0" w:tplc="43AC6EBE">
      <w:start w:val="1"/>
      <w:numFmt w:val="decimal"/>
      <w:lvlText w:val="%1"/>
      <w:lvlJc w:val="left"/>
      <w:pPr>
        <w:ind w:left="720" w:hanging="360"/>
      </w:pPr>
      <w:rPr>
        <w:rFonts w:hint="default"/>
        <w:color w:val="auto"/>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74787F01"/>
    <w:multiLevelType w:val="hybridMultilevel"/>
    <w:tmpl w:val="855236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7DE03CB9"/>
    <w:multiLevelType w:val="hybridMultilevel"/>
    <w:tmpl w:val="24227820"/>
    <w:lvl w:ilvl="0" w:tplc="CA46876E">
      <w:start w:val="1"/>
      <w:numFmt w:val="decimal"/>
      <w:pStyle w:val="UZEIObr"/>
      <w:lvlText w:val="Obrázek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1"/>
  </w:num>
  <w:num w:numId="2">
    <w:abstractNumId w:val="10"/>
  </w:num>
  <w:num w:numId="3">
    <w:abstractNumId w:val="25"/>
  </w:num>
  <w:num w:numId="4">
    <w:abstractNumId w:val="17"/>
  </w:num>
  <w:num w:numId="5">
    <w:abstractNumId w:val="36"/>
  </w:num>
  <w:num w:numId="6">
    <w:abstractNumId w:val="3"/>
  </w:num>
  <w:num w:numId="7">
    <w:abstractNumId w:val="26"/>
  </w:num>
  <w:num w:numId="8">
    <w:abstractNumId w:val="7"/>
  </w:num>
  <w:num w:numId="9">
    <w:abstractNumId w:val="35"/>
  </w:num>
  <w:num w:numId="10">
    <w:abstractNumId w:val="4"/>
  </w:num>
  <w:num w:numId="11">
    <w:abstractNumId w:val="33"/>
  </w:num>
  <w:num w:numId="12">
    <w:abstractNumId w:val="20"/>
  </w:num>
  <w:num w:numId="13">
    <w:abstractNumId w:val="15"/>
  </w:num>
  <w:num w:numId="14">
    <w:abstractNumId w:val="1"/>
  </w:num>
  <w:num w:numId="15">
    <w:abstractNumId w:val="13"/>
  </w:num>
  <w:num w:numId="16">
    <w:abstractNumId w:val="14"/>
  </w:num>
  <w:num w:numId="17">
    <w:abstractNumId w:val="30"/>
  </w:num>
  <w:num w:numId="18">
    <w:abstractNumId w:val="9"/>
  </w:num>
  <w:num w:numId="19">
    <w:abstractNumId w:val="0"/>
  </w:num>
  <w:num w:numId="20">
    <w:abstractNumId w:val="2"/>
  </w:num>
  <w:num w:numId="21">
    <w:abstractNumId w:val="12"/>
  </w:num>
  <w:num w:numId="22">
    <w:abstractNumId w:val="23"/>
  </w:num>
  <w:num w:numId="23">
    <w:abstractNumId w:val="6"/>
  </w:num>
  <w:num w:numId="24">
    <w:abstractNumId w:val="24"/>
  </w:num>
  <w:num w:numId="25">
    <w:abstractNumId w:val="27"/>
  </w:num>
  <w:num w:numId="26">
    <w:abstractNumId w:val="5"/>
  </w:num>
  <w:num w:numId="27">
    <w:abstractNumId w:val="21"/>
  </w:num>
  <w:num w:numId="28">
    <w:abstractNumId w:val="31"/>
  </w:num>
  <w:num w:numId="29">
    <w:abstractNumId w:val="16"/>
  </w:num>
  <w:num w:numId="30">
    <w:abstractNumId w:val="29"/>
  </w:num>
  <w:num w:numId="31">
    <w:abstractNumId w:val="17"/>
  </w:num>
  <w:num w:numId="32">
    <w:abstractNumId w:val="34"/>
  </w:num>
  <w:num w:numId="33">
    <w:abstractNumId w:val="19"/>
  </w:num>
  <w:num w:numId="34">
    <w:abstractNumId w:val="28"/>
  </w:num>
  <w:num w:numId="35">
    <w:abstractNumId w:val="18"/>
  </w:num>
  <w:num w:numId="36">
    <w:abstractNumId w:val="22"/>
  </w:num>
  <w:num w:numId="37">
    <w:abstractNumId w:val="8"/>
  </w:num>
  <w:num w:numId="38">
    <w:abstractNumId w:val="3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hyphenationZone w:val="425"/>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E14"/>
    <w:rsid w:val="00000CB9"/>
    <w:rsid w:val="0000288B"/>
    <w:rsid w:val="0000432D"/>
    <w:rsid w:val="000120F7"/>
    <w:rsid w:val="00012A2F"/>
    <w:rsid w:val="000150EC"/>
    <w:rsid w:val="00021744"/>
    <w:rsid w:val="00023E28"/>
    <w:rsid w:val="0002473C"/>
    <w:rsid w:val="000253B6"/>
    <w:rsid w:val="000312A0"/>
    <w:rsid w:val="0003417E"/>
    <w:rsid w:val="00034B70"/>
    <w:rsid w:val="00040687"/>
    <w:rsid w:val="00054AB9"/>
    <w:rsid w:val="000563E5"/>
    <w:rsid w:val="00067E8C"/>
    <w:rsid w:val="0007022C"/>
    <w:rsid w:val="00073C13"/>
    <w:rsid w:val="00074175"/>
    <w:rsid w:val="00076581"/>
    <w:rsid w:val="0009344B"/>
    <w:rsid w:val="000949AD"/>
    <w:rsid w:val="000A0079"/>
    <w:rsid w:val="000A1E5A"/>
    <w:rsid w:val="000A4E38"/>
    <w:rsid w:val="000B0585"/>
    <w:rsid w:val="000B4470"/>
    <w:rsid w:val="000B44F1"/>
    <w:rsid w:val="000C1EA4"/>
    <w:rsid w:val="000E024A"/>
    <w:rsid w:val="000E3988"/>
    <w:rsid w:val="000F1F84"/>
    <w:rsid w:val="000F25BC"/>
    <w:rsid w:val="000F7485"/>
    <w:rsid w:val="00106F94"/>
    <w:rsid w:val="0010715C"/>
    <w:rsid w:val="00120330"/>
    <w:rsid w:val="00130FD1"/>
    <w:rsid w:val="001314DB"/>
    <w:rsid w:val="00131CA2"/>
    <w:rsid w:val="001335A6"/>
    <w:rsid w:val="00133E26"/>
    <w:rsid w:val="0014013F"/>
    <w:rsid w:val="00141692"/>
    <w:rsid w:val="00142A9F"/>
    <w:rsid w:val="00145FD2"/>
    <w:rsid w:val="0015020D"/>
    <w:rsid w:val="00150BBB"/>
    <w:rsid w:val="00154018"/>
    <w:rsid w:val="00164CBE"/>
    <w:rsid w:val="001700C4"/>
    <w:rsid w:val="0017024E"/>
    <w:rsid w:val="00185EDD"/>
    <w:rsid w:val="001915BE"/>
    <w:rsid w:val="0019408F"/>
    <w:rsid w:val="001A396F"/>
    <w:rsid w:val="001A6FBB"/>
    <w:rsid w:val="001C45BB"/>
    <w:rsid w:val="001D1976"/>
    <w:rsid w:val="001D462E"/>
    <w:rsid w:val="001E083A"/>
    <w:rsid w:val="001E7906"/>
    <w:rsid w:val="001F0ABE"/>
    <w:rsid w:val="001F7B3D"/>
    <w:rsid w:val="00217809"/>
    <w:rsid w:val="00225CF7"/>
    <w:rsid w:val="00231341"/>
    <w:rsid w:val="00231F37"/>
    <w:rsid w:val="00237DFB"/>
    <w:rsid w:val="002408D9"/>
    <w:rsid w:val="00241640"/>
    <w:rsid w:val="00244766"/>
    <w:rsid w:val="00245EC6"/>
    <w:rsid w:val="0028471D"/>
    <w:rsid w:val="00297CD8"/>
    <w:rsid w:val="002A021F"/>
    <w:rsid w:val="002A4C32"/>
    <w:rsid w:val="002A6582"/>
    <w:rsid w:val="002B411B"/>
    <w:rsid w:val="002B7246"/>
    <w:rsid w:val="002C00C9"/>
    <w:rsid w:val="002D2FC9"/>
    <w:rsid w:val="002D33D2"/>
    <w:rsid w:val="002D5D15"/>
    <w:rsid w:val="002E17B7"/>
    <w:rsid w:val="002E251E"/>
    <w:rsid w:val="002F1AC2"/>
    <w:rsid w:val="002F40B9"/>
    <w:rsid w:val="002F42A0"/>
    <w:rsid w:val="00301A43"/>
    <w:rsid w:val="00305C5A"/>
    <w:rsid w:val="00306F92"/>
    <w:rsid w:val="0030738C"/>
    <w:rsid w:val="00314263"/>
    <w:rsid w:val="0031504D"/>
    <w:rsid w:val="00330B1B"/>
    <w:rsid w:val="00331440"/>
    <w:rsid w:val="00346962"/>
    <w:rsid w:val="00353CF0"/>
    <w:rsid w:val="003562B5"/>
    <w:rsid w:val="0036763C"/>
    <w:rsid w:val="00377DF0"/>
    <w:rsid w:val="003803A5"/>
    <w:rsid w:val="003817AE"/>
    <w:rsid w:val="00381E49"/>
    <w:rsid w:val="00383E11"/>
    <w:rsid w:val="003A3B75"/>
    <w:rsid w:val="003B0485"/>
    <w:rsid w:val="003B1F45"/>
    <w:rsid w:val="003B78F3"/>
    <w:rsid w:val="003C257C"/>
    <w:rsid w:val="003C2914"/>
    <w:rsid w:val="003C3810"/>
    <w:rsid w:val="003D3D8C"/>
    <w:rsid w:val="003D58EA"/>
    <w:rsid w:val="003E2323"/>
    <w:rsid w:val="003E5E92"/>
    <w:rsid w:val="003F2F64"/>
    <w:rsid w:val="003F4D0B"/>
    <w:rsid w:val="003F63BF"/>
    <w:rsid w:val="00420C68"/>
    <w:rsid w:val="0042246E"/>
    <w:rsid w:val="00436432"/>
    <w:rsid w:val="00445C7A"/>
    <w:rsid w:val="004502EF"/>
    <w:rsid w:val="00463665"/>
    <w:rsid w:val="004643E9"/>
    <w:rsid w:val="00467F54"/>
    <w:rsid w:val="004747F2"/>
    <w:rsid w:val="00477EC6"/>
    <w:rsid w:val="0048099C"/>
    <w:rsid w:val="004829AE"/>
    <w:rsid w:val="004839C3"/>
    <w:rsid w:val="0048437F"/>
    <w:rsid w:val="004A5CFF"/>
    <w:rsid w:val="004A7243"/>
    <w:rsid w:val="004B1580"/>
    <w:rsid w:val="004C4247"/>
    <w:rsid w:val="004C4F34"/>
    <w:rsid w:val="004C6086"/>
    <w:rsid w:val="004E216F"/>
    <w:rsid w:val="004F16FD"/>
    <w:rsid w:val="004F37D3"/>
    <w:rsid w:val="00500CAA"/>
    <w:rsid w:val="00502020"/>
    <w:rsid w:val="00502183"/>
    <w:rsid w:val="005065FD"/>
    <w:rsid w:val="00511FA4"/>
    <w:rsid w:val="00527861"/>
    <w:rsid w:val="00531FDA"/>
    <w:rsid w:val="00551481"/>
    <w:rsid w:val="00556ADE"/>
    <w:rsid w:val="00561985"/>
    <w:rsid w:val="00572587"/>
    <w:rsid w:val="00582466"/>
    <w:rsid w:val="005A2A38"/>
    <w:rsid w:val="005A64FF"/>
    <w:rsid w:val="005B5895"/>
    <w:rsid w:val="005B5B5D"/>
    <w:rsid w:val="005C2408"/>
    <w:rsid w:val="005C5AD9"/>
    <w:rsid w:val="005E207A"/>
    <w:rsid w:val="005F13AA"/>
    <w:rsid w:val="005F4714"/>
    <w:rsid w:val="00602804"/>
    <w:rsid w:val="006078D4"/>
    <w:rsid w:val="00610397"/>
    <w:rsid w:val="00615F2A"/>
    <w:rsid w:val="0062006F"/>
    <w:rsid w:val="00625FF6"/>
    <w:rsid w:val="00627641"/>
    <w:rsid w:val="00640914"/>
    <w:rsid w:val="0064752C"/>
    <w:rsid w:val="00660D6A"/>
    <w:rsid w:val="006660D2"/>
    <w:rsid w:val="006677DB"/>
    <w:rsid w:val="006752D6"/>
    <w:rsid w:val="00676C5D"/>
    <w:rsid w:val="0068225B"/>
    <w:rsid w:val="006826AD"/>
    <w:rsid w:val="006828C8"/>
    <w:rsid w:val="00685BB7"/>
    <w:rsid w:val="00693A2B"/>
    <w:rsid w:val="006A2D3B"/>
    <w:rsid w:val="006A5B07"/>
    <w:rsid w:val="006C247D"/>
    <w:rsid w:val="006C4188"/>
    <w:rsid w:val="006C727D"/>
    <w:rsid w:val="006C7AAA"/>
    <w:rsid w:val="006E47F1"/>
    <w:rsid w:val="006F1E2C"/>
    <w:rsid w:val="0070061D"/>
    <w:rsid w:val="007012B3"/>
    <w:rsid w:val="00707108"/>
    <w:rsid w:val="0071129E"/>
    <w:rsid w:val="00712635"/>
    <w:rsid w:val="00725A53"/>
    <w:rsid w:val="00727935"/>
    <w:rsid w:val="00730329"/>
    <w:rsid w:val="0073190C"/>
    <w:rsid w:val="00737350"/>
    <w:rsid w:val="007506B1"/>
    <w:rsid w:val="00755F54"/>
    <w:rsid w:val="007560F1"/>
    <w:rsid w:val="007566F9"/>
    <w:rsid w:val="00760D8C"/>
    <w:rsid w:val="00763234"/>
    <w:rsid w:val="00764116"/>
    <w:rsid w:val="00765C5F"/>
    <w:rsid w:val="00774B1A"/>
    <w:rsid w:val="007777ED"/>
    <w:rsid w:val="00781DAD"/>
    <w:rsid w:val="00784A04"/>
    <w:rsid w:val="0078700A"/>
    <w:rsid w:val="007A0B29"/>
    <w:rsid w:val="007C634C"/>
    <w:rsid w:val="007D450D"/>
    <w:rsid w:val="007E295B"/>
    <w:rsid w:val="007E7D43"/>
    <w:rsid w:val="00803EBE"/>
    <w:rsid w:val="008255FA"/>
    <w:rsid w:val="00835108"/>
    <w:rsid w:val="00856E96"/>
    <w:rsid w:val="0086054E"/>
    <w:rsid w:val="00860B6F"/>
    <w:rsid w:val="00864C5E"/>
    <w:rsid w:val="008660FE"/>
    <w:rsid w:val="00875ED7"/>
    <w:rsid w:val="0087790C"/>
    <w:rsid w:val="00883E5A"/>
    <w:rsid w:val="00890F29"/>
    <w:rsid w:val="00892B35"/>
    <w:rsid w:val="00892DB5"/>
    <w:rsid w:val="00893B60"/>
    <w:rsid w:val="008A01F0"/>
    <w:rsid w:val="008A7E6B"/>
    <w:rsid w:val="008B15B0"/>
    <w:rsid w:val="008B7BED"/>
    <w:rsid w:val="008C3B44"/>
    <w:rsid w:val="008C417F"/>
    <w:rsid w:val="008E1893"/>
    <w:rsid w:val="008F0213"/>
    <w:rsid w:val="009048BB"/>
    <w:rsid w:val="00910C60"/>
    <w:rsid w:val="009169B4"/>
    <w:rsid w:val="00920338"/>
    <w:rsid w:val="00932EFD"/>
    <w:rsid w:val="00936051"/>
    <w:rsid w:val="00941B57"/>
    <w:rsid w:val="00944337"/>
    <w:rsid w:val="009532E0"/>
    <w:rsid w:val="009630C8"/>
    <w:rsid w:val="0097226E"/>
    <w:rsid w:val="00980628"/>
    <w:rsid w:val="00985124"/>
    <w:rsid w:val="00994D5D"/>
    <w:rsid w:val="009A272F"/>
    <w:rsid w:val="009A2967"/>
    <w:rsid w:val="009B7557"/>
    <w:rsid w:val="009C1227"/>
    <w:rsid w:val="009C2B81"/>
    <w:rsid w:val="009D6161"/>
    <w:rsid w:val="009D66E5"/>
    <w:rsid w:val="009D7357"/>
    <w:rsid w:val="009E0DDD"/>
    <w:rsid w:val="009F7C3F"/>
    <w:rsid w:val="009F7E68"/>
    <w:rsid w:val="00A0481C"/>
    <w:rsid w:val="00A12F9A"/>
    <w:rsid w:val="00A139F2"/>
    <w:rsid w:val="00A16ECF"/>
    <w:rsid w:val="00A35485"/>
    <w:rsid w:val="00A3605D"/>
    <w:rsid w:val="00A40C5A"/>
    <w:rsid w:val="00A56BB6"/>
    <w:rsid w:val="00A62FC4"/>
    <w:rsid w:val="00A67B4A"/>
    <w:rsid w:val="00A91275"/>
    <w:rsid w:val="00A924E8"/>
    <w:rsid w:val="00A959AD"/>
    <w:rsid w:val="00AA0662"/>
    <w:rsid w:val="00AA124D"/>
    <w:rsid w:val="00AA593D"/>
    <w:rsid w:val="00AA63B9"/>
    <w:rsid w:val="00AB13D0"/>
    <w:rsid w:val="00AB39A0"/>
    <w:rsid w:val="00AB435B"/>
    <w:rsid w:val="00AB564E"/>
    <w:rsid w:val="00AB79C2"/>
    <w:rsid w:val="00AC5B33"/>
    <w:rsid w:val="00AD0D25"/>
    <w:rsid w:val="00AD7D6B"/>
    <w:rsid w:val="00B01CE9"/>
    <w:rsid w:val="00B034DA"/>
    <w:rsid w:val="00B125B8"/>
    <w:rsid w:val="00B3112E"/>
    <w:rsid w:val="00B36C72"/>
    <w:rsid w:val="00B41B70"/>
    <w:rsid w:val="00B431E0"/>
    <w:rsid w:val="00B52DA7"/>
    <w:rsid w:val="00B57622"/>
    <w:rsid w:val="00B6034F"/>
    <w:rsid w:val="00B72342"/>
    <w:rsid w:val="00B725A8"/>
    <w:rsid w:val="00B84EF9"/>
    <w:rsid w:val="00B87E14"/>
    <w:rsid w:val="00B90F45"/>
    <w:rsid w:val="00BA1C53"/>
    <w:rsid w:val="00BA3366"/>
    <w:rsid w:val="00BA33FF"/>
    <w:rsid w:val="00BB4FF8"/>
    <w:rsid w:val="00BB6830"/>
    <w:rsid w:val="00BB745A"/>
    <w:rsid w:val="00BC51CC"/>
    <w:rsid w:val="00BE11B5"/>
    <w:rsid w:val="00BF1075"/>
    <w:rsid w:val="00BF5B98"/>
    <w:rsid w:val="00C03E08"/>
    <w:rsid w:val="00C06675"/>
    <w:rsid w:val="00C104D5"/>
    <w:rsid w:val="00C11CEA"/>
    <w:rsid w:val="00C12022"/>
    <w:rsid w:val="00C163FE"/>
    <w:rsid w:val="00C2148F"/>
    <w:rsid w:val="00C25690"/>
    <w:rsid w:val="00C2596B"/>
    <w:rsid w:val="00C25BDF"/>
    <w:rsid w:val="00C32436"/>
    <w:rsid w:val="00C32636"/>
    <w:rsid w:val="00C35E53"/>
    <w:rsid w:val="00C64A4B"/>
    <w:rsid w:val="00C64C15"/>
    <w:rsid w:val="00C65942"/>
    <w:rsid w:val="00C67874"/>
    <w:rsid w:val="00C67A0F"/>
    <w:rsid w:val="00C71AD0"/>
    <w:rsid w:val="00C77415"/>
    <w:rsid w:val="00C80140"/>
    <w:rsid w:val="00C87045"/>
    <w:rsid w:val="00C91401"/>
    <w:rsid w:val="00C94DD7"/>
    <w:rsid w:val="00C96EB4"/>
    <w:rsid w:val="00CA30F8"/>
    <w:rsid w:val="00CA31AC"/>
    <w:rsid w:val="00CA3E6F"/>
    <w:rsid w:val="00CA6151"/>
    <w:rsid w:val="00CB1FDB"/>
    <w:rsid w:val="00CB69A4"/>
    <w:rsid w:val="00CC44E1"/>
    <w:rsid w:val="00CC4B63"/>
    <w:rsid w:val="00CD28B0"/>
    <w:rsid w:val="00CD3684"/>
    <w:rsid w:val="00CD7BC4"/>
    <w:rsid w:val="00CE1AB7"/>
    <w:rsid w:val="00CE74C6"/>
    <w:rsid w:val="00CF4AEF"/>
    <w:rsid w:val="00D10669"/>
    <w:rsid w:val="00D15FF0"/>
    <w:rsid w:val="00D212E5"/>
    <w:rsid w:val="00D2190C"/>
    <w:rsid w:val="00D35880"/>
    <w:rsid w:val="00D35D33"/>
    <w:rsid w:val="00D45604"/>
    <w:rsid w:val="00D51D39"/>
    <w:rsid w:val="00D538FB"/>
    <w:rsid w:val="00D76220"/>
    <w:rsid w:val="00D81379"/>
    <w:rsid w:val="00D818D6"/>
    <w:rsid w:val="00D832A5"/>
    <w:rsid w:val="00D84F23"/>
    <w:rsid w:val="00D92F9D"/>
    <w:rsid w:val="00DC44F0"/>
    <w:rsid w:val="00DC5605"/>
    <w:rsid w:val="00DC6FCB"/>
    <w:rsid w:val="00DE560B"/>
    <w:rsid w:val="00DF2982"/>
    <w:rsid w:val="00DF2B9D"/>
    <w:rsid w:val="00DF524F"/>
    <w:rsid w:val="00DF7DB4"/>
    <w:rsid w:val="00E00A1C"/>
    <w:rsid w:val="00E04264"/>
    <w:rsid w:val="00E071BA"/>
    <w:rsid w:val="00E075CC"/>
    <w:rsid w:val="00E11891"/>
    <w:rsid w:val="00E27551"/>
    <w:rsid w:val="00E33E1E"/>
    <w:rsid w:val="00E34AE4"/>
    <w:rsid w:val="00E40087"/>
    <w:rsid w:val="00E666BE"/>
    <w:rsid w:val="00E6701E"/>
    <w:rsid w:val="00E70C51"/>
    <w:rsid w:val="00E81BE3"/>
    <w:rsid w:val="00E872CF"/>
    <w:rsid w:val="00E95B82"/>
    <w:rsid w:val="00EA19AD"/>
    <w:rsid w:val="00EB4BD9"/>
    <w:rsid w:val="00EB743D"/>
    <w:rsid w:val="00EC7259"/>
    <w:rsid w:val="00ED1960"/>
    <w:rsid w:val="00ED6797"/>
    <w:rsid w:val="00EE7807"/>
    <w:rsid w:val="00EF378B"/>
    <w:rsid w:val="00EF4B78"/>
    <w:rsid w:val="00EF52D3"/>
    <w:rsid w:val="00EF5C3B"/>
    <w:rsid w:val="00EF5F7D"/>
    <w:rsid w:val="00EF645D"/>
    <w:rsid w:val="00F0724C"/>
    <w:rsid w:val="00F12EBD"/>
    <w:rsid w:val="00F2003C"/>
    <w:rsid w:val="00F22244"/>
    <w:rsid w:val="00F45B5D"/>
    <w:rsid w:val="00F520E8"/>
    <w:rsid w:val="00F53496"/>
    <w:rsid w:val="00F634FD"/>
    <w:rsid w:val="00F807F5"/>
    <w:rsid w:val="00F94185"/>
    <w:rsid w:val="00F9691D"/>
    <w:rsid w:val="00FA2FF0"/>
    <w:rsid w:val="00FA59F8"/>
    <w:rsid w:val="00FA641A"/>
    <w:rsid w:val="00FA66D8"/>
    <w:rsid w:val="00FA7C7E"/>
    <w:rsid w:val="00FC23EF"/>
    <w:rsid w:val="00FE1255"/>
    <w:rsid w:val="00FE1ED5"/>
    <w:rsid w:val="00FE2789"/>
    <w:rsid w:val="00FF091D"/>
    <w:rsid w:val="00FF113F"/>
    <w:rsid w:val="00FF31EB"/>
    <w:rsid w:val="02D31A62"/>
    <w:rsid w:val="1F26134E"/>
    <w:rsid w:val="63F241C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0FD0CF9A"/>
  <w15:chartTrackingRefBased/>
  <w15:docId w15:val="{46E482ED-717B-43D7-BB53-868631FAE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F5B98"/>
    <w:pPr>
      <w:spacing w:after="0" w:line="240" w:lineRule="auto"/>
      <w:jc w:val="both"/>
    </w:pPr>
    <w:rPr>
      <w:rFonts w:ascii="Times New Roman" w:hAnsi="Times New Roman"/>
      <w:sz w:val="24"/>
    </w:rPr>
  </w:style>
  <w:style w:type="paragraph" w:styleId="Nadpis1">
    <w:name w:val="heading 1"/>
    <w:aliases w:val="A Nadpis 1"/>
    <w:basedOn w:val="Normln"/>
    <w:next w:val="Normln"/>
    <w:link w:val="Nadpis1Char"/>
    <w:qFormat/>
    <w:rsid w:val="00A139F2"/>
    <w:pPr>
      <w:keepNext/>
      <w:keepLines/>
      <w:numPr>
        <w:numId w:val="1"/>
      </w:numPr>
      <w:spacing w:before="120" w:after="120"/>
      <w:ind w:left="431" w:hanging="431"/>
      <w:outlineLvl w:val="0"/>
    </w:pPr>
    <w:rPr>
      <w:rFonts w:eastAsiaTheme="majorEastAsia" w:cs="Times New Roman"/>
      <w:b/>
      <w:bCs/>
      <w:sz w:val="28"/>
      <w:szCs w:val="32"/>
      <w:lang w:val="cs-CZ"/>
    </w:rPr>
  </w:style>
  <w:style w:type="paragraph" w:styleId="Nadpis2">
    <w:name w:val="heading 2"/>
    <w:aliases w:val="A Nadpis 2"/>
    <w:basedOn w:val="Normln"/>
    <w:next w:val="Normln"/>
    <w:link w:val="Nadpis2Char"/>
    <w:uiPriority w:val="9"/>
    <w:unhideWhenUsed/>
    <w:qFormat/>
    <w:rsid w:val="00A139F2"/>
    <w:pPr>
      <w:keepNext/>
      <w:keepLines/>
      <w:numPr>
        <w:ilvl w:val="1"/>
        <w:numId w:val="1"/>
      </w:numPr>
      <w:spacing w:before="120" w:after="120"/>
      <w:ind w:left="578" w:hanging="578"/>
      <w:outlineLvl w:val="1"/>
    </w:pPr>
    <w:rPr>
      <w:rFonts w:eastAsiaTheme="majorEastAsia" w:cs="Times New Roman"/>
      <w:b/>
      <w:bCs/>
      <w:sz w:val="26"/>
      <w:szCs w:val="28"/>
      <w:lang w:val="cs-CZ"/>
    </w:rPr>
  </w:style>
  <w:style w:type="paragraph" w:styleId="Nadpis3">
    <w:name w:val="heading 3"/>
    <w:aliases w:val="A Nadpis 3"/>
    <w:basedOn w:val="Normln"/>
    <w:next w:val="Normln"/>
    <w:link w:val="Nadpis3Char"/>
    <w:uiPriority w:val="9"/>
    <w:unhideWhenUsed/>
    <w:qFormat/>
    <w:rsid w:val="00A139F2"/>
    <w:pPr>
      <w:keepNext/>
      <w:keepLines/>
      <w:numPr>
        <w:ilvl w:val="2"/>
        <w:numId w:val="1"/>
      </w:numPr>
      <w:spacing w:before="120" w:after="120"/>
      <w:outlineLvl w:val="2"/>
    </w:pPr>
    <w:rPr>
      <w:rFonts w:eastAsiaTheme="majorEastAsia" w:cstheme="majorBidi"/>
      <w:b/>
      <w:bCs/>
      <w:szCs w:val="26"/>
    </w:rPr>
  </w:style>
  <w:style w:type="paragraph" w:styleId="Nadpis4">
    <w:name w:val="heading 4"/>
    <w:basedOn w:val="Normln"/>
    <w:next w:val="Normln"/>
    <w:link w:val="Nadpis4Char"/>
    <w:uiPriority w:val="9"/>
    <w:unhideWhenUsed/>
    <w:qFormat/>
    <w:rsid w:val="006752D6"/>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iPriority w:val="9"/>
    <w:unhideWhenUsed/>
    <w:qFormat/>
    <w:rsid w:val="00B87E14"/>
    <w:pPr>
      <w:keepNext/>
      <w:keepLines/>
      <w:numPr>
        <w:ilvl w:val="4"/>
        <w:numId w:val="1"/>
      </w:numPr>
      <w:spacing w:before="40" w:after="120" w:line="276" w:lineRule="auto"/>
      <w:outlineLvl w:val="4"/>
    </w:pPr>
    <w:rPr>
      <w:rFonts w:ascii="Arial" w:eastAsiaTheme="majorEastAsia" w:hAnsi="Arial" w:cstheme="majorBidi"/>
      <w:sz w:val="28"/>
      <w:szCs w:val="24"/>
      <w:lang w:val="cs-CZ"/>
    </w:rPr>
  </w:style>
  <w:style w:type="paragraph" w:styleId="Nadpis6">
    <w:name w:val="heading 6"/>
    <w:basedOn w:val="Normln"/>
    <w:next w:val="Normln"/>
    <w:link w:val="Nadpis6Char"/>
    <w:uiPriority w:val="9"/>
    <w:semiHidden/>
    <w:unhideWhenUsed/>
    <w:qFormat/>
    <w:rsid w:val="00034B70"/>
    <w:pPr>
      <w:keepNext/>
      <w:keepLines/>
      <w:numPr>
        <w:ilvl w:val="5"/>
        <w:numId w:val="1"/>
      </w:numPr>
      <w:spacing w:before="40"/>
      <w:outlineLvl w:val="5"/>
    </w:pPr>
    <w:rPr>
      <w:rFonts w:eastAsiaTheme="majorEastAsia" w:cstheme="majorBidi"/>
      <w:b/>
      <w:i/>
      <w:color w:val="385623" w:themeColor="accent6" w:themeShade="80"/>
    </w:rPr>
  </w:style>
  <w:style w:type="paragraph" w:styleId="Nadpis7">
    <w:name w:val="heading 7"/>
    <w:basedOn w:val="Normln"/>
    <w:next w:val="Normln"/>
    <w:link w:val="Nadpis7Char"/>
    <w:uiPriority w:val="9"/>
    <w:unhideWhenUsed/>
    <w:qFormat/>
    <w:rsid w:val="00B87E14"/>
    <w:pPr>
      <w:keepNext/>
      <w:keepLines/>
      <w:numPr>
        <w:ilvl w:val="6"/>
        <w:numId w:val="1"/>
      </w:numPr>
      <w:spacing w:before="240" w:after="120" w:line="276" w:lineRule="auto"/>
      <w:jc w:val="center"/>
      <w:outlineLvl w:val="6"/>
    </w:pPr>
    <w:rPr>
      <w:rFonts w:eastAsiaTheme="majorEastAsia" w:cstheme="majorBidi"/>
      <w:i/>
      <w:iCs/>
      <w:color w:val="525252" w:themeColor="accent3" w:themeShade="80"/>
      <w:szCs w:val="24"/>
      <w:lang w:val="cs-CZ"/>
    </w:rPr>
  </w:style>
  <w:style w:type="paragraph" w:styleId="Nadpis8">
    <w:name w:val="heading 8"/>
    <w:basedOn w:val="Normln"/>
    <w:next w:val="Normln"/>
    <w:link w:val="Nadpis8Char"/>
    <w:uiPriority w:val="9"/>
    <w:semiHidden/>
    <w:unhideWhenUsed/>
    <w:qFormat/>
    <w:rsid w:val="006752D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6752D6"/>
    <w:pPr>
      <w:keepNext/>
      <w:keepLines/>
      <w:numPr>
        <w:ilvl w:val="8"/>
        <w:numId w:val="1"/>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ormaltextrun">
    <w:name w:val="normaltextrun"/>
    <w:basedOn w:val="Standardnpsmoodstavce"/>
    <w:rsid w:val="00B87E14"/>
  </w:style>
  <w:style w:type="paragraph" w:styleId="Textbubliny">
    <w:name w:val="Balloon Text"/>
    <w:basedOn w:val="Normln"/>
    <w:link w:val="TextbublinyChar"/>
    <w:uiPriority w:val="99"/>
    <w:semiHidden/>
    <w:unhideWhenUsed/>
    <w:rsid w:val="00B87E14"/>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B87E14"/>
    <w:rPr>
      <w:rFonts w:ascii="Segoe UI" w:hAnsi="Segoe UI" w:cs="Segoe UI"/>
      <w:sz w:val="18"/>
      <w:szCs w:val="18"/>
    </w:rPr>
  </w:style>
  <w:style w:type="character" w:customStyle="1" w:styleId="Nadpis5Char">
    <w:name w:val="Nadpis 5 Char"/>
    <w:basedOn w:val="Standardnpsmoodstavce"/>
    <w:link w:val="Nadpis5"/>
    <w:uiPriority w:val="9"/>
    <w:rsid w:val="00B87E14"/>
    <w:rPr>
      <w:rFonts w:ascii="Arial" w:eastAsiaTheme="majorEastAsia" w:hAnsi="Arial" w:cstheme="majorBidi"/>
      <w:sz w:val="28"/>
      <w:szCs w:val="24"/>
      <w:lang w:val="cs-CZ"/>
    </w:rPr>
  </w:style>
  <w:style w:type="character" w:customStyle="1" w:styleId="Nadpis7Char">
    <w:name w:val="Nadpis 7 Char"/>
    <w:basedOn w:val="Standardnpsmoodstavce"/>
    <w:link w:val="Nadpis7"/>
    <w:uiPriority w:val="9"/>
    <w:rsid w:val="00B87E14"/>
    <w:rPr>
      <w:rFonts w:ascii="Times New Roman" w:eastAsiaTheme="majorEastAsia" w:hAnsi="Times New Roman" w:cstheme="majorBidi"/>
      <w:i/>
      <w:iCs/>
      <w:color w:val="525252" w:themeColor="accent3" w:themeShade="80"/>
      <w:sz w:val="24"/>
      <w:szCs w:val="24"/>
      <w:lang w:val="cs-CZ"/>
    </w:rPr>
  </w:style>
  <w:style w:type="paragraph" w:styleId="Odstavecseseznamem">
    <w:name w:val="List Paragraph"/>
    <w:aliases w:val="List Paragraph compact,Normal bullet 2,Paragraphe de liste 2,Reference list,Bullet list,Numbered List,List Paragraph1,1st level - Bullet List Paragraph,Lettre d'introduction,Paragraph,Bullet EY,List Paragraph11,Normal bullet 21,Nad"/>
    <w:basedOn w:val="Normln"/>
    <w:link w:val="OdstavecseseznamemChar"/>
    <w:uiPriority w:val="34"/>
    <w:qFormat/>
    <w:rsid w:val="00164CBE"/>
    <w:pPr>
      <w:spacing w:line="276" w:lineRule="auto"/>
      <w:ind w:left="720"/>
      <w:contextualSpacing/>
    </w:pPr>
    <w:rPr>
      <w:rFonts w:eastAsia="Calibri" w:cs="Times New Roman"/>
      <w:szCs w:val="24"/>
      <w:lang w:val="cs-CZ"/>
    </w:rPr>
  </w:style>
  <w:style w:type="paragraph" w:styleId="Textpoznpodarou">
    <w:name w:val="footnote text"/>
    <w:aliases w:val="Char1,Schriftart: 9 pt,Schriftart: 10 pt,Schriftart: 8 pt,Text poznámky pod čiarou 007,Footnote,Fußnotentextf,Geneva 9,Font: Geneva 9,Boston 10,f,pozn. pod čarou,Text pozn. pod čarou1,Char Char Char1,Footnote Text Char1,o, Char1,fn"/>
    <w:basedOn w:val="Normln"/>
    <w:link w:val="TextpoznpodarouChar"/>
    <w:uiPriority w:val="99"/>
    <w:qFormat/>
    <w:rsid w:val="00B87E14"/>
    <w:rPr>
      <w:rFonts w:eastAsia="Calibri" w:cs="Times New Roman"/>
      <w:sz w:val="20"/>
      <w:szCs w:val="20"/>
      <w:lang w:val="cs-CZ"/>
    </w:rPr>
  </w:style>
  <w:style w:type="character" w:customStyle="1" w:styleId="TextpoznpodarouChar">
    <w:name w:val="Text pozn. pod čarou Char"/>
    <w:aliases w:val="Char1 Char,Schriftart: 9 pt Char,Schriftart: 10 pt Char,Schriftart: 8 pt Char,Text poznámky pod čiarou 007 Char,Footnote Char,Fußnotentextf Char,Geneva 9 Char,Font: Geneva 9 Char,Boston 10 Char,f Char,pozn. pod čarou Char"/>
    <w:basedOn w:val="Standardnpsmoodstavce"/>
    <w:link w:val="Textpoznpodarou"/>
    <w:uiPriority w:val="99"/>
    <w:qFormat/>
    <w:rsid w:val="00B87E14"/>
    <w:rPr>
      <w:rFonts w:ascii="Times New Roman" w:eastAsia="Calibri" w:hAnsi="Times New Roman" w:cs="Times New Roman"/>
      <w:sz w:val="20"/>
      <w:szCs w:val="20"/>
      <w:lang w:val="cs-CZ"/>
    </w:rPr>
  </w:style>
  <w:style w:type="character" w:styleId="Znakapoznpodarou">
    <w:name w:val="footnote reference"/>
    <w:aliases w:val="PGI Fußnote Ziffer,BVI fnr,Footnote symbol,Footnote Reference Superscript,Appel note de bas de p,Appel note de bas de page,Légende,Char Car Car Car Car,Voetnootverwijzing,Légende;Char Car Car Car Car,Légende.Char Car Car Car Car"/>
    <w:basedOn w:val="Standardnpsmoodstavce"/>
    <w:uiPriority w:val="99"/>
    <w:qFormat/>
    <w:rsid w:val="00B87E14"/>
    <w:rPr>
      <w:rFonts w:cs="Times New Roman"/>
      <w:vertAlign w:val="superscript"/>
    </w:rPr>
  </w:style>
  <w:style w:type="character" w:styleId="Odkaznakoment">
    <w:name w:val="annotation reference"/>
    <w:basedOn w:val="Standardnpsmoodstavce"/>
    <w:uiPriority w:val="99"/>
    <w:unhideWhenUsed/>
    <w:rsid w:val="00B87E14"/>
    <w:rPr>
      <w:sz w:val="16"/>
      <w:szCs w:val="16"/>
    </w:rPr>
  </w:style>
  <w:style w:type="paragraph" w:styleId="Textkomente">
    <w:name w:val="annotation text"/>
    <w:basedOn w:val="Normln"/>
    <w:link w:val="TextkomenteChar"/>
    <w:uiPriority w:val="99"/>
    <w:unhideWhenUsed/>
    <w:rsid w:val="00B87E14"/>
    <w:pPr>
      <w:spacing w:after="120"/>
    </w:pPr>
    <w:rPr>
      <w:rFonts w:eastAsia="Calibri" w:cs="Times New Roman"/>
      <w:sz w:val="20"/>
      <w:szCs w:val="20"/>
      <w:lang w:val="cs-CZ"/>
    </w:rPr>
  </w:style>
  <w:style w:type="character" w:customStyle="1" w:styleId="TextkomenteChar">
    <w:name w:val="Text komentáře Char"/>
    <w:basedOn w:val="Standardnpsmoodstavce"/>
    <w:link w:val="Textkomente"/>
    <w:uiPriority w:val="99"/>
    <w:rsid w:val="00B87E14"/>
    <w:rPr>
      <w:rFonts w:ascii="Times New Roman" w:eastAsia="Calibri" w:hAnsi="Times New Roman" w:cs="Times New Roman"/>
      <w:sz w:val="20"/>
      <w:szCs w:val="20"/>
      <w:lang w:val="cs-CZ"/>
    </w:rPr>
  </w:style>
  <w:style w:type="paragraph" w:customStyle="1" w:styleId="ManualNumPar1">
    <w:name w:val="Manual NumPar 1"/>
    <w:basedOn w:val="Normln"/>
    <w:next w:val="Normln"/>
    <w:rsid w:val="00B87E14"/>
    <w:pPr>
      <w:spacing w:before="120" w:after="120"/>
      <w:ind w:left="850" w:hanging="850"/>
    </w:pPr>
    <w:rPr>
      <w:rFonts w:cs="Times New Roman"/>
      <w:lang w:val="cs-CZ"/>
    </w:rPr>
  </w:style>
  <w:style w:type="paragraph" w:customStyle="1" w:styleId="Titrearticle">
    <w:name w:val="Titre article"/>
    <w:basedOn w:val="Normln"/>
    <w:next w:val="Normln"/>
    <w:rsid w:val="00B87E14"/>
    <w:pPr>
      <w:keepNext/>
      <w:spacing w:before="360" w:after="120"/>
      <w:jc w:val="center"/>
    </w:pPr>
    <w:rPr>
      <w:rFonts w:cs="Times New Roman"/>
      <w:i/>
      <w:lang w:val="cs-CZ"/>
    </w:rPr>
  </w:style>
  <w:style w:type="paragraph" w:customStyle="1" w:styleId="Point1">
    <w:name w:val="Point 1"/>
    <w:basedOn w:val="Normln"/>
    <w:rsid w:val="00B87E14"/>
    <w:pPr>
      <w:spacing w:before="120" w:after="120"/>
      <w:ind w:left="1417" w:hanging="567"/>
    </w:pPr>
    <w:rPr>
      <w:rFonts w:cs="Times New Roman"/>
      <w:lang w:val="cs-CZ"/>
    </w:rPr>
  </w:style>
  <w:style w:type="paragraph" w:customStyle="1" w:styleId="ManualConsidrant">
    <w:name w:val="Manual Considérant"/>
    <w:basedOn w:val="Normln"/>
    <w:rsid w:val="00B87E14"/>
    <w:pPr>
      <w:spacing w:before="120" w:after="120"/>
      <w:ind w:left="709" w:hanging="709"/>
    </w:pPr>
    <w:rPr>
      <w:rFonts w:cs="Times New Roman"/>
      <w:lang w:val="cs-CZ"/>
    </w:rPr>
  </w:style>
  <w:style w:type="paragraph" w:customStyle="1" w:styleId="Point2">
    <w:name w:val="Point 2"/>
    <w:basedOn w:val="Normln"/>
    <w:rsid w:val="00B87E14"/>
    <w:pPr>
      <w:spacing w:before="120" w:after="120"/>
      <w:ind w:left="1984" w:hanging="567"/>
    </w:pPr>
    <w:rPr>
      <w:rFonts w:cs="Times New Roman"/>
      <w:lang w:val="cs-CZ"/>
    </w:rPr>
  </w:style>
  <w:style w:type="paragraph" w:customStyle="1" w:styleId="Text1">
    <w:name w:val="Text 1"/>
    <w:basedOn w:val="Normln"/>
    <w:rsid w:val="00B87E14"/>
    <w:pPr>
      <w:spacing w:before="120" w:after="120"/>
      <w:ind w:left="850"/>
    </w:pPr>
    <w:rPr>
      <w:rFonts w:cs="Times New Roman"/>
      <w:szCs w:val="24"/>
    </w:rPr>
  </w:style>
  <w:style w:type="character" w:styleId="Siln">
    <w:name w:val="Strong"/>
    <w:aliases w:val="Nadpis1"/>
    <w:basedOn w:val="Standardnpsmoodstavce"/>
    <w:uiPriority w:val="22"/>
    <w:qFormat/>
    <w:rsid w:val="00B87E14"/>
    <w:rPr>
      <w:b/>
      <w:bCs/>
    </w:rPr>
  </w:style>
  <w:style w:type="character" w:customStyle="1" w:styleId="OdstavecseseznamemChar">
    <w:name w:val="Odstavec se seznamem Char"/>
    <w:aliases w:val="List Paragraph compact Char,Normal bullet 2 Char,Paragraphe de liste 2 Char,Reference list Char,Bullet list Char,Numbered List Char,List Paragraph1 Char,1st level - Bullet List Paragraph Char,Lettre d'introduction Char,Nad Char"/>
    <w:link w:val="Odstavecseseznamem"/>
    <w:uiPriority w:val="34"/>
    <w:qFormat/>
    <w:locked/>
    <w:rsid w:val="00164CBE"/>
    <w:rPr>
      <w:rFonts w:ascii="Times New Roman" w:eastAsia="Calibri" w:hAnsi="Times New Roman" w:cs="Times New Roman"/>
      <w:sz w:val="24"/>
      <w:szCs w:val="24"/>
      <w:lang w:val="cs-CZ"/>
    </w:rPr>
  </w:style>
  <w:style w:type="paragraph" w:styleId="Zhlav">
    <w:name w:val="header"/>
    <w:basedOn w:val="Normln"/>
    <w:link w:val="ZhlavChar"/>
    <w:uiPriority w:val="99"/>
    <w:unhideWhenUsed/>
    <w:rsid w:val="00B87E14"/>
    <w:pPr>
      <w:tabs>
        <w:tab w:val="center" w:pos="4513"/>
        <w:tab w:val="right" w:pos="9026"/>
      </w:tabs>
    </w:pPr>
  </w:style>
  <w:style w:type="character" w:customStyle="1" w:styleId="ZhlavChar">
    <w:name w:val="Záhlaví Char"/>
    <w:basedOn w:val="Standardnpsmoodstavce"/>
    <w:link w:val="Zhlav"/>
    <w:uiPriority w:val="99"/>
    <w:rsid w:val="00B87E14"/>
    <w:rPr>
      <w:rFonts w:ascii="Times New Roman" w:hAnsi="Times New Roman"/>
      <w:sz w:val="24"/>
    </w:rPr>
  </w:style>
  <w:style w:type="paragraph" w:styleId="Zpat">
    <w:name w:val="footer"/>
    <w:basedOn w:val="Normln"/>
    <w:link w:val="ZpatChar"/>
    <w:uiPriority w:val="99"/>
    <w:unhideWhenUsed/>
    <w:rsid w:val="00B87E14"/>
    <w:pPr>
      <w:tabs>
        <w:tab w:val="center" w:pos="4513"/>
        <w:tab w:val="right" w:pos="9026"/>
      </w:tabs>
    </w:pPr>
  </w:style>
  <w:style w:type="character" w:customStyle="1" w:styleId="ZpatChar">
    <w:name w:val="Zápatí Char"/>
    <w:basedOn w:val="Standardnpsmoodstavce"/>
    <w:link w:val="Zpat"/>
    <w:uiPriority w:val="99"/>
    <w:rsid w:val="00B87E14"/>
    <w:rPr>
      <w:rFonts w:ascii="Times New Roman" w:hAnsi="Times New Roman"/>
      <w:sz w:val="24"/>
    </w:rPr>
  </w:style>
  <w:style w:type="character" w:customStyle="1" w:styleId="Nadpis1Char">
    <w:name w:val="Nadpis 1 Char"/>
    <w:aliases w:val="A Nadpis 1 Char"/>
    <w:basedOn w:val="Standardnpsmoodstavce"/>
    <w:link w:val="Nadpis1"/>
    <w:rsid w:val="00A139F2"/>
    <w:rPr>
      <w:rFonts w:ascii="Times New Roman" w:eastAsiaTheme="majorEastAsia" w:hAnsi="Times New Roman" w:cs="Times New Roman"/>
      <w:b/>
      <w:bCs/>
      <w:sz w:val="28"/>
      <w:szCs w:val="32"/>
      <w:lang w:val="cs-CZ"/>
    </w:rPr>
  </w:style>
  <w:style w:type="character" w:customStyle="1" w:styleId="Nadpis2Char">
    <w:name w:val="Nadpis 2 Char"/>
    <w:aliases w:val="A Nadpis 2 Char"/>
    <w:basedOn w:val="Standardnpsmoodstavce"/>
    <w:link w:val="Nadpis2"/>
    <w:uiPriority w:val="9"/>
    <w:rsid w:val="00A139F2"/>
    <w:rPr>
      <w:rFonts w:ascii="Times New Roman" w:eastAsiaTheme="majorEastAsia" w:hAnsi="Times New Roman" w:cs="Times New Roman"/>
      <w:b/>
      <w:bCs/>
      <w:sz w:val="26"/>
      <w:szCs w:val="28"/>
      <w:lang w:val="cs-CZ"/>
    </w:rPr>
  </w:style>
  <w:style w:type="character" w:customStyle="1" w:styleId="Nadpis3Char">
    <w:name w:val="Nadpis 3 Char"/>
    <w:aliases w:val="A Nadpis 3 Char"/>
    <w:basedOn w:val="Standardnpsmoodstavce"/>
    <w:link w:val="Nadpis3"/>
    <w:uiPriority w:val="9"/>
    <w:rsid w:val="00A139F2"/>
    <w:rPr>
      <w:rFonts w:ascii="Times New Roman" w:eastAsiaTheme="majorEastAsia" w:hAnsi="Times New Roman" w:cstheme="majorBidi"/>
      <w:b/>
      <w:bCs/>
      <w:sz w:val="24"/>
      <w:szCs w:val="26"/>
    </w:rPr>
  </w:style>
  <w:style w:type="paragraph" w:styleId="Nadpisobsahu">
    <w:name w:val="TOC Heading"/>
    <w:basedOn w:val="Nadpis1"/>
    <w:next w:val="Normln"/>
    <w:uiPriority w:val="39"/>
    <w:unhideWhenUsed/>
    <w:qFormat/>
    <w:rsid w:val="0000288B"/>
    <w:pPr>
      <w:spacing w:line="259" w:lineRule="auto"/>
      <w:jc w:val="left"/>
      <w:outlineLvl w:val="9"/>
    </w:pPr>
    <w:rPr>
      <w:rFonts w:asciiTheme="majorHAnsi" w:hAnsiTheme="majorHAnsi" w:cstheme="majorBidi"/>
      <w:b w:val="0"/>
      <w:bCs w:val="0"/>
      <w:color w:val="2F5496" w:themeColor="accent1" w:themeShade="BF"/>
      <w:lang w:eastAsia="cs-CZ"/>
    </w:rPr>
  </w:style>
  <w:style w:type="paragraph" w:styleId="Obsah1">
    <w:name w:val="toc 1"/>
    <w:basedOn w:val="Normln"/>
    <w:next w:val="Normln"/>
    <w:autoRedefine/>
    <w:uiPriority w:val="39"/>
    <w:unhideWhenUsed/>
    <w:rsid w:val="00EF4B78"/>
    <w:pPr>
      <w:spacing w:before="120" w:after="120"/>
      <w:jc w:val="left"/>
    </w:pPr>
    <w:rPr>
      <w:b/>
      <w:bCs/>
      <w:caps/>
      <w:sz w:val="20"/>
      <w:szCs w:val="20"/>
    </w:rPr>
  </w:style>
  <w:style w:type="paragraph" w:styleId="Obsah3">
    <w:name w:val="toc 3"/>
    <w:basedOn w:val="Normln"/>
    <w:next w:val="Normln"/>
    <w:autoRedefine/>
    <w:uiPriority w:val="39"/>
    <w:unhideWhenUsed/>
    <w:rsid w:val="00EF4B78"/>
    <w:pPr>
      <w:ind w:left="480"/>
      <w:jc w:val="left"/>
    </w:pPr>
    <w:rPr>
      <w:iCs/>
      <w:sz w:val="20"/>
      <w:szCs w:val="20"/>
    </w:rPr>
  </w:style>
  <w:style w:type="character" w:styleId="Hypertextovodkaz">
    <w:name w:val="Hyperlink"/>
    <w:basedOn w:val="Standardnpsmoodstavce"/>
    <w:uiPriority w:val="99"/>
    <w:unhideWhenUsed/>
    <w:rsid w:val="0000288B"/>
    <w:rPr>
      <w:color w:val="0563C1" w:themeColor="hyperlink"/>
      <w:u w:val="single"/>
    </w:rPr>
  </w:style>
  <w:style w:type="character" w:customStyle="1" w:styleId="Nadpis6Char">
    <w:name w:val="Nadpis 6 Char"/>
    <w:basedOn w:val="Standardnpsmoodstavce"/>
    <w:link w:val="Nadpis6"/>
    <w:uiPriority w:val="9"/>
    <w:semiHidden/>
    <w:rsid w:val="00034B70"/>
    <w:rPr>
      <w:rFonts w:ascii="Times New Roman" w:eastAsiaTheme="majorEastAsia" w:hAnsi="Times New Roman" w:cstheme="majorBidi"/>
      <w:b/>
      <w:i/>
      <w:color w:val="385623" w:themeColor="accent6" w:themeShade="80"/>
      <w:sz w:val="24"/>
    </w:rPr>
  </w:style>
  <w:style w:type="paragraph" w:styleId="Titulek">
    <w:name w:val="caption"/>
    <w:basedOn w:val="Normln"/>
    <w:next w:val="Normln"/>
    <w:qFormat/>
    <w:rsid w:val="0000288B"/>
    <w:pPr>
      <w:keepNext/>
      <w:spacing w:after="120"/>
    </w:pPr>
    <w:rPr>
      <w:rFonts w:eastAsia="Calibri" w:cs="Times New Roman"/>
      <w:b/>
      <w:bCs/>
      <w:szCs w:val="20"/>
      <w:lang w:val="cs-CZ"/>
    </w:rPr>
  </w:style>
  <w:style w:type="paragraph" w:customStyle="1" w:styleId="Zdroj">
    <w:name w:val="Zdroj"/>
    <w:basedOn w:val="Normln"/>
    <w:qFormat/>
    <w:rsid w:val="0000288B"/>
    <w:pPr>
      <w:spacing w:after="120"/>
    </w:pPr>
    <w:rPr>
      <w:rFonts w:eastAsia="Calibri" w:cs="Times New Roman"/>
      <w:i/>
      <w:iCs/>
      <w:sz w:val="20"/>
      <w:szCs w:val="24"/>
      <w:lang w:val="cs-CZ"/>
    </w:rPr>
  </w:style>
  <w:style w:type="table" w:styleId="Tmavtabulkasmkou5zvraznn3">
    <w:name w:val="Grid Table 5 Dark Accent 3"/>
    <w:basedOn w:val="Normlntabulka"/>
    <w:uiPriority w:val="50"/>
    <w:rsid w:val="0000288B"/>
    <w:pPr>
      <w:spacing w:after="0" w:line="240" w:lineRule="auto"/>
    </w:pPr>
    <w:rPr>
      <w:rFonts w:ascii="Calibri" w:eastAsia="Calibri" w:hAnsi="Calibri" w:cs="Times New Roman"/>
      <w:lang w:val="cs-CZ"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Default">
    <w:name w:val="Default"/>
    <w:rsid w:val="0000288B"/>
    <w:pPr>
      <w:autoSpaceDE w:val="0"/>
      <w:autoSpaceDN w:val="0"/>
      <w:adjustRightInd w:val="0"/>
      <w:spacing w:after="0" w:line="240" w:lineRule="auto"/>
    </w:pPr>
    <w:rPr>
      <w:rFonts w:ascii="Times New Roman" w:eastAsiaTheme="minorEastAsia" w:hAnsi="Times New Roman" w:cs="Times New Roman"/>
      <w:color w:val="000000"/>
      <w:sz w:val="24"/>
      <w:szCs w:val="24"/>
      <w:lang w:val="cs-CZ"/>
    </w:rPr>
  </w:style>
  <w:style w:type="paragraph" w:styleId="Obsah2">
    <w:name w:val="toc 2"/>
    <w:basedOn w:val="Normln"/>
    <w:next w:val="Normln"/>
    <w:autoRedefine/>
    <w:uiPriority w:val="39"/>
    <w:unhideWhenUsed/>
    <w:rsid w:val="00EF4B78"/>
    <w:pPr>
      <w:ind w:left="240"/>
      <w:jc w:val="left"/>
    </w:pPr>
    <w:rPr>
      <w:smallCaps/>
      <w:sz w:val="20"/>
      <w:szCs w:val="20"/>
    </w:rPr>
  </w:style>
  <w:style w:type="paragraph" w:styleId="Pedmtkomente">
    <w:name w:val="annotation subject"/>
    <w:basedOn w:val="Textkomente"/>
    <w:next w:val="Textkomente"/>
    <w:link w:val="PedmtkomenteChar"/>
    <w:uiPriority w:val="99"/>
    <w:semiHidden/>
    <w:unhideWhenUsed/>
    <w:rsid w:val="00CF4AEF"/>
    <w:pPr>
      <w:spacing w:after="0"/>
    </w:pPr>
    <w:rPr>
      <w:rFonts w:eastAsiaTheme="minorHAnsi" w:cstheme="minorBidi"/>
      <w:b/>
      <w:bCs/>
      <w:lang w:val="en-GB"/>
    </w:rPr>
  </w:style>
  <w:style w:type="character" w:customStyle="1" w:styleId="PedmtkomenteChar">
    <w:name w:val="Předmět komentáře Char"/>
    <w:basedOn w:val="TextkomenteChar"/>
    <w:link w:val="Pedmtkomente"/>
    <w:uiPriority w:val="99"/>
    <w:semiHidden/>
    <w:rsid w:val="00CF4AEF"/>
    <w:rPr>
      <w:rFonts w:ascii="Times New Roman" w:eastAsia="Calibri" w:hAnsi="Times New Roman" w:cs="Times New Roman"/>
      <w:b/>
      <w:bCs/>
      <w:sz w:val="20"/>
      <w:szCs w:val="20"/>
      <w:lang w:val="cs-CZ"/>
    </w:rPr>
  </w:style>
  <w:style w:type="character" w:customStyle="1" w:styleId="shorttext">
    <w:name w:val="short_text"/>
    <w:basedOn w:val="Standardnpsmoodstavce"/>
    <w:rsid w:val="00130FD1"/>
  </w:style>
  <w:style w:type="character" w:styleId="PromnnHTML">
    <w:name w:val="HTML Variable"/>
    <w:basedOn w:val="Standardnpsmoodstavce"/>
    <w:uiPriority w:val="99"/>
    <w:semiHidden/>
    <w:unhideWhenUsed/>
    <w:rsid w:val="00130FD1"/>
    <w:rPr>
      <w:i/>
      <w:iCs/>
    </w:rPr>
  </w:style>
  <w:style w:type="paragraph" w:customStyle="1" w:styleId="TabPramZprac">
    <w:name w:val="TabPramZprac"/>
    <w:basedOn w:val="Normln"/>
    <w:next w:val="Normln"/>
    <w:link w:val="TabPramZpracChar"/>
    <w:rsid w:val="00130FD1"/>
    <w:pPr>
      <w:keepNext/>
      <w:ind w:left="851" w:hanging="851"/>
    </w:pPr>
    <w:rPr>
      <w:rFonts w:ascii="Arial" w:eastAsia="Times New Roman" w:hAnsi="Arial" w:cs="Arial"/>
      <w:i/>
      <w:iCs/>
      <w:sz w:val="16"/>
      <w:szCs w:val="15"/>
      <w:lang w:val="x-none" w:eastAsia="x-none"/>
    </w:rPr>
  </w:style>
  <w:style w:type="character" w:customStyle="1" w:styleId="TabPramZpracChar">
    <w:name w:val="TabPramZprac Char"/>
    <w:link w:val="TabPramZprac"/>
    <w:rsid w:val="00130FD1"/>
    <w:rPr>
      <w:rFonts w:ascii="Arial" w:eastAsia="Times New Roman" w:hAnsi="Arial" w:cs="Arial"/>
      <w:i/>
      <w:iCs/>
      <w:sz w:val="16"/>
      <w:szCs w:val="15"/>
      <w:lang w:val="x-none" w:eastAsia="x-none"/>
    </w:rPr>
  </w:style>
  <w:style w:type="character" w:customStyle="1" w:styleId="Nadpis4Char">
    <w:name w:val="Nadpis 4 Char"/>
    <w:basedOn w:val="Standardnpsmoodstavce"/>
    <w:link w:val="Nadpis4"/>
    <w:uiPriority w:val="9"/>
    <w:rsid w:val="006752D6"/>
    <w:rPr>
      <w:rFonts w:asciiTheme="majorHAnsi" w:eastAsiaTheme="majorEastAsia" w:hAnsiTheme="majorHAnsi" w:cstheme="majorBidi"/>
      <w:i/>
      <w:iCs/>
      <w:color w:val="2F5496" w:themeColor="accent1" w:themeShade="BF"/>
      <w:sz w:val="24"/>
    </w:rPr>
  </w:style>
  <w:style w:type="character" w:customStyle="1" w:styleId="Nadpis8Char">
    <w:name w:val="Nadpis 8 Char"/>
    <w:basedOn w:val="Standardnpsmoodstavce"/>
    <w:link w:val="Nadpis8"/>
    <w:uiPriority w:val="9"/>
    <w:semiHidden/>
    <w:rsid w:val="006752D6"/>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6752D6"/>
    <w:rPr>
      <w:rFonts w:asciiTheme="majorHAnsi" w:eastAsiaTheme="majorEastAsia" w:hAnsiTheme="majorHAnsi" w:cstheme="majorBidi"/>
      <w:i/>
      <w:iCs/>
      <w:color w:val="272727" w:themeColor="text1" w:themeTint="D8"/>
      <w:sz w:val="21"/>
      <w:szCs w:val="21"/>
    </w:rPr>
  </w:style>
  <w:style w:type="paragraph" w:styleId="Podnadpis">
    <w:name w:val="Subtitle"/>
    <w:basedOn w:val="Normln"/>
    <w:next w:val="Normln"/>
    <w:link w:val="PodnadpisChar"/>
    <w:uiPriority w:val="11"/>
    <w:qFormat/>
    <w:rsid w:val="00C35E53"/>
    <w:pPr>
      <w:numPr>
        <w:ilvl w:val="1"/>
      </w:numPr>
      <w:spacing w:after="160"/>
      <w:jc w:val="center"/>
    </w:pPr>
    <w:rPr>
      <w:rFonts w:eastAsiaTheme="minorEastAsia"/>
      <w:i/>
      <w:noProof/>
      <w:color w:val="000000" w:themeColor="text1"/>
      <w:spacing w:val="15"/>
    </w:rPr>
  </w:style>
  <w:style w:type="character" w:customStyle="1" w:styleId="PodnadpisChar">
    <w:name w:val="Podnadpis Char"/>
    <w:basedOn w:val="Standardnpsmoodstavce"/>
    <w:link w:val="Podnadpis"/>
    <w:uiPriority w:val="11"/>
    <w:rsid w:val="00C35E53"/>
    <w:rPr>
      <w:rFonts w:ascii="Times New Roman" w:eastAsiaTheme="minorEastAsia" w:hAnsi="Times New Roman"/>
      <w:i/>
      <w:noProof/>
      <w:color w:val="000000" w:themeColor="text1"/>
      <w:spacing w:val="15"/>
      <w:sz w:val="24"/>
    </w:rPr>
  </w:style>
  <w:style w:type="paragraph" w:customStyle="1" w:styleId="UZEINadpis1st">
    <w:name w:val="UZEI Nadpis 1.st"/>
    <w:basedOn w:val="Nadpis1"/>
    <w:link w:val="UZEINadpis1stChar"/>
    <w:qFormat/>
    <w:rsid w:val="006660D2"/>
    <w:pPr>
      <w:spacing w:after="0" w:line="300" w:lineRule="atLeast"/>
    </w:pPr>
    <w:rPr>
      <w:rFonts w:cstheme="majorBidi"/>
      <w:bCs w:val="0"/>
      <w:color w:val="000000" w:themeColor="text1"/>
      <w:lang w:eastAsia="cs-CZ"/>
    </w:rPr>
  </w:style>
  <w:style w:type="paragraph" w:customStyle="1" w:styleId="UZEINadpis2st">
    <w:name w:val="UZEI Nadpis 2.st"/>
    <w:basedOn w:val="Nadpis2"/>
    <w:link w:val="UZEINadpis2stChar"/>
    <w:qFormat/>
    <w:rsid w:val="00784A04"/>
    <w:pPr>
      <w:numPr>
        <w:numId w:val="7"/>
      </w:numPr>
      <w:spacing w:line="300" w:lineRule="atLeast"/>
    </w:pPr>
    <w:rPr>
      <w:rFonts w:cstheme="majorBidi"/>
      <w:bCs w:val="0"/>
      <w:color w:val="000000" w:themeColor="text1"/>
      <w:szCs w:val="26"/>
      <w:lang w:eastAsia="cs-CZ"/>
    </w:rPr>
  </w:style>
  <w:style w:type="character" w:customStyle="1" w:styleId="UZEINadpis1stChar">
    <w:name w:val="UZEI Nadpis 1.st Char"/>
    <w:basedOn w:val="Nadpis1Char"/>
    <w:link w:val="UZEINadpis1st"/>
    <w:rsid w:val="006660D2"/>
    <w:rPr>
      <w:rFonts w:ascii="Times New Roman" w:eastAsiaTheme="majorEastAsia" w:hAnsi="Times New Roman" w:cstheme="majorBidi"/>
      <w:b/>
      <w:bCs w:val="0"/>
      <w:color w:val="000000" w:themeColor="text1"/>
      <w:sz w:val="28"/>
      <w:szCs w:val="32"/>
      <w:lang w:val="cs-CZ" w:eastAsia="cs-CZ"/>
    </w:rPr>
  </w:style>
  <w:style w:type="paragraph" w:customStyle="1" w:styleId="UZEINadpis3st">
    <w:name w:val="UZEI Nadpis 3.st"/>
    <w:basedOn w:val="Nadpis3"/>
    <w:link w:val="UZEINadpis3stChar"/>
    <w:qFormat/>
    <w:rsid w:val="006660D2"/>
    <w:pPr>
      <w:numPr>
        <w:ilvl w:val="0"/>
        <w:numId w:val="6"/>
      </w:numPr>
      <w:spacing w:line="300" w:lineRule="atLeast"/>
      <w:ind w:hanging="578"/>
    </w:pPr>
    <w:rPr>
      <w:bCs w:val="0"/>
      <w:i/>
      <w:color w:val="000000" w:themeColor="text1"/>
      <w:szCs w:val="24"/>
      <w:lang w:val="cs-CZ" w:eastAsia="cs-CZ"/>
    </w:rPr>
  </w:style>
  <w:style w:type="character" w:customStyle="1" w:styleId="UZEINadpis2stChar">
    <w:name w:val="UZEI Nadpis 2.st Char"/>
    <w:basedOn w:val="Nadpis2Char"/>
    <w:link w:val="UZEINadpis2st"/>
    <w:rsid w:val="006660D2"/>
    <w:rPr>
      <w:rFonts w:ascii="Times New Roman" w:eastAsiaTheme="majorEastAsia" w:hAnsi="Times New Roman" w:cstheme="majorBidi"/>
      <w:b/>
      <w:bCs w:val="0"/>
      <w:color w:val="000000" w:themeColor="text1"/>
      <w:sz w:val="26"/>
      <w:szCs w:val="26"/>
      <w:lang w:val="cs-CZ" w:eastAsia="cs-CZ"/>
    </w:rPr>
  </w:style>
  <w:style w:type="paragraph" w:customStyle="1" w:styleId="UZEINormaln">
    <w:name w:val="UZEI Normalní"/>
    <w:basedOn w:val="Normln"/>
    <w:link w:val="UZEINormalnChar"/>
    <w:qFormat/>
    <w:rsid w:val="0031504D"/>
    <w:pPr>
      <w:spacing w:before="120" w:after="120"/>
    </w:pPr>
    <w:rPr>
      <w:rFonts w:eastAsia="Times New Roman" w:cstheme="minorHAnsi"/>
      <w:szCs w:val="24"/>
      <w:lang w:val="cs-CZ" w:eastAsia="cs-CZ"/>
    </w:rPr>
  </w:style>
  <w:style w:type="character" w:customStyle="1" w:styleId="UZEINadpis3stChar">
    <w:name w:val="UZEI Nadpis 3.st Char"/>
    <w:basedOn w:val="Nadpis3Char"/>
    <w:link w:val="UZEINadpis3st"/>
    <w:rsid w:val="006660D2"/>
    <w:rPr>
      <w:rFonts w:ascii="Times New Roman" w:eastAsiaTheme="majorEastAsia" w:hAnsi="Times New Roman" w:cstheme="majorBidi"/>
      <w:b/>
      <w:bCs w:val="0"/>
      <w:i/>
      <w:color w:val="000000" w:themeColor="text1"/>
      <w:sz w:val="24"/>
      <w:szCs w:val="24"/>
      <w:lang w:val="cs-CZ" w:eastAsia="cs-CZ"/>
    </w:rPr>
  </w:style>
  <w:style w:type="paragraph" w:customStyle="1" w:styleId="UZEIOdrky">
    <w:name w:val="UZEI Odrážky"/>
    <w:basedOn w:val="Normln"/>
    <w:link w:val="UZEIOdrkyChar"/>
    <w:qFormat/>
    <w:rsid w:val="00BA3366"/>
    <w:pPr>
      <w:numPr>
        <w:numId w:val="2"/>
      </w:numPr>
      <w:autoSpaceDE w:val="0"/>
      <w:autoSpaceDN w:val="0"/>
      <w:spacing w:before="60" w:after="60"/>
    </w:pPr>
    <w:rPr>
      <w:rFonts w:eastAsia="Times New Roman" w:cs="Calibri"/>
      <w:color w:val="000000"/>
      <w:szCs w:val="24"/>
      <w:lang w:val="cs-CZ"/>
    </w:rPr>
  </w:style>
  <w:style w:type="character" w:customStyle="1" w:styleId="UZEINormalnChar">
    <w:name w:val="UZEI Normalní Char"/>
    <w:basedOn w:val="Standardnpsmoodstavce"/>
    <w:link w:val="UZEINormaln"/>
    <w:rsid w:val="0031504D"/>
    <w:rPr>
      <w:rFonts w:ascii="Times New Roman" w:eastAsia="Times New Roman" w:hAnsi="Times New Roman" w:cstheme="minorHAnsi"/>
      <w:sz w:val="24"/>
      <w:szCs w:val="24"/>
      <w:lang w:val="cs-CZ" w:eastAsia="cs-CZ"/>
    </w:rPr>
  </w:style>
  <w:style w:type="paragraph" w:customStyle="1" w:styleId="UZEINadpis4st">
    <w:name w:val="UZEI Nadpis 4.st"/>
    <w:basedOn w:val="Normln"/>
    <w:link w:val="UZEINadpis4stChar"/>
    <w:qFormat/>
    <w:rsid w:val="006660D2"/>
    <w:pPr>
      <w:spacing w:before="120" w:after="120" w:line="300" w:lineRule="atLeast"/>
    </w:pPr>
    <w:rPr>
      <w:rFonts w:eastAsia="Times New Roman" w:cs="Arial"/>
      <w:b/>
      <w:bCs/>
      <w:szCs w:val="24"/>
      <w:lang w:val="cs-CZ" w:eastAsia="cs-CZ"/>
    </w:rPr>
  </w:style>
  <w:style w:type="character" w:customStyle="1" w:styleId="UZEIOdrkyChar">
    <w:name w:val="UZEI Odrážky Char"/>
    <w:basedOn w:val="Standardnpsmoodstavce"/>
    <w:link w:val="UZEIOdrky"/>
    <w:rsid w:val="00BA3366"/>
    <w:rPr>
      <w:rFonts w:ascii="Times New Roman" w:eastAsia="Times New Roman" w:hAnsi="Times New Roman" w:cs="Calibri"/>
      <w:color w:val="000000"/>
      <w:sz w:val="24"/>
      <w:szCs w:val="24"/>
      <w:lang w:val="cs-CZ"/>
    </w:rPr>
  </w:style>
  <w:style w:type="character" w:customStyle="1" w:styleId="UZEINadpis4stChar">
    <w:name w:val="UZEI Nadpis 4.st Char"/>
    <w:basedOn w:val="Standardnpsmoodstavce"/>
    <w:link w:val="UZEINadpis4st"/>
    <w:rsid w:val="006660D2"/>
    <w:rPr>
      <w:rFonts w:ascii="Times New Roman" w:eastAsia="Times New Roman" w:hAnsi="Times New Roman" w:cs="Arial"/>
      <w:b/>
      <w:bCs/>
      <w:sz w:val="24"/>
      <w:szCs w:val="24"/>
      <w:lang w:val="cs-CZ" w:eastAsia="cs-CZ"/>
    </w:rPr>
  </w:style>
  <w:style w:type="paragraph" w:customStyle="1" w:styleId="UZEILiteratura">
    <w:name w:val="UZEI Literatura"/>
    <w:basedOn w:val="Normln"/>
    <w:link w:val="UZEILiteraturaChar"/>
    <w:qFormat/>
    <w:rsid w:val="006660D2"/>
    <w:pPr>
      <w:spacing w:before="120" w:after="180" w:line="300" w:lineRule="atLeast"/>
    </w:pPr>
    <w:rPr>
      <w:rFonts w:eastAsia="Times New Roman" w:cstheme="minorHAnsi"/>
      <w:sz w:val="20"/>
      <w:szCs w:val="20"/>
      <w:lang w:val="cs-CZ" w:eastAsia="cs-CZ"/>
    </w:rPr>
  </w:style>
  <w:style w:type="character" w:customStyle="1" w:styleId="UZEILiteraturaChar">
    <w:name w:val="UZEI Literatura Char"/>
    <w:basedOn w:val="Standardnpsmoodstavce"/>
    <w:link w:val="UZEILiteratura"/>
    <w:rsid w:val="006660D2"/>
    <w:rPr>
      <w:rFonts w:ascii="Times New Roman" w:eastAsia="Times New Roman" w:hAnsi="Times New Roman" w:cstheme="minorHAnsi"/>
      <w:sz w:val="20"/>
      <w:szCs w:val="20"/>
      <w:lang w:val="cs-CZ" w:eastAsia="cs-CZ"/>
    </w:rPr>
  </w:style>
  <w:style w:type="paragraph" w:customStyle="1" w:styleId="UZEIZdroj">
    <w:name w:val="UZEI Zdroj"/>
    <w:basedOn w:val="Normln"/>
    <w:qFormat/>
    <w:rsid w:val="006660D2"/>
    <w:pPr>
      <w:spacing w:after="120"/>
    </w:pPr>
    <w:rPr>
      <w:rFonts w:eastAsia="Calibri" w:cs="Times New Roman"/>
      <w:i/>
      <w:iCs/>
      <w:sz w:val="20"/>
      <w:szCs w:val="24"/>
      <w:lang w:val="cs-CZ"/>
    </w:rPr>
  </w:style>
  <w:style w:type="paragraph" w:customStyle="1" w:styleId="UZEIGraf">
    <w:name w:val="UZEI Graf"/>
    <w:basedOn w:val="Normln"/>
    <w:link w:val="UZEIGrafChar"/>
    <w:qFormat/>
    <w:rsid w:val="006660D2"/>
    <w:pPr>
      <w:numPr>
        <w:numId w:val="3"/>
      </w:numPr>
      <w:spacing w:before="60" w:line="300" w:lineRule="atLeast"/>
      <w:ind w:left="0" w:firstLine="0"/>
    </w:pPr>
    <w:rPr>
      <w:rFonts w:eastAsia="Times New Roman" w:cs="Arial"/>
      <w:b/>
      <w:sz w:val="20"/>
      <w:szCs w:val="20"/>
      <w:lang w:val="cs-CZ" w:eastAsia="cs-CZ"/>
    </w:rPr>
  </w:style>
  <w:style w:type="paragraph" w:customStyle="1" w:styleId="UZEINadpis1stbezsla">
    <w:name w:val="UZEI Nadpis 1. st.  bez čísla"/>
    <w:basedOn w:val="UZEINadpis1st"/>
    <w:link w:val="UZEINadpis1stbezslaChar"/>
    <w:autoRedefine/>
    <w:qFormat/>
    <w:rsid w:val="00040687"/>
    <w:pPr>
      <w:numPr>
        <w:numId w:val="0"/>
      </w:numPr>
      <w:ind w:left="1134" w:hanging="1134"/>
    </w:pPr>
  </w:style>
  <w:style w:type="character" w:customStyle="1" w:styleId="UZEIGrafChar">
    <w:name w:val="UZEI Graf Char"/>
    <w:basedOn w:val="UZEILiteraturaChar"/>
    <w:link w:val="UZEIGraf"/>
    <w:rsid w:val="006660D2"/>
    <w:rPr>
      <w:rFonts w:ascii="Times New Roman" w:eastAsia="Times New Roman" w:hAnsi="Times New Roman" w:cs="Arial"/>
      <w:b/>
      <w:sz w:val="20"/>
      <w:szCs w:val="20"/>
      <w:lang w:val="cs-CZ" w:eastAsia="cs-CZ"/>
    </w:rPr>
  </w:style>
  <w:style w:type="paragraph" w:customStyle="1" w:styleId="UZEINadpis2stbezsla">
    <w:name w:val="UZEI Nadpis 2. st bez čísla"/>
    <w:basedOn w:val="UZEINadpis2st"/>
    <w:link w:val="UZEINadpis2stbezslaChar"/>
    <w:qFormat/>
    <w:rsid w:val="006660D2"/>
    <w:pPr>
      <w:ind w:left="0" w:firstLine="0"/>
    </w:pPr>
  </w:style>
  <w:style w:type="character" w:customStyle="1" w:styleId="UZEINadpis1stbezslaChar">
    <w:name w:val="UZEI Nadpis 1. st.  bez čísla Char"/>
    <w:basedOn w:val="UZEIGrafChar"/>
    <w:link w:val="UZEINadpis1stbezsla"/>
    <w:rsid w:val="00040687"/>
    <w:rPr>
      <w:rFonts w:ascii="Times New Roman" w:eastAsiaTheme="majorEastAsia" w:hAnsi="Times New Roman" w:cstheme="majorBidi"/>
      <w:b/>
      <w:color w:val="000000" w:themeColor="text1"/>
      <w:sz w:val="28"/>
      <w:szCs w:val="32"/>
      <w:lang w:val="cs-CZ" w:eastAsia="cs-CZ"/>
    </w:rPr>
  </w:style>
  <w:style w:type="character" w:customStyle="1" w:styleId="UZEINadpis2stbezslaChar">
    <w:name w:val="UZEI Nadpis 2. st bez čísla Char"/>
    <w:basedOn w:val="Standardnpsmoodstavce"/>
    <w:link w:val="UZEINadpis2stbezsla"/>
    <w:rsid w:val="006660D2"/>
    <w:rPr>
      <w:rFonts w:ascii="Times New Roman" w:eastAsiaTheme="majorEastAsia" w:hAnsi="Times New Roman" w:cstheme="majorBidi"/>
      <w:b/>
      <w:color w:val="000000" w:themeColor="text1"/>
      <w:sz w:val="26"/>
      <w:szCs w:val="26"/>
      <w:lang w:val="cs-CZ" w:eastAsia="cs-CZ"/>
    </w:rPr>
  </w:style>
  <w:style w:type="paragraph" w:customStyle="1" w:styleId="UZEITaB">
    <w:name w:val="UZEI TaB"/>
    <w:basedOn w:val="UZEIGraf"/>
    <w:link w:val="UZEITaBChar"/>
    <w:qFormat/>
    <w:rsid w:val="0087790C"/>
    <w:pPr>
      <w:numPr>
        <w:numId w:val="4"/>
      </w:numPr>
      <w:jc w:val="left"/>
    </w:pPr>
    <w:rPr>
      <w:color w:val="000000" w:themeColor="text1"/>
    </w:rPr>
  </w:style>
  <w:style w:type="paragraph" w:customStyle="1" w:styleId="UZEIObr">
    <w:name w:val="UZEI Obr"/>
    <w:basedOn w:val="UZEIGraf"/>
    <w:link w:val="UZEIObrChar"/>
    <w:qFormat/>
    <w:rsid w:val="00E04264"/>
    <w:pPr>
      <w:numPr>
        <w:numId w:val="5"/>
      </w:numPr>
      <w:ind w:left="0" w:firstLine="0"/>
    </w:pPr>
    <w:rPr>
      <w:noProof/>
    </w:rPr>
  </w:style>
  <w:style w:type="character" w:customStyle="1" w:styleId="UZEITaBChar">
    <w:name w:val="UZEI TaB Char"/>
    <w:basedOn w:val="UZEINadpis2stbezslaChar"/>
    <w:link w:val="UZEITaB"/>
    <w:rsid w:val="0087790C"/>
    <w:rPr>
      <w:rFonts w:ascii="Times New Roman" w:eastAsia="Times New Roman" w:hAnsi="Times New Roman" w:cs="Arial"/>
      <w:b/>
      <w:color w:val="000000" w:themeColor="text1"/>
      <w:sz w:val="20"/>
      <w:szCs w:val="20"/>
      <w:lang w:val="cs-CZ" w:eastAsia="cs-CZ"/>
    </w:rPr>
  </w:style>
  <w:style w:type="character" w:customStyle="1" w:styleId="UZEIObrChar">
    <w:name w:val="UZEI Obr Char"/>
    <w:basedOn w:val="UZEINormalnChar"/>
    <w:link w:val="UZEIObr"/>
    <w:rsid w:val="00E04264"/>
    <w:rPr>
      <w:rFonts w:ascii="Times New Roman" w:eastAsia="Times New Roman" w:hAnsi="Times New Roman" w:cs="Arial"/>
      <w:b/>
      <w:noProof/>
      <w:sz w:val="20"/>
      <w:szCs w:val="20"/>
      <w:lang w:val="cs-CZ" w:eastAsia="cs-CZ"/>
    </w:rPr>
  </w:style>
  <w:style w:type="paragraph" w:customStyle="1" w:styleId="st-nazev">
    <w:name w:val="st-nazev"/>
    <w:basedOn w:val="Normln"/>
    <w:next w:val="Normln"/>
    <w:rsid w:val="00D81379"/>
    <w:pPr>
      <w:spacing w:before="5640"/>
      <w:jc w:val="center"/>
    </w:pPr>
    <w:rPr>
      <w:rFonts w:ascii="Arial" w:eastAsia="Times New Roman" w:hAnsi="Arial" w:cs="Times New Roman"/>
      <w:b/>
      <w:sz w:val="32"/>
      <w:szCs w:val="23"/>
      <w:lang w:val="cs-CZ" w:eastAsia="cs-CZ"/>
    </w:rPr>
  </w:style>
  <w:style w:type="paragraph" w:customStyle="1" w:styleId="st-rok">
    <w:name w:val="st-rok"/>
    <w:basedOn w:val="Normln"/>
    <w:rsid w:val="00D81379"/>
    <w:pPr>
      <w:spacing w:before="6000"/>
      <w:jc w:val="center"/>
    </w:pPr>
    <w:rPr>
      <w:rFonts w:eastAsia="Times New Roman" w:cs="Times New Roman"/>
      <w:b/>
      <w:szCs w:val="23"/>
      <w:lang w:val="cs-CZ" w:eastAsia="cs-CZ"/>
    </w:rPr>
  </w:style>
  <w:style w:type="paragraph" w:customStyle="1" w:styleId="UZEI">
    <w:name w:val="UZEI"/>
    <w:basedOn w:val="Normln"/>
    <w:next w:val="Normln"/>
    <w:qFormat/>
    <w:rsid w:val="00D81379"/>
    <w:pPr>
      <w:keepNext/>
      <w:spacing w:before="120"/>
      <w:jc w:val="center"/>
    </w:pPr>
    <w:rPr>
      <w:rFonts w:ascii="Arial" w:eastAsia="Times New Roman" w:hAnsi="Arial" w:cs="Times New Roman"/>
      <w:b/>
      <w:caps/>
      <w:kern w:val="28"/>
      <w:szCs w:val="24"/>
      <w:lang w:val="x-none" w:eastAsia="x-none"/>
    </w:rPr>
  </w:style>
  <w:style w:type="paragraph" w:styleId="Obsah4">
    <w:name w:val="toc 4"/>
    <w:basedOn w:val="Normln"/>
    <w:next w:val="Normln"/>
    <w:autoRedefine/>
    <w:uiPriority w:val="39"/>
    <w:unhideWhenUsed/>
    <w:rsid w:val="00EF4B78"/>
    <w:pPr>
      <w:ind w:left="720"/>
      <w:jc w:val="left"/>
    </w:pPr>
    <w:rPr>
      <w:sz w:val="20"/>
      <w:szCs w:val="18"/>
    </w:rPr>
  </w:style>
  <w:style w:type="paragraph" w:styleId="Obsah5">
    <w:name w:val="toc 5"/>
    <w:basedOn w:val="Normln"/>
    <w:next w:val="Normln"/>
    <w:autoRedefine/>
    <w:uiPriority w:val="39"/>
    <w:unhideWhenUsed/>
    <w:rsid w:val="00DF2B9D"/>
    <w:pPr>
      <w:ind w:left="960"/>
      <w:jc w:val="left"/>
    </w:pPr>
    <w:rPr>
      <w:rFonts w:asciiTheme="minorHAnsi" w:hAnsiTheme="minorHAnsi"/>
      <w:sz w:val="18"/>
      <w:szCs w:val="18"/>
    </w:rPr>
  </w:style>
  <w:style w:type="paragraph" w:styleId="Obsah6">
    <w:name w:val="toc 6"/>
    <w:basedOn w:val="Normln"/>
    <w:next w:val="Normln"/>
    <w:autoRedefine/>
    <w:uiPriority w:val="39"/>
    <w:unhideWhenUsed/>
    <w:rsid w:val="00DF2B9D"/>
    <w:pPr>
      <w:ind w:left="1200"/>
      <w:jc w:val="left"/>
    </w:pPr>
    <w:rPr>
      <w:rFonts w:asciiTheme="minorHAnsi" w:hAnsiTheme="minorHAnsi"/>
      <w:sz w:val="18"/>
      <w:szCs w:val="18"/>
    </w:rPr>
  </w:style>
  <w:style w:type="paragraph" w:styleId="Obsah7">
    <w:name w:val="toc 7"/>
    <w:basedOn w:val="Normln"/>
    <w:next w:val="Normln"/>
    <w:autoRedefine/>
    <w:uiPriority w:val="39"/>
    <w:unhideWhenUsed/>
    <w:rsid w:val="00DF2B9D"/>
    <w:pPr>
      <w:ind w:left="1440"/>
      <w:jc w:val="left"/>
    </w:pPr>
    <w:rPr>
      <w:rFonts w:asciiTheme="minorHAnsi" w:hAnsiTheme="minorHAnsi"/>
      <w:sz w:val="18"/>
      <w:szCs w:val="18"/>
    </w:rPr>
  </w:style>
  <w:style w:type="paragraph" w:styleId="Obsah8">
    <w:name w:val="toc 8"/>
    <w:basedOn w:val="Normln"/>
    <w:next w:val="Normln"/>
    <w:autoRedefine/>
    <w:uiPriority w:val="39"/>
    <w:unhideWhenUsed/>
    <w:rsid w:val="00DF2B9D"/>
    <w:pPr>
      <w:ind w:left="1680"/>
      <w:jc w:val="left"/>
    </w:pPr>
    <w:rPr>
      <w:rFonts w:asciiTheme="minorHAnsi" w:hAnsiTheme="minorHAnsi"/>
      <w:sz w:val="18"/>
      <w:szCs w:val="18"/>
    </w:rPr>
  </w:style>
  <w:style w:type="paragraph" w:styleId="Obsah9">
    <w:name w:val="toc 9"/>
    <w:basedOn w:val="Normln"/>
    <w:next w:val="Normln"/>
    <w:autoRedefine/>
    <w:uiPriority w:val="39"/>
    <w:unhideWhenUsed/>
    <w:rsid w:val="00DF2B9D"/>
    <w:pPr>
      <w:ind w:left="1920"/>
      <w:jc w:val="left"/>
    </w:pPr>
    <w:rPr>
      <w:rFonts w:asciiTheme="minorHAnsi" w:hAnsiTheme="minorHAnsi"/>
      <w:sz w:val="18"/>
      <w:szCs w:val="18"/>
    </w:rPr>
  </w:style>
  <w:style w:type="paragraph" w:customStyle="1" w:styleId="logo">
    <w:name w:val="logo"/>
    <w:basedOn w:val="Normln"/>
    <w:rsid w:val="004C4247"/>
    <w:pPr>
      <w:keepNext/>
      <w:jc w:val="center"/>
    </w:pPr>
    <w:rPr>
      <w:rFonts w:ascii="Arial" w:eastAsia="Times New Roman" w:hAnsi="Arial" w:cs="Times New Roman"/>
      <w:b/>
      <w:bCs/>
      <w:caps/>
      <w:kern w:val="28"/>
      <w:sz w:val="28"/>
      <w:szCs w:val="20"/>
      <w:lang w:val="cs-CZ" w:eastAsia="cs-CZ"/>
    </w:rPr>
  </w:style>
  <w:style w:type="paragraph" w:customStyle="1" w:styleId="Tabulka">
    <w:name w:val="Tabulka"/>
    <w:basedOn w:val="Normln"/>
    <w:rsid w:val="004C4247"/>
    <w:pPr>
      <w:spacing w:line="300" w:lineRule="atLeast"/>
      <w:jc w:val="left"/>
    </w:pPr>
    <w:rPr>
      <w:rFonts w:eastAsia="Times New Roman" w:cs="Times New Roman"/>
      <w:szCs w:val="23"/>
      <w:lang w:val="cs-CZ" w:eastAsia="cs-CZ"/>
    </w:rPr>
  </w:style>
  <w:style w:type="table" w:styleId="Mkatabulky">
    <w:name w:val="Table Grid"/>
    <w:basedOn w:val="Normlntabulka"/>
    <w:uiPriority w:val="39"/>
    <w:rsid w:val="004C4247"/>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ulkasmkou21">
    <w:name w:val="Tabulka s mřížkou 21"/>
    <w:basedOn w:val="Normlntabulka"/>
    <w:uiPriority w:val="47"/>
    <w:rsid w:val="004C4247"/>
    <w:pPr>
      <w:spacing w:after="0" w:line="240" w:lineRule="auto"/>
    </w:pPr>
    <w:rPr>
      <w:lang w:val="cs-CZ"/>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Barevntabulkasmkou61">
    <w:name w:val="Barevná tabulka s mřížkou 61"/>
    <w:basedOn w:val="Normlntabulka"/>
    <w:uiPriority w:val="51"/>
    <w:rsid w:val="004C4247"/>
    <w:pPr>
      <w:spacing w:after="0" w:line="240" w:lineRule="auto"/>
    </w:pPr>
    <w:rPr>
      <w:color w:val="000000" w:themeColor="text1"/>
      <w:lang w:val="cs-CZ"/>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CittHTML">
    <w:name w:val="HTML Cite"/>
    <w:basedOn w:val="Standardnpsmoodstavce"/>
    <w:uiPriority w:val="99"/>
    <w:semiHidden/>
    <w:unhideWhenUsed/>
    <w:rsid w:val="004C4247"/>
    <w:rPr>
      <w:i/>
      <w:iCs/>
    </w:rPr>
  </w:style>
  <w:style w:type="paragraph" w:styleId="Bezmezer">
    <w:name w:val="No Spacing"/>
    <w:basedOn w:val="Textpoznpodarou"/>
    <w:link w:val="BezmezerChar"/>
    <w:uiPriority w:val="1"/>
    <w:qFormat/>
    <w:rsid w:val="004C4247"/>
    <w:rPr>
      <w:rFonts w:ascii="Calibri" w:eastAsia="Times New Roman" w:hAnsi="Calibri"/>
      <w:sz w:val="22"/>
      <w:szCs w:val="24"/>
      <w:lang w:val="x-none"/>
    </w:rPr>
  </w:style>
  <w:style w:type="character" w:customStyle="1" w:styleId="h1a">
    <w:name w:val="h1a"/>
    <w:rsid w:val="004C4247"/>
  </w:style>
  <w:style w:type="character" w:customStyle="1" w:styleId="BezmezerChar">
    <w:name w:val="Bez mezer Char"/>
    <w:link w:val="Bezmezer"/>
    <w:uiPriority w:val="1"/>
    <w:locked/>
    <w:rsid w:val="004C4247"/>
    <w:rPr>
      <w:rFonts w:ascii="Calibri" w:eastAsia="Times New Roman" w:hAnsi="Calibri" w:cs="Times New Roman"/>
      <w:szCs w:val="24"/>
      <w:lang w:val="x-none"/>
    </w:rPr>
  </w:style>
  <w:style w:type="paragraph" w:customStyle="1" w:styleId="TableParagraph">
    <w:name w:val="Table Paragraph"/>
    <w:basedOn w:val="Normln"/>
    <w:uiPriority w:val="1"/>
    <w:qFormat/>
    <w:rsid w:val="004C4247"/>
    <w:pPr>
      <w:widowControl w:val="0"/>
      <w:autoSpaceDE w:val="0"/>
      <w:autoSpaceDN w:val="0"/>
      <w:jc w:val="right"/>
    </w:pPr>
    <w:rPr>
      <w:rFonts w:ascii="Arial" w:eastAsia="Arial" w:hAnsi="Arial" w:cs="Arial"/>
      <w:sz w:val="22"/>
      <w:lang w:val="en-US" w:bidi="en-US"/>
    </w:rPr>
  </w:style>
  <w:style w:type="paragraph" w:customStyle="1" w:styleId="l3">
    <w:name w:val="l3"/>
    <w:basedOn w:val="Normln"/>
    <w:rsid w:val="004C4247"/>
    <w:pPr>
      <w:spacing w:before="100" w:beforeAutospacing="1" w:after="100" w:afterAutospacing="1"/>
      <w:jc w:val="left"/>
    </w:pPr>
    <w:rPr>
      <w:rFonts w:eastAsia="Times New Roman" w:cs="Times New Roman"/>
      <w:szCs w:val="24"/>
      <w:lang w:val="cs-CZ" w:eastAsia="cs-CZ"/>
    </w:rPr>
  </w:style>
  <w:style w:type="paragraph" w:customStyle="1" w:styleId="l4">
    <w:name w:val="l4"/>
    <w:basedOn w:val="Normln"/>
    <w:rsid w:val="004C4247"/>
    <w:pPr>
      <w:spacing w:before="100" w:beforeAutospacing="1" w:after="100" w:afterAutospacing="1"/>
      <w:jc w:val="left"/>
    </w:pPr>
    <w:rPr>
      <w:rFonts w:eastAsia="Times New Roman" w:cs="Times New Roman"/>
      <w:szCs w:val="24"/>
      <w:lang w:val="cs-CZ" w:eastAsia="cs-CZ"/>
    </w:rPr>
  </w:style>
  <w:style w:type="paragraph" w:customStyle="1" w:styleId="l5">
    <w:name w:val="l5"/>
    <w:basedOn w:val="Normln"/>
    <w:rsid w:val="004C4247"/>
    <w:pPr>
      <w:spacing w:before="100" w:beforeAutospacing="1" w:after="100" w:afterAutospacing="1"/>
      <w:jc w:val="left"/>
    </w:pPr>
    <w:rPr>
      <w:rFonts w:eastAsia="Times New Roman" w:cs="Times New Roman"/>
      <w:szCs w:val="24"/>
      <w:lang w:val="cs-CZ" w:eastAsia="cs-CZ"/>
    </w:rPr>
  </w:style>
  <w:style w:type="paragraph" w:customStyle="1" w:styleId="l6">
    <w:name w:val="l6"/>
    <w:basedOn w:val="Normln"/>
    <w:rsid w:val="004C4247"/>
    <w:pPr>
      <w:spacing w:before="100" w:beforeAutospacing="1" w:after="100" w:afterAutospacing="1"/>
      <w:jc w:val="left"/>
    </w:pPr>
    <w:rPr>
      <w:rFonts w:eastAsia="Times New Roman" w:cs="Times New Roman"/>
      <w:szCs w:val="24"/>
      <w:lang w:val="cs-CZ" w:eastAsia="cs-CZ"/>
    </w:rPr>
  </w:style>
  <w:style w:type="paragraph" w:styleId="Revize">
    <w:name w:val="Revision"/>
    <w:hidden/>
    <w:uiPriority w:val="99"/>
    <w:semiHidden/>
    <w:rsid w:val="004C4247"/>
    <w:pPr>
      <w:spacing w:after="0" w:line="240" w:lineRule="auto"/>
    </w:pPr>
    <w:rPr>
      <w:rFonts w:ascii="Times New Roman" w:eastAsia="Times New Roman" w:hAnsi="Times New Roman" w:cs="Times New Roman"/>
      <w:sz w:val="24"/>
      <w:szCs w:val="23"/>
      <w:lang w:val="cs-CZ" w:eastAsia="cs-CZ"/>
    </w:rPr>
  </w:style>
  <w:style w:type="paragraph" w:styleId="Normlnweb">
    <w:name w:val="Normal (Web)"/>
    <w:basedOn w:val="Normln"/>
    <w:uiPriority w:val="99"/>
    <w:unhideWhenUsed/>
    <w:rsid w:val="004C4247"/>
    <w:pPr>
      <w:spacing w:before="100" w:beforeAutospacing="1" w:after="100" w:afterAutospacing="1"/>
      <w:jc w:val="left"/>
    </w:pPr>
    <w:rPr>
      <w:rFonts w:eastAsia="Times New Roman" w:cs="Times New Roman"/>
      <w:szCs w:val="24"/>
      <w:lang w:val="cs-CZ" w:eastAsia="cs-CZ"/>
    </w:rPr>
  </w:style>
  <w:style w:type="character" w:customStyle="1" w:styleId="Nevyeenzmnka1">
    <w:name w:val="Nevyřešená zmínka1"/>
    <w:basedOn w:val="Standardnpsmoodstavce"/>
    <w:uiPriority w:val="99"/>
    <w:semiHidden/>
    <w:unhideWhenUsed/>
    <w:rsid w:val="004C4247"/>
    <w:rPr>
      <w:color w:val="605E5C"/>
      <w:shd w:val="clear" w:color="auto" w:fill="E1DFDD"/>
    </w:rPr>
  </w:style>
  <w:style w:type="character" w:customStyle="1" w:styleId="tlid-translation">
    <w:name w:val="tlid-translation"/>
    <w:basedOn w:val="Standardnpsmoodstavce"/>
    <w:rsid w:val="004C4247"/>
  </w:style>
  <w:style w:type="character" w:styleId="Sledovanodkaz">
    <w:name w:val="FollowedHyperlink"/>
    <w:basedOn w:val="Standardnpsmoodstavce"/>
    <w:uiPriority w:val="99"/>
    <w:semiHidden/>
    <w:unhideWhenUsed/>
    <w:rsid w:val="004C4247"/>
    <w:rPr>
      <w:color w:val="954F72" w:themeColor="followedHyperlink"/>
      <w:u w:val="single"/>
    </w:rPr>
  </w:style>
  <w:style w:type="paragraph" w:customStyle="1" w:styleId="Point0">
    <w:name w:val="Point 0"/>
    <w:basedOn w:val="Normln"/>
    <w:rsid w:val="004C4247"/>
    <w:pPr>
      <w:spacing w:before="120" w:after="120"/>
      <w:ind w:left="850" w:hanging="850"/>
    </w:pPr>
    <w:rPr>
      <w:rFonts w:cs="Times New Roman"/>
      <w:lang w:val="cs-CZ"/>
    </w:rPr>
  </w:style>
  <w:style w:type="character" w:customStyle="1" w:styleId="nlmarticle-title">
    <w:name w:val="nlm_article-title"/>
    <w:basedOn w:val="Standardnpsmoodstavce"/>
    <w:rsid w:val="004C4247"/>
  </w:style>
  <w:style w:type="character" w:customStyle="1" w:styleId="Nevyeenzmnka2">
    <w:name w:val="Nevyřešená zmínka2"/>
    <w:basedOn w:val="Standardnpsmoodstavce"/>
    <w:uiPriority w:val="99"/>
    <w:semiHidden/>
    <w:unhideWhenUsed/>
    <w:rsid w:val="004C4247"/>
    <w:rPr>
      <w:color w:val="605E5C"/>
      <w:shd w:val="clear" w:color="auto" w:fill="E1DFDD"/>
    </w:rPr>
  </w:style>
  <w:style w:type="character" w:styleId="Zdraznnjemn">
    <w:name w:val="Subtle Emphasis"/>
    <w:basedOn w:val="Standardnpsmoodstavce"/>
    <w:uiPriority w:val="19"/>
    <w:qFormat/>
    <w:rsid w:val="004C4247"/>
    <w:rPr>
      <w:rFonts w:ascii="Times New Roman" w:hAnsi="Times New Roman"/>
      <w:i/>
      <w:iCs/>
      <w:color w:val="auto"/>
      <w:sz w:val="18"/>
    </w:rPr>
  </w:style>
  <w:style w:type="paragraph" w:styleId="Seznamobrzk">
    <w:name w:val="table of figures"/>
    <w:basedOn w:val="Normln"/>
    <w:next w:val="Normln"/>
    <w:uiPriority w:val="99"/>
    <w:unhideWhenUsed/>
    <w:rsid w:val="004C4247"/>
    <w:pPr>
      <w:spacing w:line="300" w:lineRule="atLeast"/>
      <w:ind w:firstLine="703"/>
    </w:pPr>
    <w:rPr>
      <w:rFonts w:eastAsia="Times New Roman" w:cs="Times New Roman"/>
      <w:szCs w:val="23"/>
      <w:lang w:val="cs-CZ" w:eastAsia="cs-CZ"/>
    </w:rPr>
  </w:style>
  <w:style w:type="character" w:customStyle="1" w:styleId="Nevyeenzmnka3">
    <w:name w:val="Nevyřešená zmínka3"/>
    <w:basedOn w:val="Standardnpsmoodstavce"/>
    <w:uiPriority w:val="99"/>
    <w:semiHidden/>
    <w:unhideWhenUsed/>
    <w:rsid w:val="004C4247"/>
    <w:rPr>
      <w:color w:val="605E5C"/>
      <w:shd w:val="clear" w:color="auto" w:fill="E1DFDD"/>
    </w:rPr>
  </w:style>
  <w:style w:type="table" w:customStyle="1" w:styleId="LightList-Accent11">
    <w:name w:val="Light List - Accent 11"/>
    <w:basedOn w:val="Normlntabulka"/>
    <w:uiPriority w:val="61"/>
    <w:rsid w:val="004C4247"/>
    <w:rPr>
      <w:rFonts w:eastAsiaTheme="minorEastAsia"/>
      <w:lang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ontextualspellingandgrammarerror">
    <w:name w:val="contextualspellingandgrammarerror"/>
    <w:basedOn w:val="Standardnpsmoodstavce"/>
    <w:rsid w:val="004C4247"/>
  </w:style>
  <w:style w:type="character" w:customStyle="1" w:styleId="eop">
    <w:name w:val="eop"/>
    <w:basedOn w:val="Standardnpsmoodstavce"/>
    <w:rsid w:val="004C4247"/>
  </w:style>
  <w:style w:type="paragraph" w:styleId="FormtovanvHTML">
    <w:name w:val="HTML Preformatted"/>
    <w:basedOn w:val="Normln"/>
    <w:link w:val="FormtovanvHTMLChar"/>
    <w:uiPriority w:val="99"/>
    <w:unhideWhenUsed/>
    <w:rsid w:val="004C4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val="cs-CZ" w:eastAsia="cs-CZ"/>
    </w:rPr>
  </w:style>
  <w:style w:type="character" w:customStyle="1" w:styleId="FormtovanvHTMLChar">
    <w:name w:val="Formátovaný v HTML Char"/>
    <w:basedOn w:val="Standardnpsmoodstavce"/>
    <w:link w:val="FormtovanvHTML"/>
    <w:uiPriority w:val="99"/>
    <w:rsid w:val="004C4247"/>
    <w:rPr>
      <w:rFonts w:ascii="Courier New" w:eastAsia="Times New Roman" w:hAnsi="Courier New" w:cs="Courier New"/>
      <w:sz w:val="20"/>
      <w:szCs w:val="20"/>
      <w:lang w:val="cs-CZ" w:eastAsia="cs-CZ"/>
    </w:rPr>
  </w:style>
  <w:style w:type="character" w:customStyle="1" w:styleId="y2iqfc">
    <w:name w:val="y2iqfc"/>
    <w:basedOn w:val="Standardnpsmoodstavce"/>
    <w:rsid w:val="004C4247"/>
  </w:style>
  <w:style w:type="paragraph" w:customStyle="1" w:styleId="paragraph">
    <w:name w:val="paragraph"/>
    <w:basedOn w:val="Normln"/>
    <w:rsid w:val="004C4247"/>
    <w:pPr>
      <w:spacing w:before="100" w:beforeAutospacing="1" w:after="100" w:afterAutospacing="1"/>
      <w:jc w:val="left"/>
    </w:pPr>
    <w:rPr>
      <w:rFonts w:eastAsia="Times New Roman" w:cs="Times New Roman"/>
      <w:szCs w:val="24"/>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0464282">
      <w:bodyDiv w:val="1"/>
      <w:marLeft w:val="0"/>
      <w:marRight w:val="0"/>
      <w:marTop w:val="0"/>
      <w:marBottom w:val="0"/>
      <w:divBdr>
        <w:top w:val="none" w:sz="0" w:space="0" w:color="auto"/>
        <w:left w:val="none" w:sz="0" w:space="0" w:color="auto"/>
        <w:bottom w:val="none" w:sz="0" w:space="0" w:color="auto"/>
        <w:right w:val="none" w:sz="0" w:space="0" w:color="auto"/>
      </w:divBdr>
    </w:div>
    <w:div w:id="874999277">
      <w:bodyDiv w:val="1"/>
      <w:marLeft w:val="0"/>
      <w:marRight w:val="0"/>
      <w:marTop w:val="0"/>
      <w:marBottom w:val="0"/>
      <w:divBdr>
        <w:top w:val="none" w:sz="0" w:space="0" w:color="auto"/>
        <w:left w:val="none" w:sz="0" w:space="0" w:color="auto"/>
        <w:bottom w:val="none" w:sz="0" w:space="0" w:color="auto"/>
        <w:right w:val="none" w:sz="0" w:space="0" w:color="auto"/>
      </w:divBdr>
    </w:div>
    <w:div w:id="1222642665">
      <w:bodyDiv w:val="1"/>
      <w:marLeft w:val="0"/>
      <w:marRight w:val="0"/>
      <w:marTop w:val="0"/>
      <w:marBottom w:val="0"/>
      <w:divBdr>
        <w:top w:val="none" w:sz="0" w:space="0" w:color="auto"/>
        <w:left w:val="none" w:sz="0" w:space="0" w:color="auto"/>
        <w:bottom w:val="none" w:sz="0" w:space="0" w:color="auto"/>
        <w:right w:val="none" w:sz="0" w:space="0" w:color="auto"/>
      </w:divBdr>
    </w:div>
    <w:div w:id="155106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chart" Target="charts/chart3.xml"/><Relationship Id="rId42" Type="http://schemas.openxmlformats.org/officeDocument/2006/relationships/image" Target="media/image17.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10.png"/><Relationship Id="rId33" Type="http://schemas.openxmlformats.org/officeDocument/2006/relationships/chart" Target="charts/chart2.xml"/><Relationship Id="rId38" Type="http://schemas.openxmlformats.org/officeDocument/2006/relationships/chart" Target="charts/chart6.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5.emf"/><Relationship Id="rId29" Type="http://schemas.openxmlformats.org/officeDocument/2006/relationships/chart" Target="charts/chart1.xml"/><Relationship Id="rId41"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image" Target="media/image16.png"/><Relationship Id="rId40" Type="http://schemas.openxmlformats.org/officeDocument/2006/relationships/chart" Target="charts/chart8.xml"/><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chart" Target="charts/chart5.xml"/><Relationship Id="rId10" Type="http://schemas.openxmlformats.org/officeDocument/2006/relationships/hyperlink" Target="http://eagri.cz/public/web/mze/legislativa/ostatni/Legislativa-ostatni_uplna-zneni_zakon-1992-114-ochrana-krajiny.html" TargetMode="External"/><Relationship Id="rId19" Type="http://schemas.openxmlformats.org/officeDocument/2006/relationships/hyperlink" Target="https://agridata.ec.europa.eu/extensions/IndicatorsEnvironmental/Natura2000.html" TargetMode="External"/><Relationship Id="rId31" Type="http://schemas.openxmlformats.org/officeDocument/2006/relationships/image" Target="media/image14.emf"/><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ochranaprirody.cz/res/archive/107/014856.pdf?seek=1373450528" TargetMode="External"/><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footer" Target="footer3.xml"/><Relationship Id="rId30" Type="http://schemas.openxmlformats.org/officeDocument/2006/relationships/image" Target="media/image13.png"/><Relationship Id="rId35" Type="http://schemas.openxmlformats.org/officeDocument/2006/relationships/chart" Target="charts/chart4.xml"/><Relationship Id="rId43" Type="http://schemas.openxmlformats.org/officeDocument/2006/relationships/hyperlink" Target="https://strednicechy.ochranaprirody.cz/dotacni-programy/dotacni-programy-resortu-zp/ppk-program-pece-o-krajin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ec.europa.eu/environment/nature/rbaps/index_en.h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verm\Documents\%23CSO\2018\zemedelstvi\clanek_UZEI.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E:\DOKU\dokumenty_ZALOHA_hlavni\Dokumenty_149\Dokumenty%202018\grafy%20do%20PRV.xlsx"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E:\DOKU\dokumenty_ZALOHA_hlavni\Dokumenty_149\Dokumenty%202018\grafy%20do%20PRV.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E:\DOKU\dokumenty_ZALOHA_hlavni\Dokumenty_149\Dokumenty%202018\grafy%20do%20PRV.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DOKU\dokumenty_ZALOHA_hlavni\Dokumenty_149\Dokumenty%202018\grafy%20do%20PRV.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List_aplikace_Microsoft_Excel.xlsx"/></Relationships>
</file>

<file path=word/charts/_rels/chart7.xml.rels><?xml version="1.0" encoding="UTF-8" standalone="yes"?>
<Relationships xmlns="http://schemas.openxmlformats.org/package/2006/relationships"><Relationship Id="rId1" Type="http://schemas.openxmlformats.org/officeDocument/2006/relationships/package" Target="../embeddings/List_aplikace_Microsoft_Excel1.xlsx"/></Relationships>
</file>

<file path=word/charts/_rels/chart8.xml.rels><?xml version="1.0" encoding="UTF-8" standalone="yes"?>
<Relationships xmlns="http://schemas.openxmlformats.org/package/2006/relationships"><Relationship Id="rId1" Type="http://schemas.openxmlformats.org/officeDocument/2006/relationships/package" Target="../embeddings/List_aplikace_Microsoft_Excel2.xlsx"/></Relationships>
</file>

<file path=word/charts/_rels/chart9.xml.rels><?xml version="1.0" encoding="UTF-8" standalone="yes"?>
<Relationships xmlns="http://schemas.openxmlformats.org/package/2006/relationships"><Relationship Id="rId1" Type="http://schemas.openxmlformats.org/officeDocument/2006/relationships/package" Target="../embeddings/List_aplikace_Microsoft_Excel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List2!$C$2</c:f>
              <c:strCache>
                <c:ptCount val="1"/>
                <c:pt idx="0">
                  <c:v>koroptev polní</c:v>
                </c:pt>
              </c:strCache>
            </c:strRef>
          </c:tx>
          <c:spPr>
            <a:ln w="28575" cap="rnd">
              <a:solidFill>
                <a:schemeClr val="accent1"/>
              </a:solidFill>
              <a:round/>
            </a:ln>
            <a:effectLst/>
          </c:spPr>
          <c:marker>
            <c:symbol val="none"/>
          </c:marker>
          <c:cat>
            <c:strRef>
              <c:f>List2!$D$1:$AM$1</c:f>
              <c:strCache>
                <c:ptCount val="36"/>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pt idx="33">
                  <c:v>2015</c:v>
                </c:pt>
                <c:pt idx="34">
                  <c:v>2016</c:v>
                </c:pt>
                <c:pt idx="35">
                  <c:v>2017</c:v>
                </c:pt>
              </c:strCache>
            </c:strRef>
          </c:cat>
          <c:val>
            <c:numRef>
              <c:f>List2!$D$2:$AM$2</c:f>
              <c:numCache>
                <c:formatCode>#,##0</c:formatCode>
                <c:ptCount val="36"/>
                <c:pt idx="0" formatCode="General">
                  <c:v>100</c:v>
                </c:pt>
                <c:pt idx="1">
                  <c:v>93.96472606839319</c:v>
                </c:pt>
                <c:pt idx="2">
                  <c:v>87.922469175212527</c:v>
                </c:pt>
                <c:pt idx="3">
                  <c:v>81.796416743146722</c:v>
                </c:pt>
                <c:pt idx="4">
                  <c:v>75.849926180120505</c:v>
                </c:pt>
                <c:pt idx="5">
                  <c:v>70.238617772634726</c:v>
                </c:pt>
                <c:pt idx="6">
                  <c:v>65.126092334703245</c:v>
                </c:pt>
                <c:pt idx="7">
                  <c:v>60.52232552571725</c:v>
                </c:pt>
                <c:pt idx="8">
                  <c:v>56.344519372730524</c:v>
                </c:pt>
                <c:pt idx="9">
                  <c:v>52.476956226806593</c:v>
                </c:pt>
                <c:pt idx="10">
                  <c:v>49.037348868760226</c:v>
                </c:pt>
                <c:pt idx="11">
                  <c:v>46.039663221738955</c:v>
                </c:pt>
                <c:pt idx="12">
                  <c:v>43.408084274370545</c:v>
                </c:pt>
                <c:pt idx="13">
                  <c:v>41.045848130561431</c:v>
                </c:pt>
                <c:pt idx="14">
                  <c:v>38.87514464706117</c:v>
                </c:pt>
                <c:pt idx="15">
                  <c:v>36.912932444834603</c:v>
                </c:pt>
                <c:pt idx="16">
                  <c:v>35.218067914289136</c:v>
                </c:pt>
                <c:pt idx="17">
                  <c:v>33.683811499940127</c:v>
                </c:pt>
                <c:pt idx="18">
                  <c:v>32.168508838434263</c:v>
                </c:pt>
                <c:pt idx="19">
                  <c:v>30.615298671242179</c:v>
                </c:pt>
                <c:pt idx="20">
                  <c:v>28.931407366026892</c:v>
                </c:pt>
                <c:pt idx="21">
                  <c:v>27.094888472128023</c:v>
                </c:pt>
                <c:pt idx="22">
                  <c:v>25.167591077770229</c:v>
                </c:pt>
                <c:pt idx="23">
                  <c:v>23.168468935796657</c:v>
                </c:pt>
                <c:pt idx="24">
                  <c:v>21.215234827022066</c:v>
                </c:pt>
                <c:pt idx="25">
                  <c:v>19.352779218706338</c:v>
                </c:pt>
                <c:pt idx="26">
                  <c:v>17.582099676788619</c:v>
                </c:pt>
                <c:pt idx="27">
                  <c:v>15.856310602130801</c:v>
                </c:pt>
                <c:pt idx="28">
                  <c:v>14.211324368540756</c:v>
                </c:pt>
                <c:pt idx="29">
                  <c:v>12.739914608355614</c:v>
                </c:pt>
                <c:pt idx="30">
                  <c:v>11.489964486652568</c:v>
                </c:pt>
                <c:pt idx="31">
                  <c:v>10.446510514345006</c:v>
                </c:pt>
                <c:pt idx="32">
                  <c:v>9.5447109053908399</c:v>
                </c:pt>
                <c:pt idx="33">
                  <c:v>8.6798212361837148</c:v>
                </c:pt>
                <c:pt idx="34">
                  <c:v>7.8298950560632026</c:v>
                </c:pt>
                <c:pt idx="35">
                  <c:v>6.9689956506125057</c:v>
                </c:pt>
              </c:numCache>
            </c:numRef>
          </c:val>
          <c:smooth val="0"/>
          <c:extLst>
            <c:ext xmlns:c16="http://schemas.microsoft.com/office/drawing/2014/chart" uri="{C3380CC4-5D6E-409C-BE32-E72D297353CC}">
              <c16:uniqueId val="{00000000-9541-4F4E-B469-36527678DFC8}"/>
            </c:ext>
          </c:extLst>
        </c:ser>
        <c:ser>
          <c:idx val="1"/>
          <c:order val="1"/>
          <c:tx>
            <c:strRef>
              <c:f>List2!$C$3</c:f>
              <c:strCache>
                <c:ptCount val="1"/>
                <c:pt idx="0">
                  <c:v>čejka chocholatá</c:v>
                </c:pt>
              </c:strCache>
            </c:strRef>
          </c:tx>
          <c:spPr>
            <a:ln w="28575" cap="rnd">
              <a:solidFill>
                <a:schemeClr val="accent2"/>
              </a:solidFill>
              <a:round/>
            </a:ln>
            <a:effectLst/>
          </c:spPr>
          <c:marker>
            <c:symbol val="none"/>
          </c:marker>
          <c:cat>
            <c:strRef>
              <c:f>List2!$D$1:$AM$1</c:f>
              <c:strCache>
                <c:ptCount val="36"/>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pt idx="33">
                  <c:v>2015</c:v>
                </c:pt>
                <c:pt idx="34">
                  <c:v>2016</c:v>
                </c:pt>
                <c:pt idx="35">
                  <c:v>2017</c:v>
                </c:pt>
              </c:strCache>
            </c:strRef>
          </c:cat>
          <c:val>
            <c:numRef>
              <c:f>List2!$D$3:$AM$3</c:f>
              <c:numCache>
                <c:formatCode>#,##0</c:formatCode>
                <c:ptCount val="36"/>
                <c:pt idx="0" formatCode="General">
                  <c:v>100</c:v>
                </c:pt>
                <c:pt idx="1">
                  <c:v>90.876623755558413</c:v>
                </c:pt>
                <c:pt idx="2">
                  <c:v>82.406834654124012</c:v>
                </c:pt>
                <c:pt idx="3">
                  <c:v>74.766867800329138</c:v>
                </c:pt>
                <c:pt idx="4">
                  <c:v>67.840011204351015</c:v>
                </c:pt>
                <c:pt idx="5">
                  <c:v>60.613204794528542</c:v>
                </c:pt>
                <c:pt idx="6">
                  <c:v>53.877755861859676</c:v>
                </c:pt>
                <c:pt idx="7">
                  <c:v>47.960457977848044</c:v>
                </c:pt>
                <c:pt idx="8">
                  <c:v>43.150756877254004</c:v>
                </c:pt>
                <c:pt idx="9">
                  <c:v>38.987640200277774</c:v>
                </c:pt>
                <c:pt idx="10">
                  <c:v>35.200336130530737</c:v>
                </c:pt>
                <c:pt idx="11">
                  <c:v>31.624280762362726</c:v>
                </c:pt>
                <c:pt idx="12">
                  <c:v>28.199950980964275</c:v>
                </c:pt>
                <c:pt idx="13">
                  <c:v>25.230797959874415</c:v>
                </c:pt>
                <c:pt idx="14">
                  <c:v>22.646794505199519</c:v>
                </c:pt>
                <c:pt idx="15">
                  <c:v>20.326560147523946</c:v>
                </c:pt>
                <c:pt idx="16">
                  <c:v>18.375135677688171</c:v>
                </c:pt>
                <c:pt idx="17">
                  <c:v>16.78435125640458</c:v>
                </c:pt>
                <c:pt idx="18">
                  <c:v>15.677921592885237</c:v>
                </c:pt>
                <c:pt idx="19">
                  <c:v>15.030170049369168</c:v>
                </c:pt>
                <c:pt idx="20">
                  <c:v>14.782740630945025</c:v>
                </c:pt>
                <c:pt idx="21">
                  <c:v>14.806083028909564</c:v>
                </c:pt>
                <c:pt idx="22">
                  <c:v>14.93329909781632</c:v>
                </c:pt>
                <c:pt idx="23">
                  <c:v>15.204070914205015</c:v>
                </c:pt>
                <c:pt idx="24">
                  <c:v>15.648743595429558</c:v>
                </c:pt>
                <c:pt idx="25">
                  <c:v>16.047898600623242</c:v>
                </c:pt>
                <c:pt idx="26">
                  <c:v>16.391031850702024</c:v>
                </c:pt>
                <c:pt idx="27">
                  <c:v>16.541590317573313</c:v>
                </c:pt>
                <c:pt idx="28">
                  <c:v>16.53108623848928</c:v>
                </c:pt>
                <c:pt idx="29">
                  <c:v>16.297662258843843</c:v>
                </c:pt>
                <c:pt idx="30">
                  <c:v>16.096917636348785</c:v>
                </c:pt>
                <c:pt idx="31">
                  <c:v>16.127262753702691</c:v>
                </c:pt>
                <c:pt idx="32">
                  <c:v>16.444719366020472</c:v>
                </c:pt>
                <c:pt idx="33">
                  <c:v>16.99209859828899</c:v>
                </c:pt>
                <c:pt idx="34">
                  <c:v>17.664359659667827</c:v>
                </c:pt>
                <c:pt idx="35">
                  <c:v>18.436993032294207</c:v>
                </c:pt>
              </c:numCache>
            </c:numRef>
          </c:val>
          <c:smooth val="0"/>
          <c:extLst>
            <c:ext xmlns:c16="http://schemas.microsoft.com/office/drawing/2014/chart" uri="{C3380CC4-5D6E-409C-BE32-E72D297353CC}">
              <c16:uniqueId val="{00000001-9541-4F4E-B469-36527678DFC8}"/>
            </c:ext>
          </c:extLst>
        </c:ser>
        <c:ser>
          <c:idx val="2"/>
          <c:order val="2"/>
          <c:tx>
            <c:strRef>
              <c:f>List2!$C$4</c:f>
              <c:strCache>
                <c:ptCount val="1"/>
                <c:pt idx="0">
                  <c:v>bekasina otavní</c:v>
                </c:pt>
              </c:strCache>
            </c:strRef>
          </c:tx>
          <c:spPr>
            <a:ln w="28575" cap="rnd">
              <a:solidFill>
                <a:schemeClr val="accent3"/>
              </a:solidFill>
              <a:round/>
            </a:ln>
            <a:effectLst/>
          </c:spPr>
          <c:marker>
            <c:symbol val="none"/>
          </c:marker>
          <c:cat>
            <c:strRef>
              <c:f>List2!$D$1:$AM$1</c:f>
              <c:strCache>
                <c:ptCount val="36"/>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pt idx="33">
                  <c:v>2015</c:v>
                </c:pt>
                <c:pt idx="34">
                  <c:v>2016</c:v>
                </c:pt>
                <c:pt idx="35">
                  <c:v>2017</c:v>
                </c:pt>
              </c:strCache>
            </c:strRef>
          </c:cat>
          <c:val>
            <c:numRef>
              <c:f>List2!$D$4:$AM$4</c:f>
              <c:numCache>
                <c:formatCode>General</c:formatCode>
                <c:ptCount val="36"/>
                <c:pt idx="0">
                  <c:v>100</c:v>
                </c:pt>
                <c:pt idx="1">
                  <c:v>92.8030270082199</c:v>
                </c:pt>
                <c:pt idx="2">
                  <c:v>85.165050232679434</c:v>
                </c:pt>
                <c:pt idx="3">
                  <c:v>77.245248553907714</c:v>
                </c:pt>
                <c:pt idx="4">
                  <c:v>69.220197451398235</c:v>
                </c:pt>
                <c:pt idx="5">
                  <c:v>61.4421780541904</c:v>
                </c:pt>
                <c:pt idx="6">
                  <c:v>53.716348453877245</c:v>
                </c:pt>
                <c:pt idx="7">
                  <c:v>46.414995868307741</c:v>
                </c:pt>
                <c:pt idx="8">
                  <c:v>39.605967033444955</c:v>
                </c:pt>
                <c:pt idx="9">
                  <c:v>33.609359370243105</c:v>
                </c:pt>
                <c:pt idx="10">
                  <c:v>28.543469751663537</c:v>
                </c:pt>
                <c:pt idx="11">
                  <c:v>24.279563345365961</c:v>
                </c:pt>
                <c:pt idx="12">
                  <c:v>20.554081677032137</c:v>
                </c:pt>
                <c:pt idx="13">
                  <c:v>17.609707302222414</c:v>
                </c:pt>
                <c:pt idx="14">
                  <c:v>15.277693210977256</c:v>
                </c:pt>
                <c:pt idx="15">
                  <c:v>13.432783890749365</c:v>
                </c:pt>
                <c:pt idx="16">
                  <c:v>11.944504849301966</c:v>
                </c:pt>
                <c:pt idx="17">
                  <c:v>10.75457748010264</c:v>
                </c:pt>
                <c:pt idx="18">
                  <c:v>9.8899665115470032</c:v>
                </c:pt>
                <c:pt idx="19">
                  <c:v>9.153220545383375</c:v>
                </c:pt>
                <c:pt idx="20">
                  <c:v>8.5060670638890095</c:v>
                </c:pt>
                <c:pt idx="21">
                  <c:v>8.0902883486278423</c:v>
                </c:pt>
                <c:pt idx="22">
                  <c:v>7.8902274605314675</c:v>
                </c:pt>
                <c:pt idx="23">
                  <c:v>7.7467055190710212</c:v>
                </c:pt>
                <c:pt idx="24">
                  <c:v>7.6527638846605504</c:v>
                </c:pt>
                <c:pt idx="25">
                  <c:v>7.6449354151263389</c:v>
                </c:pt>
                <c:pt idx="26">
                  <c:v>7.6597225242465079</c:v>
                </c:pt>
                <c:pt idx="27">
                  <c:v>7.638846605488629</c:v>
                </c:pt>
                <c:pt idx="28">
                  <c:v>7.4918453442352</c:v>
                </c:pt>
                <c:pt idx="29">
                  <c:v>7.1795763928152025</c:v>
                </c:pt>
                <c:pt idx="30">
                  <c:v>6.7229156699865085</c:v>
                </c:pt>
                <c:pt idx="31">
                  <c:v>6.0966381072500324</c:v>
                </c:pt>
                <c:pt idx="32">
                  <c:v>5.4068629582916534</c:v>
                </c:pt>
                <c:pt idx="33">
                  <c:v>4.7475318575218486</c:v>
                </c:pt>
                <c:pt idx="34">
                  <c:v>4.1795329013177884</c:v>
                </c:pt>
                <c:pt idx="35">
                  <c:v>3.6802505110250952</c:v>
                </c:pt>
              </c:numCache>
            </c:numRef>
          </c:val>
          <c:smooth val="0"/>
          <c:extLst>
            <c:ext xmlns:c16="http://schemas.microsoft.com/office/drawing/2014/chart" uri="{C3380CC4-5D6E-409C-BE32-E72D297353CC}">
              <c16:uniqueId val="{00000002-9541-4F4E-B469-36527678DFC8}"/>
            </c:ext>
          </c:extLst>
        </c:ser>
        <c:ser>
          <c:idx val="3"/>
          <c:order val="3"/>
          <c:tx>
            <c:strRef>
              <c:f>List2!$C$5</c:f>
              <c:strCache>
                <c:ptCount val="1"/>
                <c:pt idx="0">
                  <c:v>linduška luční</c:v>
                </c:pt>
              </c:strCache>
            </c:strRef>
          </c:tx>
          <c:spPr>
            <a:ln w="28575" cap="rnd">
              <a:solidFill>
                <a:schemeClr val="accent4"/>
              </a:solidFill>
              <a:round/>
            </a:ln>
            <a:effectLst/>
          </c:spPr>
          <c:marker>
            <c:symbol val="none"/>
          </c:marker>
          <c:cat>
            <c:strRef>
              <c:f>List2!$D$1:$AM$1</c:f>
              <c:strCache>
                <c:ptCount val="36"/>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pt idx="33">
                  <c:v>2015</c:v>
                </c:pt>
                <c:pt idx="34">
                  <c:v>2016</c:v>
                </c:pt>
                <c:pt idx="35">
                  <c:v>2017</c:v>
                </c:pt>
              </c:strCache>
            </c:strRef>
          </c:cat>
          <c:val>
            <c:numRef>
              <c:f>List2!$D$5:$AM$5</c:f>
              <c:numCache>
                <c:formatCode>General</c:formatCode>
                <c:ptCount val="36"/>
                <c:pt idx="0">
                  <c:v>100</c:v>
                </c:pt>
                <c:pt idx="1">
                  <c:v>95.763123678438745</c:v>
                </c:pt>
                <c:pt idx="2">
                  <c:v>91.639195702709401</c:v>
                </c:pt>
                <c:pt idx="3">
                  <c:v>87.642662954255911</c:v>
                </c:pt>
                <c:pt idx="4">
                  <c:v>83.74331831733231</c:v>
                </c:pt>
                <c:pt idx="5">
                  <c:v>79.845287033267212</c:v>
                </c:pt>
                <c:pt idx="6">
                  <c:v>76.01292339212776</c:v>
                </c:pt>
                <c:pt idx="7">
                  <c:v>72.219960336743668</c:v>
                </c:pt>
                <c:pt idx="8">
                  <c:v>68.379716578453028</c:v>
                </c:pt>
                <c:pt idx="9">
                  <c:v>64.477745235812506</c:v>
                </c:pt>
                <c:pt idx="10">
                  <c:v>60.506166191670715</c:v>
                </c:pt>
                <c:pt idx="11">
                  <c:v>56.484679738905449</c:v>
                </c:pt>
                <c:pt idx="12">
                  <c:v>52.459253227564624</c:v>
                </c:pt>
                <c:pt idx="13">
                  <c:v>48.481107419130254</c:v>
                </c:pt>
                <c:pt idx="14">
                  <c:v>44.640863660839749</c:v>
                </c:pt>
                <c:pt idx="15">
                  <c:v>40.997622831326076</c:v>
                </c:pt>
                <c:pt idx="16">
                  <c:v>37.538251402004164</c:v>
                </c:pt>
                <c:pt idx="17">
                  <c:v>34.194455024231353</c:v>
                </c:pt>
                <c:pt idx="18">
                  <c:v>30.932086523686312</c:v>
                </c:pt>
                <c:pt idx="19">
                  <c:v>27.713058667472197</c:v>
                </c:pt>
                <c:pt idx="20">
                  <c:v>24.597785687080545</c:v>
                </c:pt>
                <c:pt idx="21">
                  <c:v>21.67688892974877</c:v>
                </c:pt>
                <c:pt idx="22">
                  <c:v>18.996335745524735</c:v>
                </c:pt>
                <c:pt idx="23">
                  <c:v>16.59815342588093</c:v>
                </c:pt>
                <c:pt idx="24">
                  <c:v>14.498102205119444</c:v>
                </c:pt>
                <c:pt idx="25">
                  <c:v>12.700122141815829</c:v>
                </c:pt>
                <c:pt idx="26">
                  <c:v>11.189766354526471</c:v>
                </c:pt>
                <c:pt idx="27">
                  <c:v>9.9315743160714955</c:v>
                </c:pt>
                <c:pt idx="28">
                  <c:v>8.8822053821200146</c:v>
                </c:pt>
                <c:pt idx="29">
                  <c:v>7.9956922026240802</c:v>
                </c:pt>
                <c:pt idx="30">
                  <c:v>7.2247540746772376</c:v>
                </c:pt>
                <c:pt idx="31">
                  <c:v>6.5234236482315682</c:v>
                </c:pt>
                <c:pt idx="32">
                  <c:v>5.8536136903901976</c:v>
                </c:pt>
                <c:pt idx="33">
                  <c:v>5.1811770268317945</c:v>
                </c:pt>
                <c:pt idx="34">
                  <c:v>4.5008602461223264</c:v>
                </c:pt>
                <c:pt idx="35">
                  <c:v>3.8152900539787993</c:v>
                </c:pt>
              </c:numCache>
            </c:numRef>
          </c:val>
          <c:smooth val="0"/>
          <c:extLst>
            <c:ext xmlns:c16="http://schemas.microsoft.com/office/drawing/2014/chart" uri="{C3380CC4-5D6E-409C-BE32-E72D297353CC}">
              <c16:uniqueId val="{00000003-9541-4F4E-B469-36527678DFC8}"/>
            </c:ext>
          </c:extLst>
        </c:ser>
        <c:ser>
          <c:idx val="4"/>
          <c:order val="4"/>
          <c:tx>
            <c:strRef>
              <c:f>List2!$C$8</c:f>
              <c:strCache>
                <c:ptCount val="1"/>
                <c:pt idx="0">
                  <c:v>skřivan polní</c:v>
                </c:pt>
              </c:strCache>
            </c:strRef>
          </c:tx>
          <c:spPr>
            <a:ln w="28575" cap="rnd">
              <a:solidFill>
                <a:schemeClr val="accent5"/>
              </a:solidFill>
              <a:round/>
            </a:ln>
            <a:effectLst/>
          </c:spPr>
          <c:marker>
            <c:symbol val="none"/>
          </c:marker>
          <c:val>
            <c:numRef>
              <c:f>List2!$D$8:$AM$8</c:f>
              <c:numCache>
                <c:formatCode>#,##0</c:formatCode>
                <c:ptCount val="36"/>
                <c:pt idx="0">
                  <c:v>100</c:v>
                </c:pt>
                <c:pt idx="1">
                  <c:v>105.92655268506682</c:v>
                </c:pt>
                <c:pt idx="2">
                  <c:v>105.00317296815075</c:v>
                </c:pt>
                <c:pt idx="3">
                  <c:v>98.084262997673164</c:v>
                </c:pt>
                <c:pt idx="4">
                  <c:v>87.355951844460108</c:v>
                </c:pt>
                <c:pt idx="5">
                  <c:v>75.705180675244421</c:v>
                </c:pt>
                <c:pt idx="6">
                  <c:v>69.170705686510701</c:v>
                </c:pt>
                <c:pt idx="7">
                  <c:v>66.914679346276642</c:v>
                </c:pt>
                <c:pt idx="8">
                  <c:v>68.609688129420235</c:v>
                </c:pt>
                <c:pt idx="9">
                  <c:v>70.82708703129741</c:v>
                </c:pt>
                <c:pt idx="10">
                  <c:v>74.212506093018547</c:v>
                </c:pt>
                <c:pt idx="11">
                  <c:v>78.518545768915985</c:v>
                </c:pt>
                <c:pt idx="12">
                  <c:v>83.273399490485659</c:v>
                </c:pt>
                <c:pt idx="13">
                  <c:v>84.514076022477482</c:v>
                </c:pt>
                <c:pt idx="14">
                  <c:v>81.595865024693978</c:v>
                </c:pt>
                <c:pt idx="15">
                  <c:v>76.309424175258201</c:v>
                </c:pt>
                <c:pt idx="16">
                  <c:v>71.758744056432775</c:v>
                </c:pt>
                <c:pt idx="17">
                  <c:v>69.98464099474856</c:v>
                </c:pt>
                <c:pt idx="18">
                  <c:v>69.584571097479056</c:v>
                </c:pt>
                <c:pt idx="19">
                  <c:v>69.490761604326295</c:v>
                </c:pt>
                <c:pt idx="20">
                  <c:v>68.826737544950305</c:v>
                </c:pt>
                <c:pt idx="21">
                  <c:v>68.385281106584017</c:v>
                </c:pt>
                <c:pt idx="22">
                  <c:v>68.559104579190844</c:v>
                </c:pt>
                <c:pt idx="23">
                  <c:v>67.744249570039827</c:v>
                </c:pt>
                <c:pt idx="24">
                  <c:v>67.392004120260083</c:v>
                </c:pt>
                <c:pt idx="25">
                  <c:v>67.540075967295436</c:v>
                </c:pt>
                <c:pt idx="26">
                  <c:v>67.341420570030635</c:v>
                </c:pt>
                <c:pt idx="27">
                  <c:v>65.548923490081037</c:v>
                </c:pt>
                <c:pt idx="28">
                  <c:v>63.168737526556363</c:v>
                </c:pt>
                <c:pt idx="29">
                  <c:v>60.668070743394253</c:v>
                </c:pt>
                <c:pt idx="30">
                  <c:v>58.857179645179393</c:v>
                </c:pt>
                <c:pt idx="31">
                  <c:v>57.966909161140805</c:v>
                </c:pt>
                <c:pt idx="32">
                  <c:v>55.942647451048877</c:v>
                </c:pt>
                <c:pt idx="33">
                  <c:v>53.915626638217233</c:v>
                </c:pt>
                <c:pt idx="34">
                  <c:v>52.018283654155674</c:v>
                </c:pt>
                <c:pt idx="35">
                  <c:v>50.13105738014</c:v>
                </c:pt>
              </c:numCache>
            </c:numRef>
          </c:val>
          <c:smooth val="0"/>
          <c:extLst>
            <c:ext xmlns:c16="http://schemas.microsoft.com/office/drawing/2014/chart" uri="{C3380CC4-5D6E-409C-BE32-E72D297353CC}">
              <c16:uniqueId val="{00000004-9541-4F4E-B469-36527678DFC8}"/>
            </c:ext>
          </c:extLst>
        </c:ser>
        <c:ser>
          <c:idx val="5"/>
          <c:order val="5"/>
          <c:tx>
            <c:strRef>
              <c:f>List2!$C$9</c:f>
              <c:strCache>
                <c:ptCount val="1"/>
                <c:pt idx="0">
                  <c:v>hrdlička divoká</c:v>
                </c:pt>
              </c:strCache>
            </c:strRef>
          </c:tx>
          <c:spPr>
            <a:ln w="28575" cap="rnd">
              <a:solidFill>
                <a:schemeClr val="accent6"/>
              </a:solidFill>
              <a:round/>
            </a:ln>
            <a:effectLst/>
          </c:spPr>
          <c:marker>
            <c:symbol val="none"/>
          </c:marker>
          <c:val>
            <c:numRef>
              <c:f>List2!$D$9:$AM$9</c:f>
              <c:numCache>
                <c:formatCode>General</c:formatCode>
                <c:ptCount val="36"/>
                <c:pt idx="0">
                  <c:v>100</c:v>
                </c:pt>
                <c:pt idx="1">
                  <c:v>97.102194000678992</c:v>
                </c:pt>
                <c:pt idx="2">
                  <c:v>93.436350122500627</c:v>
                </c:pt>
                <c:pt idx="3">
                  <c:v>89.1419447783518</c:v>
                </c:pt>
                <c:pt idx="4">
                  <c:v>85.072353389185082</c:v>
                </c:pt>
                <c:pt idx="5">
                  <c:v>81.223905523082408</c:v>
                </c:pt>
                <c:pt idx="6">
                  <c:v>78.474752016443475</c:v>
                </c:pt>
                <c:pt idx="7">
                  <c:v>77.246074931867625</c:v>
                </c:pt>
                <c:pt idx="8">
                  <c:v>76.90655997944566</c:v>
                </c:pt>
                <c:pt idx="9">
                  <c:v>77.090999183328933</c:v>
                </c:pt>
                <c:pt idx="10">
                  <c:v>77.798474935538053</c:v>
                </c:pt>
                <c:pt idx="11">
                  <c:v>78.542655006927973</c:v>
                </c:pt>
                <c:pt idx="12">
                  <c:v>78.271960652969852</c:v>
                </c:pt>
                <c:pt idx="13">
                  <c:v>76.588150010552454</c:v>
                </c:pt>
                <c:pt idx="14">
                  <c:v>73.790363280999145</c:v>
                </c:pt>
                <c:pt idx="15">
                  <c:v>70.245643656117309</c:v>
                </c:pt>
                <c:pt idx="16">
                  <c:v>66.136595123831157</c:v>
                </c:pt>
                <c:pt idx="17">
                  <c:v>62.445975830205839</c:v>
                </c:pt>
                <c:pt idx="18">
                  <c:v>59.218748566237508</c:v>
                </c:pt>
                <c:pt idx="19">
                  <c:v>56.412703364868456</c:v>
                </c:pt>
                <c:pt idx="20">
                  <c:v>54.168234246965049</c:v>
                </c:pt>
                <c:pt idx="21">
                  <c:v>52.420191045981333</c:v>
                </c:pt>
                <c:pt idx="22">
                  <c:v>51.140127914552338</c:v>
                </c:pt>
                <c:pt idx="23">
                  <c:v>50.458345185769723</c:v>
                </c:pt>
                <c:pt idx="24">
                  <c:v>50.27115315794785</c:v>
                </c:pt>
                <c:pt idx="25">
                  <c:v>50.247295350480357</c:v>
                </c:pt>
                <c:pt idx="26">
                  <c:v>50.09221960194165</c:v>
                </c:pt>
                <c:pt idx="27">
                  <c:v>49.737105313867822</c:v>
                </c:pt>
                <c:pt idx="28">
                  <c:v>48.821332550307851</c:v>
                </c:pt>
                <c:pt idx="29">
                  <c:v>47.053101973774751</c:v>
                </c:pt>
                <c:pt idx="30">
                  <c:v>44.857266078785784</c:v>
                </c:pt>
                <c:pt idx="31">
                  <c:v>42.700887326916174</c:v>
                </c:pt>
                <c:pt idx="32">
                  <c:v>40.999642132887992</c:v>
                </c:pt>
                <c:pt idx="33">
                  <c:v>39.859055414345846</c:v>
                </c:pt>
                <c:pt idx="34">
                  <c:v>38.934106570990728</c:v>
                </c:pt>
                <c:pt idx="35">
                  <c:v>37.949513208966863</c:v>
                </c:pt>
              </c:numCache>
            </c:numRef>
          </c:val>
          <c:smooth val="0"/>
          <c:extLst>
            <c:ext xmlns:c16="http://schemas.microsoft.com/office/drawing/2014/chart" uri="{C3380CC4-5D6E-409C-BE32-E72D297353CC}">
              <c16:uniqueId val="{00000005-9541-4F4E-B469-36527678DFC8}"/>
            </c:ext>
          </c:extLst>
        </c:ser>
        <c:ser>
          <c:idx val="6"/>
          <c:order val="6"/>
          <c:tx>
            <c:strRef>
              <c:f>List2!$C$10</c:f>
              <c:strCache>
                <c:ptCount val="1"/>
                <c:pt idx="0">
                  <c:v>vrabec polní</c:v>
                </c:pt>
              </c:strCache>
            </c:strRef>
          </c:tx>
          <c:spPr>
            <a:ln w="28575" cap="rnd">
              <a:solidFill>
                <a:schemeClr val="accent1">
                  <a:lumMod val="60000"/>
                </a:schemeClr>
              </a:solidFill>
              <a:round/>
            </a:ln>
            <a:effectLst/>
          </c:spPr>
          <c:marker>
            <c:symbol val="none"/>
          </c:marker>
          <c:val>
            <c:numRef>
              <c:f>List2!$D$10:$AM$10</c:f>
              <c:numCache>
                <c:formatCode>General</c:formatCode>
                <c:ptCount val="36"/>
                <c:pt idx="0">
                  <c:v>100</c:v>
                </c:pt>
                <c:pt idx="1">
                  <c:v>99.303785055893272</c:v>
                </c:pt>
                <c:pt idx="2">
                  <c:v>98.608659650040323</c:v>
                </c:pt>
                <c:pt idx="3">
                  <c:v>97.913534244187375</c:v>
                </c:pt>
                <c:pt idx="4">
                  <c:v>97.217319300080632</c:v>
                </c:pt>
                <c:pt idx="5">
                  <c:v>96.522193894227613</c:v>
                </c:pt>
                <c:pt idx="6">
                  <c:v>95.827068488374621</c:v>
                </c:pt>
                <c:pt idx="7">
                  <c:v>95.130853544267936</c:v>
                </c:pt>
                <c:pt idx="8">
                  <c:v>94.435728138414845</c:v>
                </c:pt>
                <c:pt idx="9">
                  <c:v>93.740602732561868</c:v>
                </c:pt>
                <c:pt idx="10">
                  <c:v>93.044387788455239</c:v>
                </c:pt>
                <c:pt idx="11">
                  <c:v>92.349262382602262</c:v>
                </c:pt>
                <c:pt idx="12">
                  <c:v>91.6541369767492</c:v>
                </c:pt>
                <c:pt idx="13">
                  <c:v>90.957922032642557</c:v>
                </c:pt>
                <c:pt idx="14">
                  <c:v>90.262796626789495</c:v>
                </c:pt>
                <c:pt idx="15">
                  <c:v>89.567671220936546</c:v>
                </c:pt>
                <c:pt idx="16">
                  <c:v>88.871456276829775</c:v>
                </c:pt>
                <c:pt idx="17">
                  <c:v>88.176330870976784</c:v>
                </c:pt>
                <c:pt idx="18">
                  <c:v>87.481205465123921</c:v>
                </c:pt>
                <c:pt idx="19">
                  <c:v>86.784990521017235</c:v>
                </c:pt>
                <c:pt idx="20">
                  <c:v>86.089865115164159</c:v>
                </c:pt>
                <c:pt idx="21">
                  <c:v>85.394739709311196</c:v>
                </c:pt>
                <c:pt idx="22">
                  <c:v>84.699614303458148</c:v>
                </c:pt>
                <c:pt idx="23">
                  <c:v>84.003399359351448</c:v>
                </c:pt>
                <c:pt idx="24">
                  <c:v>83.308273953498457</c:v>
                </c:pt>
                <c:pt idx="25">
                  <c:v>82.61314854764548</c:v>
                </c:pt>
                <c:pt idx="26">
                  <c:v>81.916933603538823</c:v>
                </c:pt>
                <c:pt idx="27">
                  <c:v>81.221808197685718</c:v>
                </c:pt>
                <c:pt idx="28">
                  <c:v>80.526682791832812</c:v>
                </c:pt>
                <c:pt idx="29">
                  <c:v>79.830467847726069</c:v>
                </c:pt>
                <c:pt idx="30">
                  <c:v>79.135342441873078</c:v>
                </c:pt>
                <c:pt idx="31">
                  <c:v>78.440217036020115</c:v>
                </c:pt>
                <c:pt idx="32">
                  <c:v>77.744002091913487</c:v>
                </c:pt>
                <c:pt idx="33">
                  <c:v>77.04887668606041</c:v>
                </c:pt>
                <c:pt idx="34">
                  <c:v>76.353751280207433</c:v>
                </c:pt>
                <c:pt idx="35">
                  <c:v>75.657536336100648</c:v>
                </c:pt>
              </c:numCache>
            </c:numRef>
          </c:val>
          <c:smooth val="0"/>
          <c:extLst>
            <c:ext xmlns:c16="http://schemas.microsoft.com/office/drawing/2014/chart" uri="{C3380CC4-5D6E-409C-BE32-E72D297353CC}">
              <c16:uniqueId val="{00000006-9541-4F4E-B469-36527678DFC8}"/>
            </c:ext>
          </c:extLst>
        </c:ser>
        <c:ser>
          <c:idx val="7"/>
          <c:order val="7"/>
          <c:tx>
            <c:strRef>
              <c:f>List2!$C$11</c:f>
              <c:strCache>
                <c:ptCount val="1"/>
                <c:pt idx="0">
                  <c:v>strnad obecný</c:v>
                </c:pt>
              </c:strCache>
            </c:strRef>
          </c:tx>
          <c:spPr>
            <a:ln w="28575" cap="rnd">
              <a:solidFill>
                <a:schemeClr val="accent2">
                  <a:lumMod val="60000"/>
                </a:schemeClr>
              </a:solidFill>
              <a:round/>
            </a:ln>
            <a:effectLst/>
          </c:spPr>
          <c:marker>
            <c:symbol val="none"/>
          </c:marker>
          <c:val>
            <c:numRef>
              <c:f>List2!$D$11:$AM$11</c:f>
              <c:numCache>
                <c:formatCode>General</c:formatCode>
                <c:ptCount val="36"/>
                <c:pt idx="0">
                  <c:v>100</c:v>
                </c:pt>
                <c:pt idx="1">
                  <c:v>99.816580404975937</c:v>
                </c:pt>
                <c:pt idx="2">
                  <c:v>99.612276400617461</c:v>
                </c:pt>
                <c:pt idx="3">
                  <c:v>99.374375737764353</c:v>
                </c:pt>
                <c:pt idx="4">
                  <c:v>99.097430309634078</c:v>
                </c:pt>
                <c:pt idx="5">
                  <c:v>98.777808045037702</c:v>
                </c:pt>
                <c:pt idx="6">
                  <c:v>98.405520748206712</c:v>
                </c:pt>
                <c:pt idx="7">
                  <c:v>97.9960047216926</c:v>
                </c:pt>
                <c:pt idx="8">
                  <c:v>97.552892036683829</c:v>
                </c:pt>
                <c:pt idx="9">
                  <c:v>97.073458639789294</c:v>
                </c:pt>
                <c:pt idx="10">
                  <c:v>96.548624353037383</c:v>
                </c:pt>
                <c:pt idx="11">
                  <c:v>95.968400980659254</c:v>
                </c:pt>
                <c:pt idx="12">
                  <c:v>95.315536184509199</c:v>
                </c:pt>
                <c:pt idx="13">
                  <c:v>94.573685644238665</c:v>
                </c:pt>
                <c:pt idx="14">
                  <c:v>93.741941342050339</c:v>
                </c:pt>
                <c:pt idx="15">
                  <c:v>92.827567420321472</c:v>
                </c:pt>
                <c:pt idx="16">
                  <c:v>91.848724234995046</c:v>
                </c:pt>
                <c:pt idx="17">
                  <c:v>90.82720421320262</c:v>
                </c:pt>
                <c:pt idx="18">
                  <c:v>89.771179515118533</c:v>
                </c:pt>
                <c:pt idx="19">
                  <c:v>88.689730318714183</c:v>
                </c:pt>
                <c:pt idx="20">
                  <c:v>87.57922455280125</c:v>
                </c:pt>
                <c:pt idx="21">
                  <c:v>86.448742395350948</c:v>
                </c:pt>
                <c:pt idx="22">
                  <c:v>85.291927721783395</c:v>
                </c:pt>
                <c:pt idx="23">
                  <c:v>84.101516389721283</c:v>
                </c:pt>
                <c:pt idx="24">
                  <c:v>82.874784345773179</c:v>
                </c:pt>
                <c:pt idx="25">
                  <c:v>81.615363661127844</c:v>
                </c:pt>
                <c:pt idx="26">
                  <c:v>80.336874602742256</c:v>
                </c:pt>
                <c:pt idx="27">
                  <c:v>79.055661490965264</c:v>
                </c:pt>
                <c:pt idx="28">
                  <c:v>77.776264414782574</c:v>
                </c:pt>
                <c:pt idx="29">
                  <c:v>76.501407427585619</c:v>
                </c:pt>
                <c:pt idx="30">
                  <c:v>75.231090529374427</c:v>
                </c:pt>
                <c:pt idx="31">
                  <c:v>73.961681648960436</c:v>
                </c:pt>
                <c:pt idx="32">
                  <c:v>72.688640697357712</c:v>
                </c:pt>
                <c:pt idx="33">
                  <c:v>71.413783710160757</c:v>
                </c:pt>
                <c:pt idx="34">
                  <c:v>70.134386633978053</c:v>
                </c:pt>
                <c:pt idx="35">
                  <c:v>68.849541451012513</c:v>
                </c:pt>
              </c:numCache>
            </c:numRef>
          </c:val>
          <c:smooth val="0"/>
          <c:extLst>
            <c:ext xmlns:c16="http://schemas.microsoft.com/office/drawing/2014/chart" uri="{C3380CC4-5D6E-409C-BE32-E72D297353CC}">
              <c16:uniqueId val="{00000007-9541-4F4E-B469-36527678DFC8}"/>
            </c:ext>
          </c:extLst>
        </c:ser>
        <c:dLbls>
          <c:showLegendKey val="0"/>
          <c:showVal val="0"/>
          <c:showCatName val="0"/>
          <c:showSerName val="0"/>
          <c:showPercent val="0"/>
          <c:showBubbleSize val="0"/>
        </c:dLbls>
        <c:smooth val="0"/>
        <c:axId val="142722504"/>
        <c:axId val="142722888"/>
      </c:lineChart>
      <c:catAx>
        <c:axId val="142722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42722888"/>
        <c:crosses val="autoZero"/>
        <c:auto val="1"/>
        <c:lblAlgn val="ctr"/>
        <c:lblOffset val="100"/>
        <c:tickLblSkip val="5"/>
        <c:noMultiLvlLbl val="0"/>
      </c:catAx>
      <c:valAx>
        <c:axId val="142722888"/>
        <c:scaling>
          <c:orientation val="minMax"/>
        </c:scaling>
        <c:delete val="0"/>
        <c:axPos val="l"/>
        <c:numFmt formatCode="General" sourceLinked="1"/>
        <c:majorTickMark val="out"/>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42722504"/>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List1!$A$3</c:f>
              <c:strCache>
                <c:ptCount val="1"/>
                <c:pt idx="0">
                  <c:v>celková plocha porost kat. Identifikovaný</c:v>
                </c:pt>
              </c:strCache>
            </c:strRef>
          </c:tx>
          <c:spPr>
            <a:solidFill>
              <a:schemeClr val="accent6"/>
            </a:solidFill>
            <a:ln>
              <a:noFill/>
            </a:ln>
            <a:effectLst/>
          </c:spPr>
          <c:cat>
            <c:numRef>
              <c:f>List1!$B$2:$H$2</c:f>
              <c:numCache>
                <c:formatCode>General</c:formatCode>
                <c:ptCount val="7"/>
                <c:pt idx="0">
                  <c:v>2014</c:v>
                </c:pt>
                <c:pt idx="1">
                  <c:v>2015</c:v>
                </c:pt>
                <c:pt idx="2">
                  <c:v>2016</c:v>
                </c:pt>
                <c:pt idx="3">
                  <c:v>2017</c:v>
                </c:pt>
                <c:pt idx="4">
                  <c:v>2018</c:v>
                </c:pt>
                <c:pt idx="5">
                  <c:v>2019</c:v>
                </c:pt>
                <c:pt idx="6">
                  <c:v>2020</c:v>
                </c:pt>
              </c:numCache>
            </c:numRef>
          </c:cat>
          <c:val>
            <c:numRef>
              <c:f>List1!$B$3:$H$3</c:f>
              <c:numCache>
                <c:formatCode>General</c:formatCode>
                <c:ptCount val="7"/>
                <c:pt idx="0">
                  <c:v>71002.5</c:v>
                </c:pt>
                <c:pt idx="1">
                  <c:v>71957.05</c:v>
                </c:pt>
                <c:pt idx="2">
                  <c:v>63592.32</c:v>
                </c:pt>
                <c:pt idx="3">
                  <c:v>66909.98</c:v>
                </c:pt>
                <c:pt idx="4" formatCode="#,##0.00">
                  <c:v>69127.759999999995</c:v>
                </c:pt>
                <c:pt idx="5" formatCode="#,##0.00">
                  <c:v>67809.77</c:v>
                </c:pt>
                <c:pt idx="6" formatCode="#,##0.00">
                  <c:v>74343.509999999995</c:v>
                </c:pt>
              </c:numCache>
            </c:numRef>
          </c:val>
          <c:extLst>
            <c:ext xmlns:c16="http://schemas.microsoft.com/office/drawing/2014/chart" uri="{C3380CC4-5D6E-409C-BE32-E72D297353CC}">
              <c16:uniqueId val="{00000000-D06F-48DB-82B3-3736FBED671B}"/>
            </c:ext>
          </c:extLst>
        </c:ser>
        <c:dLbls>
          <c:showLegendKey val="0"/>
          <c:showVal val="0"/>
          <c:showCatName val="0"/>
          <c:showSerName val="0"/>
          <c:showPercent val="0"/>
          <c:showBubbleSize val="0"/>
        </c:dLbls>
        <c:axId val="523706784"/>
        <c:axId val="523706128"/>
      </c:areaChart>
      <c:catAx>
        <c:axId val="523706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cs-CZ"/>
          </a:p>
        </c:txPr>
        <c:crossAx val="523706128"/>
        <c:crosses val="autoZero"/>
        <c:auto val="1"/>
        <c:lblAlgn val="ctr"/>
        <c:lblOffset val="100"/>
        <c:noMultiLvlLbl val="0"/>
      </c:catAx>
      <c:valAx>
        <c:axId val="523706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cs-CZ"/>
          </a:p>
        </c:txPr>
        <c:crossAx val="523706784"/>
        <c:crosses val="autoZero"/>
        <c:crossBetween val="midCat"/>
      </c:valAx>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tx>
            <c:strRef>
              <c:f>List1!$A$7</c:f>
              <c:strCache>
                <c:ptCount val="1"/>
                <c:pt idx="0">
                  <c:v>UJ zdroj semen (počet)</c:v>
                </c:pt>
              </c:strCache>
            </c:strRef>
          </c:tx>
          <c:spPr>
            <a:ln w="28575" cap="rnd">
              <a:solidFill>
                <a:schemeClr val="accent1"/>
              </a:solidFill>
              <a:round/>
            </a:ln>
            <a:effectLst/>
          </c:spPr>
          <c:marker>
            <c:symbol val="none"/>
          </c:marker>
          <c:cat>
            <c:numRef>
              <c:f>List1!$B$6:$H$6</c:f>
              <c:numCache>
                <c:formatCode>General</c:formatCode>
                <c:ptCount val="7"/>
                <c:pt idx="0">
                  <c:v>2014</c:v>
                </c:pt>
                <c:pt idx="1">
                  <c:v>2015</c:v>
                </c:pt>
                <c:pt idx="2">
                  <c:v>2016</c:v>
                </c:pt>
                <c:pt idx="3">
                  <c:v>2017</c:v>
                </c:pt>
                <c:pt idx="4">
                  <c:v>2018</c:v>
                </c:pt>
                <c:pt idx="5">
                  <c:v>2019</c:v>
                </c:pt>
                <c:pt idx="6">
                  <c:v>2020</c:v>
                </c:pt>
              </c:numCache>
            </c:numRef>
          </c:cat>
          <c:val>
            <c:numRef>
              <c:f>List1!$B$7:$H$7</c:f>
              <c:numCache>
                <c:formatCode>General</c:formatCode>
                <c:ptCount val="7"/>
                <c:pt idx="0">
                  <c:v>478</c:v>
                </c:pt>
                <c:pt idx="1">
                  <c:v>480</c:v>
                </c:pt>
                <c:pt idx="2">
                  <c:v>460</c:v>
                </c:pt>
                <c:pt idx="3">
                  <c:v>473</c:v>
                </c:pt>
                <c:pt idx="4">
                  <c:v>522</c:v>
                </c:pt>
                <c:pt idx="5">
                  <c:v>513</c:v>
                </c:pt>
                <c:pt idx="6">
                  <c:v>610</c:v>
                </c:pt>
              </c:numCache>
            </c:numRef>
          </c:val>
          <c:smooth val="0"/>
          <c:extLst>
            <c:ext xmlns:c16="http://schemas.microsoft.com/office/drawing/2014/chart" uri="{C3380CC4-5D6E-409C-BE32-E72D297353CC}">
              <c16:uniqueId val="{00000000-27BC-4850-8093-B9218F426947}"/>
            </c:ext>
          </c:extLst>
        </c:ser>
        <c:dLbls>
          <c:showLegendKey val="0"/>
          <c:showVal val="0"/>
          <c:showCatName val="0"/>
          <c:showSerName val="0"/>
          <c:showPercent val="0"/>
          <c:showBubbleSize val="0"/>
        </c:dLbls>
        <c:marker val="1"/>
        <c:smooth val="0"/>
        <c:axId val="228587008"/>
        <c:axId val="228588544"/>
      </c:lineChart>
      <c:lineChart>
        <c:grouping val="stacked"/>
        <c:varyColors val="0"/>
        <c:ser>
          <c:idx val="1"/>
          <c:order val="1"/>
          <c:tx>
            <c:strRef>
              <c:f>List1!$A$8</c:f>
              <c:strCache>
                <c:ptCount val="1"/>
                <c:pt idx="0">
                  <c:v>Počet stromů v UJ </c:v>
                </c:pt>
              </c:strCache>
            </c:strRef>
          </c:tx>
          <c:spPr>
            <a:ln w="28575" cap="rnd">
              <a:solidFill>
                <a:schemeClr val="accent2"/>
              </a:solidFill>
              <a:round/>
            </a:ln>
            <a:effectLst/>
          </c:spPr>
          <c:marker>
            <c:symbol val="none"/>
          </c:marker>
          <c:cat>
            <c:numRef>
              <c:f>List1!$B$6:$H$6</c:f>
              <c:numCache>
                <c:formatCode>General</c:formatCode>
                <c:ptCount val="7"/>
                <c:pt idx="0">
                  <c:v>2014</c:v>
                </c:pt>
                <c:pt idx="1">
                  <c:v>2015</c:v>
                </c:pt>
                <c:pt idx="2">
                  <c:v>2016</c:v>
                </c:pt>
                <c:pt idx="3">
                  <c:v>2017</c:v>
                </c:pt>
                <c:pt idx="4">
                  <c:v>2018</c:v>
                </c:pt>
                <c:pt idx="5">
                  <c:v>2019</c:v>
                </c:pt>
                <c:pt idx="6">
                  <c:v>2020</c:v>
                </c:pt>
              </c:numCache>
            </c:numRef>
          </c:cat>
          <c:val>
            <c:numRef>
              <c:f>List1!$B$8:$H$8</c:f>
              <c:numCache>
                <c:formatCode>#,##0</c:formatCode>
                <c:ptCount val="7"/>
                <c:pt idx="0">
                  <c:v>14154</c:v>
                </c:pt>
                <c:pt idx="1">
                  <c:v>16768</c:v>
                </c:pt>
                <c:pt idx="2">
                  <c:v>18359</c:v>
                </c:pt>
                <c:pt idx="3">
                  <c:v>21939</c:v>
                </c:pt>
                <c:pt idx="4">
                  <c:v>34372</c:v>
                </c:pt>
                <c:pt idx="5">
                  <c:v>27065</c:v>
                </c:pt>
                <c:pt idx="6">
                  <c:v>28611</c:v>
                </c:pt>
              </c:numCache>
            </c:numRef>
          </c:val>
          <c:smooth val="0"/>
          <c:extLst>
            <c:ext xmlns:c16="http://schemas.microsoft.com/office/drawing/2014/chart" uri="{C3380CC4-5D6E-409C-BE32-E72D297353CC}">
              <c16:uniqueId val="{00000001-27BC-4850-8093-B9218F426947}"/>
            </c:ext>
          </c:extLst>
        </c:ser>
        <c:dLbls>
          <c:showLegendKey val="0"/>
          <c:showVal val="0"/>
          <c:showCatName val="0"/>
          <c:showSerName val="0"/>
          <c:showPercent val="0"/>
          <c:showBubbleSize val="0"/>
        </c:dLbls>
        <c:marker val="1"/>
        <c:smooth val="0"/>
        <c:axId val="228612352"/>
        <c:axId val="228610816"/>
      </c:lineChart>
      <c:catAx>
        <c:axId val="228587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28588544"/>
        <c:crosses val="autoZero"/>
        <c:auto val="1"/>
        <c:lblAlgn val="ctr"/>
        <c:lblOffset val="100"/>
        <c:noMultiLvlLbl val="0"/>
      </c:catAx>
      <c:valAx>
        <c:axId val="228588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28587008"/>
        <c:crosses val="autoZero"/>
        <c:crossBetween val="between"/>
      </c:valAx>
      <c:valAx>
        <c:axId val="228610816"/>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28612352"/>
        <c:crosses val="max"/>
        <c:crossBetween val="between"/>
      </c:valAx>
      <c:catAx>
        <c:axId val="228612352"/>
        <c:scaling>
          <c:orientation val="minMax"/>
        </c:scaling>
        <c:delete val="1"/>
        <c:axPos val="b"/>
        <c:numFmt formatCode="General" sourceLinked="1"/>
        <c:majorTickMark val="none"/>
        <c:minorTickMark val="none"/>
        <c:tickLblPos val="nextTo"/>
        <c:crossAx val="228610816"/>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List1!$A$23</c:f>
              <c:strCache>
                <c:ptCount val="1"/>
                <c:pt idx="0">
                  <c:v>Porost „A“ </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List1!$B$22:$H$22</c:f>
              <c:numCache>
                <c:formatCode>General</c:formatCode>
                <c:ptCount val="7"/>
                <c:pt idx="0">
                  <c:v>2014</c:v>
                </c:pt>
                <c:pt idx="1">
                  <c:v>2015</c:v>
                </c:pt>
                <c:pt idx="2">
                  <c:v>2016</c:v>
                </c:pt>
                <c:pt idx="3" formatCode="0">
                  <c:v>2017</c:v>
                </c:pt>
                <c:pt idx="4" formatCode="0">
                  <c:v>2018</c:v>
                </c:pt>
                <c:pt idx="5" formatCode="0">
                  <c:v>2019</c:v>
                </c:pt>
                <c:pt idx="6" formatCode="0">
                  <c:v>2020</c:v>
                </c:pt>
              </c:numCache>
            </c:numRef>
          </c:cat>
          <c:val>
            <c:numRef>
              <c:f>List1!$B$23:$H$23</c:f>
              <c:numCache>
                <c:formatCode>#,##0.00</c:formatCode>
                <c:ptCount val="7"/>
                <c:pt idx="0">
                  <c:v>8514.7900000000009</c:v>
                </c:pt>
                <c:pt idx="1">
                  <c:v>8727.66</c:v>
                </c:pt>
                <c:pt idx="2">
                  <c:v>7587.63</c:v>
                </c:pt>
                <c:pt idx="3">
                  <c:v>7065.95</c:v>
                </c:pt>
                <c:pt idx="4">
                  <c:v>6920.97</c:v>
                </c:pt>
                <c:pt idx="5">
                  <c:v>6991.55</c:v>
                </c:pt>
                <c:pt idx="6">
                  <c:v>6860.38</c:v>
                </c:pt>
              </c:numCache>
            </c:numRef>
          </c:val>
          <c:extLst>
            <c:ext xmlns:c16="http://schemas.microsoft.com/office/drawing/2014/chart" uri="{C3380CC4-5D6E-409C-BE32-E72D297353CC}">
              <c16:uniqueId val="{00000000-CECD-471D-8B9E-0DC2262BB4B2}"/>
            </c:ext>
          </c:extLst>
        </c:ser>
        <c:ser>
          <c:idx val="1"/>
          <c:order val="1"/>
          <c:tx>
            <c:strRef>
              <c:f>List1!$A$24</c:f>
              <c:strCache>
                <c:ptCount val="1"/>
                <c:pt idx="0">
                  <c:v>Porost „B“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List1!$B$22:$H$22</c:f>
              <c:numCache>
                <c:formatCode>General</c:formatCode>
                <c:ptCount val="7"/>
                <c:pt idx="0">
                  <c:v>2014</c:v>
                </c:pt>
                <c:pt idx="1">
                  <c:v>2015</c:v>
                </c:pt>
                <c:pt idx="2">
                  <c:v>2016</c:v>
                </c:pt>
                <c:pt idx="3" formatCode="0">
                  <c:v>2017</c:v>
                </c:pt>
                <c:pt idx="4" formatCode="0">
                  <c:v>2018</c:v>
                </c:pt>
                <c:pt idx="5" formatCode="0">
                  <c:v>2019</c:v>
                </c:pt>
                <c:pt idx="6" formatCode="0">
                  <c:v>2020</c:v>
                </c:pt>
              </c:numCache>
            </c:numRef>
          </c:cat>
          <c:val>
            <c:numRef>
              <c:f>List1!$B$24:$H$24</c:f>
              <c:numCache>
                <c:formatCode>#,##0.00</c:formatCode>
                <c:ptCount val="7"/>
                <c:pt idx="0">
                  <c:v>62594.43</c:v>
                </c:pt>
                <c:pt idx="1">
                  <c:v>65316</c:v>
                </c:pt>
                <c:pt idx="2">
                  <c:v>61189.45</c:v>
                </c:pt>
                <c:pt idx="3">
                  <c:v>59573.49</c:v>
                </c:pt>
                <c:pt idx="4">
                  <c:v>59893.97</c:v>
                </c:pt>
                <c:pt idx="5">
                  <c:v>60193.27</c:v>
                </c:pt>
                <c:pt idx="6">
                  <c:v>58393.03</c:v>
                </c:pt>
              </c:numCache>
            </c:numRef>
          </c:val>
          <c:extLst>
            <c:ext xmlns:c16="http://schemas.microsoft.com/office/drawing/2014/chart" uri="{C3380CC4-5D6E-409C-BE32-E72D297353CC}">
              <c16:uniqueId val="{00000001-CECD-471D-8B9E-0DC2262BB4B2}"/>
            </c:ext>
          </c:extLst>
        </c:ser>
        <c:dLbls>
          <c:dLblPos val="ctr"/>
          <c:showLegendKey val="0"/>
          <c:showVal val="1"/>
          <c:showCatName val="0"/>
          <c:showSerName val="0"/>
          <c:showPercent val="0"/>
          <c:showBubbleSize val="0"/>
        </c:dLbls>
        <c:gapWidth val="150"/>
        <c:overlap val="100"/>
        <c:axId val="528788760"/>
        <c:axId val="374231944"/>
        <c:extLst>
          <c:ext xmlns:c15="http://schemas.microsoft.com/office/drawing/2012/chart" uri="{02D57815-91ED-43cb-92C2-25804820EDAC}">
            <c15:filteredBarSeries>
              <c15:ser>
                <c:idx val="2"/>
                <c:order val="2"/>
                <c:tx>
                  <c:strRef>
                    <c:extLst>
                      <c:ext uri="{02D57815-91ED-43cb-92C2-25804820EDAC}">
                        <c15:formulaRef>
                          <c15:sqref>List1!$A$25</c15:sqref>
                        </c15:formulaRef>
                      </c:ext>
                    </c:extLst>
                    <c:strCache>
                      <c:ptCount val="1"/>
                      <c:pt idx="0">
                        <c:v>Celkem selektovaný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List1!$B$22:$H$22</c15:sqref>
                        </c15:formulaRef>
                      </c:ext>
                    </c:extLst>
                    <c:numCache>
                      <c:formatCode>General</c:formatCode>
                      <c:ptCount val="7"/>
                      <c:pt idx="0">
                        <c:v>2014</c:v>
                      </c:pt>
                      <c:pt idx="1">
                        <c:v>2015</c:v>
                      </c:pt>
                      <c:pt idx="2">
                        <c:v>2016</c:v>
                      </c:pt>
                      <c:pt idx="3" formatCode="0">
                        <c:v>2017</c:v>
                      </c:pt>
                      <c:pt idx="4" formatCode="0">
                        <c:v>2018</c:v>
                      </c:pt>
                      <c:pt idx="5" formatCode="0">
                        <c:v>2019</c:v>
                      </c:pt>
                      <c:pt idx="6" formatCode="0">
                        <c:v>2020</c:v>
                      </c:pt>
                    </c:numCache>
                  </c:numRef>
                </c:cat>
                <c:val>
                  <c:numRef>
                    <c:extLst>
                      <c:ext uri="{02D57815-91ED-43cb-92C2-25804820EDAC}">
                        <c15:formulaRef>
                          <c15:sqref>List1!$B$25:$G$25</c15:sqref>
                        </c15:formulaRef>
                      </c:ext>
                    </c:extLst>
                    <c:numCache>
                      <c:formatCode>#,##0.00</c:formatCode>
                      <c:ptCount val="6"/>
                      <c:pt idx="0">
                        <c:v>71109.22</c:v>
                      </c:pt>
                      <c:pt idx="1">
                        <c:v>74043.66</c:v>
                      </c:pt>
                      <c:pt idx="2">
                        <c:v>68777.08</c:v>
                      </c:pt>
                      <c:pt idx="3">
                        <c:v>66639.44</c:v>
                      </c:pt>
                      <c:pt idx="4">
                        <c:v>66814.94</c:v>
                      </c:pt>
                      <c:pt idx="5">
                        <c:v>67184.819999999992</c:v>
                      </c:pt>
                    </c:numCache>
                  </c:numRef>
                </c:val>
                <c:extLst>
                  <c:ext xmlns:c16="http://schemas.microsoft.com/office/drawing/2014/chart" uri="{C3380CC4-5D6E-409C-BE32-E72D297353CC}">
                    <c16:uniqueId val="{00000002-CECD-471D-8B9E-0DC2262BB4B2}"/>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List1!$B$23:$G$23</c15:sqref>
                        </c15:formulaRef>
                      </c:ext>
                    </c:extLst>
                    <c:strCache>
                      <c:ptCount val="6"/>
                      <c:pt idx="0">
                        <c:v>8 514,79</c:v>
                      </c:pt>
                      <c:pt idx="1">
                        <c:v>8 727,66</c:v>
                      </c:pt>
                      <c:pt idx="2">
                        <c:v>7 587,63</c:v>
                      </c:pt>
                      <c:pt idx="3">
                        <c:v>7 065,95</c:v>
                      </c:pt>
                      <c:pt idx="4">
                        <c:v>6 920,97</c:v>
                      </c:pt>
                      <c:pt idx="5">
                        <c:v>6 991,55</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xmlns:c15="http://schemas.microsoft.com/office/drawing/2012/chart">
                      <c:ext xmlns:c15="http://schemas.microsoft.com/office/drawing/2012/chart" uri="{02D57815-91ED-43cb-92C2-25804820EDAC}">
                        <c15:formulaRef>
                          <c15:sqref>List1!$B$22:$H$22</c15:sqref>
                        </c15:formulaRef>
                      </c:ext>
                    </c:extLst>
                    <c:numCache>
                      <c:formatCode>General</c:formatCode>
                      <c:ptCount val="7"/>
                      <c:pt idx="0">
                        <c:v>2014</c:v>
                      </c:pt>
                      <c:pt idx="1">
                        <c:v>2015</c:v>
                      </c:pt>
                      <c:pt idx="2">
                        <c:v>2016</c:v>
                      </c:pt>
                      <c:pt idx="3" formatCode="0">
                        <c:v>2017</c:v>
                      </c:pt>
                      <c:pt idx="4" formatCode="0">
                        <c:v>2018</c:v>
                      </c:pt>
                      <c:pt idx="5" formatCode="0">
                        <c:v>2019</c:v>
                      </c:pt>
                      <c:pt idx="6" formatCode="0">
                        <c:v>2020</c:v>
                      </c:pt>
                    </c:numCache>
                  </c:numRef>
                </c:cat>
                <c:val>
                  <c:numLit>
                    <c:formatCode>General</c:formatCode>
                    <c:ptCount val="1"/>
                    <c:pt idx="0">
                      <c:v>1</c:v>
                    </c:pt>
                  </c:numLit>
                </c:val>
                <c:extLst xmlns:c15="http://schemas.microsoft.com/office/drawing/2012/chart">
                  <c:ext xmlns:c16="http://schemas.microsoft.com/office/drawing/2014/chart" uri="{C3380CC4-5D6E-409C-BE32-E72D297353CC}">
                    <c16:uniqueId val="{00000003-CECD-471D-8B9E-0DC2262BB4B2}"/>
                  </c:ext>
                </c:extLst>
              </c15:ser>
            </c15:filteredBarSeries>
          </c:ext>
        </c:extLst>
      </c:barChart>
      <c:catAx>
        <c:axId val="528788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crossAx val="374231944"/>
        <c:crosses val="autoZero"/>
        <c:auto val="1"/>
        <c:lblAlgn val="ctr"/>
        <c:lblOffset val="100"/>
        <c:noMultiLvlLbl val="0"/>
      </c:catAx>
      <c:valAx>
        <c:axId val="3742319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crossAx val="5287887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18994771322876"/>
          <c:y val="0.16245370370370371"/>
          <c:w val="0.86971293942587891"/>
          <c:h val="0.72088764946048411"/>
        </c:manualLayout>
      </c:layout>
      <c:areaChart>
        <c:grouping val="standard"/>
        <c:varyColors val="0"/>
        <c:ser>
          <c:idx val="0"/>
          <c:order val="0"/>
          <c:tx>
            <c:strRef>
              <c:f>List1!$C$64</c:f>
              <c:strCache>
                <c:ptCount val="1"/>
                <c:pt idx="0">
                  <c:v>GZ plocha (ha) </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dLbls>
            <c:dLbl>
              <c:idx val="0"/>
              <c:layout>
                <c:manualLayout>
                  <c:x val="6.31252570230173E-2"/>
                  <c:y val="-0.34164789581717259"/>
                </c:manualLayout>
              </c:layout>
              <c:showLegendKey val="0"/>
              <c:showVal val="1"/>
              <c:showCatName val="0"/>
              <c:showSerName val="0"/>
              <c:showPercent val="0"/>
              <c:showBubbleSize val="0"/>
              <c:extLst>
                <c:ext xmlns:c15="http://schemas.microsoft.com/office/drawing/2012/chart" uri="{CE6537A1-D6FC-4f65-9D91-7224C49458BB}">
                  <c15:layout>
                    <c:manualLayout>
                      <c:w val="0.11837062033912428"/>
                      <c:h val="7.2517112704993336E-2"/>
                    </c:manualLayout>
                  </c15:layout>
                </c:ext>
                <c:ext xmlns:c16="http://schemas.microsoft.com/office/drawing/2014/chart" uri="{C3380CC4-5D6E-409C-BE32-E72D297353CC}">
                  <c16:uniqueId val="{00000000-6692-4B28-A109-050E17796217}"/>
                </c:ext>
              </c:extLst>
            </c:dLbl>
            <c:dLbl>
              <c:idx val="1"/>
              <c:layout>
                <c:manualLayout>
                  <c:x val="-2.0736132711249734E-3"/>
                  <c:y val="-0.2176870748299319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692-4B28-A109-050E17796217}"/>
                </c:ext>
              </c:extLst>
            </c:dLbl>
            <c:dLbl>
              <c:idx val="2"/>
              <c:layout>
                <c:manualLayout>
                  <c:x val="-3.8015804142143677E-17"/>
                  <c:y val="-0.329554043839758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692-4B28-A109-050E17796217}"/>
                </c:ext>
              </c:extLst>
            </c:dLbl>
            <c:dLbl>
              <c:idx val="3"/>
              <c:layout>
                <c:manualLayout>
                  <c:x val="0"/>
                  <c:y val="-0.1693123155745780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692-4B28-A109-050E17796217}"/>
                </c:ext>
              </c:extLst>
            </c:dLbl>
            <c:dLbl>
              <c:idx val="4"/>
              <c:layout>
                <c:manualLayout>
                  <c:x val="-2.0736132711249352E-3"/>
                  <c:y val="-0.3597883597883598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692-4B28-A109-050E17796217}"/>
                </c:ext>
              </c:extLst>
            </c:dLbl>
            <c:dLbl>
              <c:idx val="5"/>
              <c:layout>
                <c:manualLayout>
                  <c:x val="2.0736132711248593E-3"/>
                  <c:y val="-0.2466764458335514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692-4B28-A109-050E17796217}"/>
                </c:ext>
              </c:extLst>
            </c:dLbl>
            <c:dLbl>
              <c:idx val="6"/>
              <c:layout>
                <c:manualLayout>
                  <c:x val="-2.0736132711249352E-3"/>
                  <c:y val="-0.37615051761161689"/>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692-4B28-A109-050E17796217}"/>
                </c:ext>
              </c:extLst>
            </c:dLbl>
            <c:dLbl>
              <c:idx val="7"/>
              <c:layout>
                <c:manualLayout>
                  <c:x val="5.4576511269424654E-4"/>
                  <c:y val="-0.2194912791183240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692-4B28-A109-050E17796217}"/>
                </c:ext>
              </c:extLst>
            </c:dLbl>
            <c:dLbl>
              <c:idx val="8"/>
              <c:layout>
                <c:manualLayout>
                  <c:x val="-1.6853932584269801E-2"/>
                  <c:y val="-0.3675674632709191"/>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692-4B28-A109-050E17796217}"/>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List1!$D$63:$L$63</c:f>
              <c:numCache>
                <c:formatCode>0</c:formatCode>
                <c:ptCount val="9"/>
                <c:pt idx="0">
                  <c:v>2012</c:v>
                </c:pt>
                <c:pt idx="1">
                  <c:v>2013</c:v>
                </c:pt>
                <c:pt idx="2">
                  <c:v>2014</c:v>
                </c:pt>
                <c:pt idx="3">
                  <c:v>2015</c:v>
                </c:pt>
                <c:pt idx="4">
                  <c:v>2016</c:v>
                </c:pt>
                <c:pt idx="5">
                  <c:v>2017</c:v>
                </c:pt>
                <c:pt idx="6">
                  <c:v>2018</c:v>
                </c:pt>
                <c:pt idx="7">
                  <c:v>2019</c:v>
                </c:pt>
                <c:pt idx="8">
                  <c:v>2020</c:v>
                </c:pt>
              </c:numCache>
            </c:numRef>
          </c:cat>
          <c:val>
            <c:numRef>
              <c:f>List1!$D$64:$L$64</c:f>
              <c:numCache>
                <c:formatCode>#,##0.00</c:formatCode>
                <c:ptCount val="9"/>
                <c:pt idx="0">
                  <c:v>60045.45</c:v>
                </c:pt>
                <c:pt idx="1">
                  <c:v>57008.46</c:v>
                </c:pt>
                <c:pt idx="2">
                  <c:v>59859.26</c:v>
                </c:pt>
                <c:pt idx="3">
                  <c:v>68634.210000000006</c:v>
                </c:pt>
                <c:pt idx="4">
                  <c:v>73292.490000000005</c:v>
                </c:pt>
                <c:pt idx="5">
                  <c:v>71020.06</c:v>
                </c:pt>
                <c:pt idx="6">
                  <c:v>66666.41</c:v>
                </c:pt>
                <c:pt idx="7">
                  <c:v>69878.06</c:v>
                </c:pt>
                <c:pt idx="8">
                  <c:v>70228.75</c:v>
                </c:pt>
              </c:numCache>
            </c:numRef>
          </c:val>
          <c:extLst>
            <c:ext xmlns:c16="http://schemas.microsoft.com/office/drawing/2014/chart" uri="{C3380CC4-5D6E-409C-BE32-E72D297353CC}">
              <c16:uniqueId val="{00000009-6692-4B28-A109-050E17796217}"/>
            </c:ext>
          </c:extLst>
        </c:ser>
        <c:dLbls>
          <c:showLegendKey val="0"/>
          <c:showVal val="1"/>
          <c:showCatName val="0"/>
          <c:showSerName val="0"/>
          <c:showPercent val="0"/>
          <c:showBubbleSize val="0"/>
        </c:dLbls>
        <c:axId val="649560344"/>
        <c:axId val="649557720"/>
      </c:areaChart>
      <c:catAx>
        <c:axId val="649560344"/>
        <c:scaling>
          <c:orientation val="minMax"/>
        </c:scaling>
        <c:delete val="0"/>
        <c:axPos val="b"/>
        <c:numFmt formatCode="0"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crossAx val="649557720"/>
        <c:crosses val="autoZero"/>
        <c:auto val="1"/>
        <c:lblAlgn val="ctr"/>
        <c:lblOffset val="100"/>
        <c:noMultiLvlLbl val="0"/>
      </c:catAx>
      <c:valAx>
        <c:axId val="649557720"/>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crossAx val="649560344"/>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cs-CZ"/>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199912510936132E-2"/>
          <c:y val="8.0174927113702624E-2"/>
          <c:w val="0.62795969948200925"/>
          <c:h val="0.74843265765248734"/>
        </c:manualLayout>
      </c:layout>
      <c:lineChart>
        <c:grouping val="standard"/>
        <c:varyColors val="0"/>
        <c:ser>
          <c:idx val="0"/>
          <c:order val="0"/>
          <c:tx>
            <c:strRef>
              <c:f>List1!$B$1</c:f>
              <c:strCache>
                <c:ptCount val="1"/>
                <c:pt idx="0">
                  <c:v>Orientační roční potřeba</c:v>
                </c:pt>
              </c:strCache>
            </c:strRef>
          </c:tx>
          <c:marker>
            <c:symbol val="none"/>
          </c:marker>
          <c:cat>
            <c:numRef>
              <c:f>List1!$A$2:$A$14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List1!$B$2:$B$14</c:f>
              <c:numCache>
                <c:formatCode>General</c:formatCode>
                <c:ptCount val="13"/>
                <c:pt idx="0">
                  <c:v>46000</c:v>
                </c:pt>
                <c:pt idx="1">
                  <c:v>46000</c:v>
                </c:pt>
                <c:pt idx="2">
                  <c:v>46000</c:v>
                </c:pt>
                <c:pt idx="3">
                  <c:v>46000</c:v>
                </c:pt>
                <c:pt idx="4">
                  <c:v>46000</c:v>
                </c:pt>
                <c:pt idx="5">
                  <c:v>46000</c:v>
                </c:pt>
                <c:pt idx="6">
                  <c:v>46000</c:v>
                </c:pt>
                <c:pt idx="7">
                  <c:v>46000</c:v>
                </c:pt>
                <c:pt idx="8">
                  <c:v>46000</c:v>
                </c:pt>
                <c:pt idx="9">
                  <c:v>46000</c:v>
                </c:pt>
                <c:pt idx="10">
                  <c:v>46000</c:v>
                </c:pt>
                <c:pt idx="11">
                  <c:v>46000</c:v>
                </c:pt>
                <c:pt idx="12">
                  <c:v>46000</c:v>
                </c:pt>
              </c:numCache>
            </c:numRef>
          </c:val>
          <c:smooth val="0"/>
          <c:extLst>
            <c:ext xmlns:c16="http://schemas.microsoft.com/office/drawing/2014/chart" uri="{C3380CC4-5D6E-409C-BE32-E72D297353CC}">
              <c16:uniqueId val="{00000000-87AC-407D-AE5D-32DDC2E743F3}"/>
            </c:ext>
          </c:extLst>
        </c:ser>
        <c:ser>
          <c:idx val="1"/>
          <c:order val="1"/>
          <c:tx>
            <c:strRef>
              <c:f>List1!$C$1</c:f>
              <c:strCache>
                <c:ptCount val="1"/>
                <c:pt idx="0">
                  <c:v>Sběr Smrku ztepilého</c:v>
                </c:pt>
              </c:strCache>
            </c:strRef>
          </c:tx>
          <c:marker>
            <c:symbol val="none"/>
          </c:marker>
          <c:cat>
            <c:numRef>
              <c:f>List1!$A$2:$A$14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List1!$C$2:$C$14</c:f>
              <c:numCache>
                <c:formatCode>General</c:formatCode>
                <c:ptCount val="13"/>
                <c:pt idx="0">
                  <c:v>13833</c:v>
                </c:pt>
                <c:pt idx="1">
                  <c:v>71554</c:v>
                </c:pt>
                <c:pt idx="2">
                  <c:v>99753</c:v>
                </c:pt>
                <c:pt idx="3">
                  <c:v>18940</c:v>
                </c:pt>
                <c:pt idx="4">
                  <c:v>64554</c:v>
                </c:pt>
                <c:pt idx="5">
                  <c:v>65205</c:v>
                </c:pt>
                <c:pt idx="6">
                  <c:v>150214</c:v>
                </c:pt>
                <c:pt idx="7">
                  <c:v>156187</c:v>
                </c:pt>
                <c:pt idx="8">
                  <c:v>183598</c:v>
                </c:pt>
                <c:pt idx="9">
                  <c:v>3466</c:v>
                </c:pt>
                <c:pt idx="10">
                  <c:v>77858</c:v>
                </c:pt>
                <c:pt idx="11">
                  <c:v>23192</c:v>
                </c:pt>
                <c:pt idx="12">
                  <c:v>10477</c:v>
                </c:pt>
              </c:numCache>
            </c:numRef>
          </c:val>
          <c:smooth val="0"/>
          <c:extLst>
            <c:ext xmlns:c16="http://schemas.microsoft.com/office/drawing/2014/chart" uri="{C3380CC4-5D6E-409C-BE32-E72D297353CC}">
              <c16:uniqueId val="{00000001-87AC-407D-AE5D-32DDC2E743F3}"/>
            </c:ext>
          </c:extLst>
        </c:ser>
        <c:dLbls>
          <c:showLegendKey val="0"/>
          <c:showVal val="0"/>
          <c:showCatName val="0"/>
          <c:showSerName val="0"/>
          <c:showPercent val="0"/>
          <c:showBubbleSize val="0"/>
        </c:dLbls>
        <c:smooth val="0"/>
        <c:axId val="591700480"/>
        <c:axId val="591700872"/>
      </c:lineChart>
      <c:catAx>
        <c:axId val="591700480"/>
        <c:scaling>
          <c:orientation val="minMax"/>
        </c:scaling>
        <c:delete val="0"/>
        <c:axPos val="b"/>
        <c:numFmt formatCode="General" sourceLinked="1"/>
        <c:majorTickMark val="out"/>
        <c:minorTickMark val="none"/>
        <c:tickLblPos val="nextTo"/>
        <c:crossAx val="591700872"/>
        <c:crosses val="autoZero"/>
        <c:auto val="1"/>
        <c:lblAlgn val="ctr"/>
        <c:lblOffset val="100"/>
        <c:noMultiLvlLbl val="0"/>
      </c:catAx>
      <c:valAx>
        <c:axId val="591700872"/>
        <c:scaling>
          <c:orientation val="minMax"/>
        </c:scaling>
        <c:delete val="0"/>
        <c:axPos val="l"/>
        <c:majorGridlines/>
        <c:numFmt formatCode="General" sourceLinked="1"/>
        <c:majorTickMark val="out"/>
        <c:minorTickMark val="none"/>
        <c:tickLblPos val="nextTo"/>
        <c:crossAx val="591700480"/>
        <c:crosses val="autoZero"/>
        <c:crossBetween val="between"/>
      </c:valAx>
    </c:plotArea>
    <c:legend>
      <c:legendPos val="r"/>
      <c:layout>
        <c:manualLayout>
          <c:xMode val="edge"/>
          <c:yMode val="edge"/>
          <c:x val="0.71836419753086422"/>
          <c:y val="0.38364305227152729"/>
          <c:w val="0.28163580246913578"/>
          <c:h val="0.24729115493216408"/>
        </c:manualLayout>
      </c:layout>
      <c:overlay val="0"/>
    </c:legend>
    <c:plotVisOnly val="1"/>
    <c:dispBlanksAs val="gap"/>
    <c:showDLblsOverMax val="0"/>
  </c:chart>
  <c:spPr>
    <a:ln>
      <a:noFill/>
    </a:ln>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cs-CZ"/>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199912510936132E-2"/>
          <c:y val="7.9422382671480149E-2"/>
          <c:w val="0.62355052840617142"/>
          <c:h val="0.75079393956621854"/>
        </c:manualLayout>
      </c:layout>
      <c:lineChart>
        <c:grouping val="standard"/>
        <c:varyColors val="0"/>
        <c:ser>
          <c:idx val="0"/>
          <c:order val="0"/>
          <c:tx>
            <c:strRef>
              <c:f>List1!$B$1</c:f>
              <c:strCache>
                <c:ptCount val="1"/>
                <c:pt idx="0">
                  <c:v>Orientační roční potřeba</c:v>
                </c:pt>
              </c:strCache>
            </c:strRef>
          </c:tx>
          <c:marker>
            <c:symbol val="none"/>
          </c:marker>
          <c:cat>
            <c:numRef>
              <c:f>List1!$A$2:$A$14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List1!$B$2:$B$14</c:f>
              <c:numCache>
                <c:formatCode>General</c:formatCode>
                <c:ptCount val="13"/>
                <c:pt idx="0">
                  <c:v>40000</c:v>
                </c:pt>
                <c:pt idx="1">
                  <c:v>40000</c:v>
                </c:pt>
                <c:pt idx="2">
                  <c:v>40000</c:v>
                </c:pt>
                <c:pt idx="3">
                  <c:v>40000</c:v>
                </c:pt>
                <c:pt idx="4">
                  <c:v>40000</c:v>
                </c:pt>
                <c:pt idx="5">
                  <c:v>40000</c:v>
                </c:pt>
                <c:pt idx="6">
                  <c:v>40000</c:v>
                </c:pt>
                <c:pt idx="7">
                  <c:v>40000</c:v>
                </c:pt>
                <c:pt idx="8">
                  <c:v>40000</c:v>
                </c:pt>
                <c:pt idx="9">
                  <c:v>40000</c:v>
                </c:pt>
                <c:pt idx="10">
                  <c:v>40000</c:v>
                </c:pt>
                <c:pt idx="11">
                  <c:v>40000</c:v>
                </c:pt>
                <c:pt idx="12">
                  <c:v>40000</c:v>
                </c:pt>
              </c:numCache>
            </c:numRef>
          </c:val>
          <c:smooth val="0"/>
          <c:extLst>
            <c:ext xmlns:c16="http://schemas.microsoft.com/office/drawing/2014/chart" uri="{C3380CC4-5D6E-409C-BE32-E72D297353CC}">
              <c16:uniqueId val="{00000000-6DEE-43FA-8B37-121E6EC654CF}"/>
            </c:ext>
          </c:extLst>
        </c:ser>
        <c:ser>
          <c:idx val="1"/>
          <c:order val="1"/>
          <c:tx>
            <c:strRef>
              <c:f>List1!$C$1</c:f>
              <c:strCache>
                <c:ptCount val="1"/>
                <c:pt idx="0">
                  <c:v>Sběr Borovice lesní</c:v>
                </c:pt>
              </c:strCache>
            </c:strRef>
          </c:tx>
          <c:marker>
            <c:symbol val="none"/>
          </c:marker>
          <c:cat>
            <c:numRef>
              <c:f>List1!$A$2:$A$14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List1!$C$2:$C$14</c:f>
              <c:numCache>
                <c:formatCode>General</c:formatCode>
                <c:ptCount val="13"/>
                <c:pt idx="0">
                  <c:v>94802</c:v>
                </c:pt>
                <c:pt idx="1">
                  <c:v>38524</c:v>
                </c:pt>
                <c:pt idx="2">
                  <c:v>85978</c:v>
                </c:pt>
                <c:pt idx="3">
                  <c:v>62095</c:v>
                </c:pt>
                <c:pt idx="4">
                  <c:v>35949</c:v>
                </c:pt>
                <c:pt idx="5">
                  <c:v>65382</c:v>
                </c:pt>
                <c:pt idx="6">
                  <c:v>78978</c:v>
                </c:pt>
                <c:pt idx="7">
                  <c:v>39816</c:v>
                </c:pt>
                <c:pt idx="8">
                  <c:v>7056</c:v>
                </c:pt>
                <c:pt idx="9">
                  <c:v>47691</c:v>
                </c:pt>
                <c:pt idx="10">
                  <c:v>12033</c:v>
                </c:pt>
                <c:pt idx="11">
                  <c:v>26530</c:v>
                </c:pt>
                <c:pt idx="12">
                  <c:v>77128</c:v>
                </c:pt>
              </c:numCache>
            </c:numRef>
          </c:val>
          <c:smooth val="0"/>
          <c:extLst>
            <c:ext xmlns:c16="http://schemas.microsoft.com/office/drawing/2014/chart" uri="{C3380CC4-5D6E-409C-BE32-E72D297353CC}">
              <c16:uniqueId val="{00000001-6DEE-43FA-8B37-121E6EC654CF}"/>
            </c:ext>
          </c:extLst>
        </c:ser>
        <c:dLbls>
          <c:showLegendKey val="0"/>
          <c:showVal val="0"/>
          <c:showCatName val="0"/>
          <c:showSerName val="0"/>
          <c:showPercent val="0"/>
          <c:showBubbleSize val="0"/>
        </c:dLbls>
        <c:smooth val="0"/>
        <c:axId val="589732864"/>
        <c:axId val="589733256"/>
      </c:lineChart>
      <c:catAx>
        <c:axId val="589732864"/>
        <c:scaling>
          <c:orientation val="minMax"/>
        </c:scaling>
        <c:delete val="0"/>
        <c:axPos val="b"/>
        <c:numFmt formatCode="General" sourceLinked="1"/>
        <c:majorTickMark val="out"/>
        <c:minorTickMark val="none"/>
        <c:tickLblPos val="nextTo"/>
        <c:crossAx val="589733256"/>
        <c:crosses val="autoZero"/>
        <c:auto val="1"/>
        <c:lblAlgn val="ctr"/>
        <c:lblOffset val="100"/>
        <c:noMultiLvlLbl val="0"/>
      </c:catAx>
      <c:valAx>
        <c:axId val="589733256"/>
        <c:scaling>
          <c:orientation val="minMax"/>
        </c:scaling>
        <c:delete val="0"/>
        <c:axPos val="l"/>
        <c:majorGridlines/>
        <c:numFmt formatCode="General" sourceLinked="1"/>
        <c:majorTickMark val="out"/>
        <c:minorTickMark val="none"/>
        <c:tickLblPos val="nextTo"/>
        <c:crossAx val="589732864"/>
        <c:crosses val="autoZero"/>
        <c:crossBetween val="between"/>
      </c:valAx>
    </c:plotArea>
    <c:legend>
      <c:legendPos val="r"/>
      <c:layout>
        <c:manualLayout>
          <c:xMode val="edge"/>
          <c:yMode val="edge"/>
          <c:x val="0.71836419753086422"/>
          <c:y val="0.37751499474118083"/>
          <c:w val="0.28163580246913578"/>
          <c:h val="0.24497001051763836"/>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cs-CZ"/>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199912510936132E-2"/>
          <c:y val="7.1082390953150248E-2"/>
          <c:w val="0.62795969948200925"/>
          <c:h val="0.77696258888479008"/>
        </c:manualLayout>
      </c:layout>
      <c:lineChart>
        <c:grouping val="standard"/>
        <c:varyColors val="0"/>
        <c:ser>
          <c:idx val="0"/>
          <c:order val="0"/>
          <c:tx>
            <c:strRef>
              <c:f>List1!$B$1</c:f>
              <c:strCache>
                <c:ptCount val="1"/>
                <c:pt idx="0">
                  <c:v>Orientační roční potřeba</c:v>
                </c:pt>
              </c:strCache>
            </c:strRef>
          </c:tx>
          <c:marker>
            <c:symbol val="none"/>
          </c:marker>
          <c:cat>
            <c:numRef>
              <c:f>List1!$A$2:$A$14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List1!$B$2:$B$14</c:f>
              <c:numCache>
                <c:formatCode>General</c:formatCode>
                <c:ptCount val="13"/>
                <c:pt idx="0">
                  <c:v>56000</c:v>
                </c:pt>
                <c:pt idx="1">
                  <c:v>56000</c:v>
                </c:pt>
                <c:pt idx="2">
                  <c:v>56000</c:v>
                </c:pt>
                <c:pt idx="3">
                  <c:v>56000</c:v>
                </c:pt>
                <c:pt idx="4">
                  <c:v>56000</c:v>
                </c:pt>
                <c:pt idx="5">
                  <c:v>56000</c:v>
                </c:pt>
                <c:pt idx="6">
                  <c:v>56000</c:v>
                </c:pt>
                <c:pt idx="7">
                  <c:v>56000</c:v>
                </c:pt>
                <c:pt idx="8">
                  <c:v>56000</c:v>
                </c:pt>
                <c:pt idx="9">
                  <c:v>56000</c:v>
                </c:pt>
                <c:pt idx="10">
                  <c:v>56000</c:v>
                </c:pt>
                <c:pt idx="11">
                  <c:v>56000</c:v>
                </c:pt>
                <c:pt idx="12">
                  <c:v>56000</c:v>
                </c:pt>
              </c:numCache>
            </c:numRef>
          </c:val>
          <c:smooth val="0"/>
          <c:extLst>
            <c:ext xmlns:c16="http://schemas.microsoft.com/office/drawing/2014/chart" uri="{C3380CC4-5D6E-409C-BE32-E72D297353CC}">
              <c16:uniqueId val="{00000000-004C-47D1-97DB-D6F1EBB19525}"/>
            </c:ext>
          </c:extLst>
        </c:ser>
        <c:ser>
          <c:idx val="1"/>
          <c:order val="1"/>
          <c:tx>
            <c:strRef>
              <c:f>List1!$C$1</c:f>
              <c:strCache>
                <c:ptCount val="1"/>
                <c:pt idx="0">
                  <c:v>Sběr Buk lesní</c:v>
                </c:pt>
              </c:strCache>
            </c:strRef>
          </c:tx>
          <c:marker>
            <c:symbol val="none"/>
          </c:marker>
          <c:cat>
            <c:numRef>
              <c:f>List1!$A$2:$A$14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List1!$C$2:$C$14</c:f>
              <c:numCache>
                <c:formatCode>General</c:formatCode>
                <c:ptCount val="13"/>
                <c:pt idx="0">
                  <c:v>55745</c:v>
                </c:pt>
                <c:pt idx="1">
                  <c:v>74102</c:v>
                </c:pt>
                <c:pt idx="2">
                  <c:v>31263</c:v>
                </c:pt>
                <c:pt idx="3">
                  <c:v>141428</c:v>
                </c:pt>
                <c:pt idx="4">
                  <c:v>17782</c:v>
                </c:pt>
                <c:pt idx="5">
                  <c:v>113275</c:v>
                </c:pt>
                <c:pt idx="6">
                  <c:v>30657</c:v>
                </c:pt>
                <c:pt idx="7">
                  <c:v>16400</c:v>
                </c:pt>
                <c:pt idx="8">
                  <c:v>79100</c:v>
                </c:pt>
                <c:pt idx="9">
                  <c:v>3499</c:v>
                </c:pt>
                <c:pt idx="10">
                  <c:v>147300</c:v>
                </c:pt>
                <c:pt idx="11">
                  <c:v>39917</c:v>
                </c:pt>
                <c:pt idx="12">
                  <c:v>245843</c:v>
                </c:pt>
              </c:numCache>
            </c:numRef>
          </c:val>
          <c:smooth val="0"/>
          <c:extLst>
            <c:ext xmlns:c16="http://schemas.microsoft.com/office/drawing/2014/chart" uri="{C3380CC4-5D6E-409C-BE32-E72D297353CC}">
              <c16:uniqueId val="{00000001-004C-47D1-97DB-D6F1EBB19525}"/>
            </c:ext>
          </c:extLst>
        </c:ser>
        <c:dLbls>
          <c:showLegendKey val="0"/>
          <c:showVal val="0"/>
          <c:showCatName val="0"/>
          <c:showSerName val="0"/>
          <c:showPercent val="0"/>
          <c:showBubbleSize val="0"/>
        </c:dLbls>
        <c:smooth val="0"/>
        <c:axId val="589734040"/>
        <c:axId val="318568336"/>
      </c:lineChart>
      <c:catAx>
        <c:axId val="589734040"/>
        <c:scaling>
          <c:orientation val="minMax"/>
        </c:scaling>
        <c:delete val="0"/>
        <c:axPos val="b"/>
        <c:numFmt formatCode="General" sourceLinked="1"/>
        <c:majorTickMark val="out"/>
        <c:minorTickMark val="none"/>
        <c:tickLblPos val="nextTo"/>
        <c:crossAx val="318568336"/>
        <c:crosses val="autoZero"/>
        <c:auto val="1"/>
        <c:lblAlgn val="ctr"/>
        <c:lblOffset val="100"/>
        <c:noMultiLvlLbl val="0"/>
      </c:catAx>
      <c:valAx>
        <c:axId val="318568336"/>
        <c:scaling>
          <c:orientation val="minMax"/>
        </c:scaling>
        <c:delete val="0"/>
        <c:axPos val="l"/>
        <c:majorGridlines/>
        <c:numFmt formatCode="General" sourceLinked="1"/>
        <c:majorTickMark val="out"/>
        <c:minorTickMark val="none"/>
        <c:tickLblPos val="nextTo"/>
        <c:crossAx val="589734040"/>
        <c:crosses val="autoZero"/>
        <c:crossBetween val="between"/>
        <c:majorUnit val="40000"/>
      </c:valAx>
    </c:plotArea>
    <c:legend>
      <c:legendPos val="r"/>
      <c:layout>
        <c:manualLayout>
          <c:xMode val="edge"/>
          <c:yMode val="edge"/>
          <c:x val="0.71836419753086422"/>
          <c:y val="0.3903766552605803"/>
          <c:w val="0.28163580246913578"/>
          <c:h val="0.21924618065714321"/>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cs-CZ"/>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199912510936132E-2"/>
          <c:y val="8.4226646248085763E-2"/>
          <c:w val="0.63457345609576576"/>
          <c:h val="0.73571945352160228"/>
        </c:manualLayout>
      </c:layout>
      <c:lineChart>
        <c:grouping val="standard"/>
        <c:varyColors val="0"/>
        <c:ser>
          <c:idx val="0"/>
          <c:order val="0"/>
          <c:tx>
            <c:strRef>
              <c:f>List1!$B$1</c:f>
              <c:strCache>
                <c:ptCount val="1"/>
                <c:pt idx="0">
                  <c:v>Orientační roční potřeba</c:v>
                </c:pt>
              </c:strCache>
            </c:strRef>
          </c:tx>
          <c:marker>
            <c:symbol val="none"/>
          </c:marker>
          <c:cat>
            <c:numRef>
              <c:f>List1!$A$2:$A$14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List1!$B$2:$B$14</c:f>
              <c:numCache>
                <c:formatCode>General</c:formatCode>
                <c:ptCount val="13"/>
                <c:pt idx="0">
                  <c:v>85000</c:v>
                </c:pt>
                <c:pt idx="1">
                  <c:v>85000</c:v>
                </c:pt>
                <c:pt idx="2">
                  <c:v>85000</c:v>
                </c:pt>
                <c:pt idx="3">
                  <c:v>85000</c:v>
                </c:pt>
                <c:pt idx="4">
                  <c:v>85000</c:v>
                </c:pt>
                <c:pt idx="5">
                  <c:v>85000</c:v>
                </c:pt>
                <c:pt idx="6">
                  <c:v>85000</c:v>
                </c:pt>
                <c:pt idx="7">
                  <c:v>85000</c:v>
                </c:pt>
                <c:pt idx="8">
                  <c:v>85000</c:v>
                </c:pt>
                <c:pt idx="9">
                  <c:v>85000</c:v>
                </c:pt>
                <c:pt idx="10">
                  <c:v>85000</c:v>
                </c:pt>
                <c:pt idx="11">
                  <c:v>85000</c:v>
                </c:pt>
                <c:pt idx="12">
                  <c:v>85000</c:v>
                </c:pt>
              </c:numCache>
            </c:numRef>
          </c:val>
          <c:smooth val="0"/>
          <c:extLst>
            <c:ext xmlns:c16="http://schemas.microsoft.com/office/drawing/2014/chart" uri="{C3380CC4-5D6E-409C-BE32-E72D297353CC}">
              <c16:uniqueId val="{00000000-706F-4AE1-8180-720E4371CEBD}"/>
            </c:ext>
          </c:extLst>
        </c:ser>
        <c:ser>
          <c:idx val="1"/>
          <c:order val="1"/>
          <c:tx>
            <c:strRef>
              <c:f>List1!$C$1</c:f>
              <c:strCache>
                <c:ptCount val="1"/>
                <c:pt idx="0">
                  <c:v>Sběr Dub letní</c:v>
                </c:pt>
              </c:strCache>
            </c:strRef>
          </c:tx>
          <c:marker>
            <c:symbol val="none"/>
          </c:marker>
          <c:cat>
            <c:numRef>
              <c:f>List1!$A$2:$A$14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List1!$C$2:$C$14</c:f>
              <c:numCache>
                <c:formatCode>General</c:formatCode>
                <c:ptCount val="13"/>
                <c:pt idx="0">
                  <c:v>8089</c:v>
                </c:pt>
                <c:pt idx="1">
                  <c:v>100997</c:v>
                </c:pt>
                <c:pt idx="2">
                  <c:v>30572</c:v>
                </c:pt>
                <c:pt idx="3">
                  <c:v>173558</c:v>
                </c:pt>
                <c:pt idx="4">
                  <c:v>92303</c:v>
                </c:pt>
                <c:pt idx="5">
                  <c:v>151129</c:v>
                </c:pt>
                <c:pt idx="6">
                  <c:v>172475</c:v>
                </c:pt>
                <c:pt idx="7">
                  <c:v>165965</c:v>
                </c:pt>
                <c:pt idx="8">
                  <c:v>126943</c:v>
                </c:pt>
                <c:pt idx="9">
                  <c:v>64108</c:v>
                </c:pt>
                <c:pt idx="10">
                  <c:v>505067</c:v>
                </c:pt>
                <c:pt idx="11">
                  <c:v>29086</c:v>
                </c:pt>
                <c:pt idx="12" formatCode="#,##0">
                  <c:v>569816</c:v>
                </c:pt>
              </c:numCache>
            </c:numRef>
          </c:val>
          <c:smooth val="0"/>
          <c:extLst>
            <c:ext xmlns:c16="http://schemas.microsoft.com/office/drawing/2014/chart" uri="{C3380CC4-5D6E-409C-BE32-E72D297353CC}">
              <c16:uniqueId val="{00000001-706F-4AE1-8180-720E4371CEBD}"/>
            </c:ext>
          </c:extLst>
        </c:ser>
        <c:dLbls>
          <c:showLegendKey val="0"/>
          <c:showVal val="0"/>
          <c:showCatName val="0"/>
          <c:showSerName val="0"/>
          <c:showPercent val="0"/>
          <c:showBubbleSize val="0"/>
        </c:dLbls>
        <c:smooth val="0"/>
        <c:axId val="318569120"/>
        <c:axId val="318569512"/>
      </c:lineChart>
      <c:catAx>
        <c:axId val="318569120"/>
        <c:scaling>
          <c:orientation val="minMax"/>
        </c:scaling>
        <c:delete val="0"/>
        <c:axPos val="b"/>
        <c:numFmt formatCode="General" sourceLinked="1"/>
        <c:majorTickMark val="out"/>
        <c:minorTickMark val="none"/>
        <c:tickLblPos val="nextTo"/>
        <c:crossAx val="318569512"/>
        <c:crosses val="autoZero"/>
        <c:auto val="1"/>
        <c:lblAlgn val="ctr"/>
        <c:lblOffset val="100"/>
        <c:noMultiLvlLbl val="0"/>
      </c:catAx>
      <c:valAx>
        <c:axId val="318569512"/>
        <c:scaling>
          <c:orientation val="minMax"/>
        </c:scaling>
        <c:delete val="0"/>
        <c:axPos val="l"/>
        <c:majorGridlines/>
        <c:numFmt formatCode="General" sourceLinked="1"/>
        <c:majorTickMark val="out"/>
        <c:minorTickMark val="none"/>
        <c:tickLblPos val="nextTo"/>
        <c:crossAx val="318569120"/>
        <c:crosses val="autoZero"/>
        <c:crossBetween val="between"/>
        <c:majorUnit val="200000"/>
      </c:valAx>
    </c:plotArea>
    <c:legend>
      <c:legendPos val="r"/>
      <c:layout>
        <c:manualLayout>
          <c:xMode val="edge"/>
          <c:yMode val="edge"/>
          <c:x val="0.71836419753086422"/>
          <c:y val="0.37010587114589238"/>
          <c:w val="0.28163580246913578"/>
          <c:h val="0.25978825770821529"/>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cs-CZ"/>
    </a:p>
  </c:txPr>
  <c:externalData r:id="rId1">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spPr>
      <a:ln w="9525" cap="flat" cmpd="sng" algn="ctr">
        <a:solidFill>
          <a:schemeClr val="tx2">
            <a:lumMod val="40000"/>
            <a:lumOff val="60000"/>
          </a:schemeClr>
        </a:solidFill>
        <a:round/>
      </a:ln>
    </cs:spPr>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2EEBA6-FA39-49A1-8965-15BE37106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122</Pages>
  <Words>45658</Words>
  <Characters>269388</Characters>
  <Application>Microsoft Office Word</Application>
  <DocSecurity>0</DocSecurity>
  <Lines>2244</Lines>
  <Paragraphs>628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314418</CharactersWithSpaces>
  <SharedDoc>false</SharedDoc>
  <HLinks>
    <vt:vector size="978" baseType="variant">
      <vt:variant>
        <vt:i4>8061049</vt:i4>
      </vt:variant>
      <vt:variant>
        <vt:i4>1035</vt:i4>
      </vt:variant>
      <vt:variant>
        <vt:i4>0</vt:i4>
      </vt:variant>
      <vt:variant>
        <vt:i4>5</vt:i4>
      </vt:variant>
      <vt:variant>
        <vt:lpwstr>https://strednicechy.ochranaprirody.cz/dotacni-programy/dotacni-programy-resortu-zp/ppk-program-pece-o-krajinu/</vt:lpwstr>
      </vt:variant>
      <vt:variant>
        <vt:lpwstr/>
      </vt:variant>
      <vt:variant>
        <vt:i4>3211310</vt:i4>
      </vt:variant>
      <vt:variant>
        <vt:i4>966</vt:i4>
      </vt:variant>
      <vt:variant>
        <vt:i4>0</vt:i4>
      </vt:variant>
      <vt:variant>
        <vt:i4>5</vt:i4>
      </vt:variant>
      <vt:variant>
        <vt:lpwstr>http://eagri.cz/public/web/mze/legislativa/ostatni/Legislativa-ostatni_uplna-zneni_zakon-1992-114-ochrana-krajiny.html</vt:lpwstr>
      </vt:variant>
      <vt:variant>
        <vt:lpwstr/>
      </vt:variant>
      <vt:variant>
        <vt:i4>7274616</vt:i4>
      </vt:variant>
      <vt:variant>
        <vt:i4>963</vt:i4>
      </vt:variant>
      <vt:variant>
        <vt:i4>0</vt:i4>
      </vt:variant>
      <vt:variant>
        <vt:i4>5</vt:i4>
      </vt:variant>
      <vt:variant>
        <vt:lpwstr>http://www.ochranaprirody.cz/res/archive/107/014856.pdf?seek=1373450528</vt:lpwstr>
      </vt:variant>
      <vt:variant>
        <vt:lpwstr/>
      </vt:variant>
      <vt:variant>
        <vt:i4>1638460</vt:i4>
      </vt:variant>
      <vt:variant>
        <vt:i4>956</vt:i4>
      </vt:variant>
      <vt:variant>
        <vt:i4>0</vt:i4>
      </vt:variant>
      <vt:variant>
        <vt:i4>5</vt:i4>
      </vt:variant>
      <vt:variant>
        <vt:lpwstr/>
      </vt:variant>
      <vt:variant>
        <vt:lpwstr>_Toc81431519</vt:lpwstr>
      </vt:variant>
      <vt:variant>
        <vt:i4>1572924</vt:i4>
      </vt:variant>
      <vt:variant>
        <vt:i4>950</vt:i4>
      </vt:variant>
      <vt:variant>
        <vt:i4>0</vt:i4>
      </vt:variant>
      <vt:variant>
        <vt:i4>5</vt:i4>
      </vt:variant>
      <vt:variant>
        <vt:lpwstr/>
      </vt:variant>
      <vt:variant>
        <vt:lpwstr>_Toc81431518</vt:lpwstr>
      </vt:variant>
      <vt:variant>
        <vt:i4>1507388</vt:i4>
      </vt:variant>
      <vt:variant>
        <vt:i4>944</vt:i4>
      </vt:variant>
      <vt:variant>
        <vt:i4>0</vt:i4>
      </vt:variant>
      <vt:variant>
        <vt:i4>5</vt:i4>
      </vt:variant>
      <vt:variant>
        <vt:lpwstr/>
      </vt:variant>
      <vt:variant>
        <vt:lpwstr>_Toc81431517</vt:lpwstr>
      </vt:variant>
      <vt:variant>
        <vt:i4>1441852</vt:i4>
      </vt:variant>
      <vt:variant>
        <vt:i4>938</vt:i4>
      </vt:variant>
      <vt:variant>
        <vt:i4>0</vt:i4>
      </vt:variant>
      <vt:variant>
        <vt:i4>5</vt:i4>
      </vt:variant>
      <vt:variant>
        <vt:lpwstr/>
      </vt:variant>
      <vt:variant>
        <vt:lpwstr>_Toc81431516</vt:lpwstr>
      </vt:variant>
      <vt:variant>
        <vt:i4>1376316</vt:i4>
      </vt:variant>
      <vt:variant>
        <vt:i4>932</vt:i4>
      </vt:variant>
      <vt:variant>
        <vt:i4>0</vt:i4>
      </vt:variant>
      <vt:variant>
        <vt:i4>5</vt:i4>
      </vt:variant>
      <vt:variant>
        <vt:lpwstr/>
      </vt:variant>
      <vt:variant>
        <vt:lpwstr>_Toc81431515</vt:lpwstr>
      </vt:variant>
      <vt:variant>
        <vt:i4>1310780</vt:i4>
      </vt:variant>
      <vt:variant>
        <vt:i4>926</vt:i4>
      </vt:variant>
      <vt:variant>
        <vt:i4>0</vt:i4>
      </vt:variant>
      <vt:variant>
        <vt:i4>5</vt:i4>
      </vt:variant>
      <vt:variant>
        <vt:lpwstr/>
      </vt:variant>
      <vt:variant>
        <vt:lpwstr>_Toc81431514</vt:lpwstr>
      </vt:variant>
      <vt:variant>
        <vt:i4>1245244</vt:i4>
      </vt:variant>
      <vt:variant>
        <vt:i4>920</vt:i4>
      </vt:variant>
      <vt:variant>
        <vt:i4>0</vt:i4>
      </vt:variant>
      <vt:variant>
        <vt:i4>5</vt:i4>
      </vt:variant>
      <vt:variant>
        <vt:lpwstr/>
      </vt:variant>
      <vt:variant>
        <vt:lpwstr>_Toc81431513</vt:lpwstr>
      </vt:variant>
      <vt:variant>
        <vt:i4>1179708</vt:i4>
      </vt:variant>
      <vt:variant>
        <vt:i4>914</vt:i4>
      </vt:variant>
      <vt:variant>
        <vt:i4>0</vt:i4>
      </vt:variant>
      <vt:variant>
        <vt:i4>5</vt:i4>
      </vt:variant>
      <vt:variant>
        <vt:lpwstr/>
      </vt:variant>
      <vt:variant>
        <vt:lpwstr>_Toc81431512</vt:lpwstr>
      </vt:variant>
      <vt:variant>
        <vt:i4>1114172</vt:i4>
      </vt:variant>
      <vt:variant>
        <vt:i4>908</vt:i4>
      </vt:variant>
      <vt:variant>
        <vt:i4>0</vt:i4>
      </vt:variant>
      <vt:variant>
        <vt:i4>5</vt:i4>
      </vt:variant>
      <vt:variant>
        <vt:lpwstr/>
      </vt:variant>
      <vt:variant>
        <vt:lpwstr>_Toc81431511</vt:lpwstr>
      </vt:variant>
      <vt:variant>
        <vt:i4>1048636</vt:i4>
      </vt:variant>
      <vt:variant>
        <vt:i4>902</vt:i4>
      </vt:variant>
      <vt:variant>
        <vt:i4>0</vt:i4>
      </vt:variant>
      <vt:variant>
        <vt:i4>5</vt:i4>
      </vt:variant>
      <vt:variant>
        <vt:lpwstr/>
      </vt:variant>
      <vt:variant>
        <vt:lpwstr>_Toc81431510</vt:lpwstr>
      </vt:variant>
      <vt:variant>
        <vt:i4>1638461</vt:i4>
      </vt:variant>
      <vt:variant>
        <vt:i4>896</vt:i4>
      </vt:variant>
      <vt:variant>
        <vt:i4>0</vt:i4>
      </vt:variant>
      <vt:variant>
        <vt:i4>5</vt:i4>
      </vt:variant>
      <vt:variant>
        <vt:lpwstr/>
      </vt:variant>
      <vt:variant>
        <vt:lpwstr>_Toc81431509</vt:lpwstr>
      </vt:variant>
      <vt:variant>
        <vt:i4>1572925</vt:i4>
      </vt:variant>
      <vt:variant>
        <vt:i4>890</vt:i4>
      </vt:variant>
      <vt:variant>
        <vt:i4>0</vt:i4>
      </vt:variant>
      <vt:variant>
        <vt:i4>5</vt:i4>
      </vt:variant>
      <vt:variant>
        <vt:lpwstr/>
      </vt:variant>
      <vt:variant>
        <vt:lpwstr>_Toc81431508</vt:lpwstr>
      </vt:variant>
      <vt:variant>
        <vt:i4>1507389</vt:i4>
      </vt:variant>
      <vt:variant>
        <vt:i4>884</vt:i4>
      </vt:variant>
      <vt:variant>
        <vt:i4>0</vt:i4>
      </vt:variant>
      <vt:variant>
        <vt:i4>5</vt:i4>
      </vt:variant>
      <vt:variant>
        <vt:lpwstr/>
      </vt:variant>
      <vt:variant>
        <vt:lpwstr>_Toc81431507</vt:lpwstr>
      </vt:variant>
      <vt:variant>
        <vt:i4>1441853</vt:i4>
      </vt:variant>
      <vt:variant>
        <vt:i4>878</vt:i4>
      </vt:variant>
      <vt:variant>
        <vt:i4>0</vt:i4>
      </vt:variant>
      <vt:variant>
        <vt:i4>5</vt:i4>
      </vt:variant>
      <vt:variant>
        <vt:lpwstr/>
      </vt:variant>
      <vt:variant>
        <vt:lpwstr>_Toc81431506</vt:lpwstr>
      </vt:variant>
      <vt:variant>
        <vt:i4>1376317</vt:i4>
      </vt:variant>
      <vt:variant>
        <vt:i4>872</vt:i4>
      </vt:variant>
      <vt:variant>
        <vt:i4>0</vt:i4>
      </vt:variant>
      <vt:variant>
        <vt:i4>5</vt:i4>
      </vt:variant>
      <vt:variant>
        <vt:lpwstr/>
      </vt:variant>
      <vt:variant>
        <vt:lpwstr>_Toc81431505</vt:lpwstr>
      </vt:variant>
      <vt:variant>
        <vt:i4>1310781</vt:i4>
      </vt:variant>
      <vt:variant>
        <vt:i4>866</vt:i4>
      </vt:variant>
      <vt:variant>
        <vt:i4>0</vt:i4>
      </vt:variant>
      <vt:variant>
        <vt:i4>5</vt:i4>
      </vt:variant>
      <vt:variant>
        <vt:lpwstr/>
      </vt:variant>
      <vt:variant>
        <vt:lpwstr>_Toc81431504</vt:lpwstr>
      </vt:variant>
      <vt:variant>
        <vt:i4>1245245</vt:i4>
      </vt:variant>
      <vt:variant>
        <vt:i4>860</vt:i4>
      </vt:variant>
      <vt:variant>
        <vt:i4>0</vt:i4>
      </vt:variant>
      <vt:variant>
        <vt:i4>5</vt:i4>
      </vt:variant>
      <vt:variant>
        <vt:lpwstr/>
      </vt:variant>
      <vt:variant>
        <vt:lpwstr>_Toc81431503</vt:lpwstr>
      </vt:variant>
      <vt:variant>
        <vt:i4>1179709</vt:i4>
      </vt:variant>
      <vt:variant>
        <vt:i4>854</vt:i4>
      </vt:variant>
      <vt:variant>
        <vt:i4>0</vt:i4>
      </vt:variant>
      <vt:variant>
        <vt:i4>5</vt:i4>
      </vt:variant>
      <vt:variant>
        <vt:lpwstr/>
      </vt:variant>
      <vt:variant>
        <vt:lpwstr>_Toc81431502</vt:lpwstr>
      </vt:variant>
      <vt:variant>
        <vt:i4>1114173</vt:i4>
      </vt:variant>
      <vt:variant>
        <vt:i4>848</vt:i4>
      </vt:variant>
      <vt:variant>
        <vt:i4>0</vt:i4>
      </vt:variant>
      <vt:variant>
        <vt:i4>5</vt:i4>
      </vt:variant>
      <vt:variant>
        <vt:lpwstr/>
      </vt:variant>
      <vt:variant>
        <vt:lpwstr>_Toc81431501</vt:lpwstr>
      </vt:variant>
      <vt:variant>
        <vt:i4>1048637</vt:i4>
      </vt:variant>
      <vt:variant>
        <vt:i4>842</vt:i4>
      </vt:variant>
      <vt:variant>
        <vt:i4>0</vt:i4>
      </vt:variant>
      <vt:variant>
        <vt:i4>5</vt:i4>
      </vt:variant>
      <vt:variant>
        <vt:lpwstr/>
      </vt:variant>
      <vt:variant>
        <vt:lpwstr>_Toc81431500</vt:lpwstr>
      </vt:variant>
      <vt:variant>
        <vt:i4>1572916</vt:i4>
      </vt:variant>
      <vt:variant>
        <vt:i4>836</vt:i4>
      </vt:variant>
      <vt:variant>
        <vt:i4>0</vt:i4>
      </vt:variant>
      <vt:variant>
        <vt:i4>5</vt:i4>
      </vt:variant>
      <vt:variant>
        <vt:lpwstr/>
      </vt:variant>
      <vt:variant>
        <vt:lpwstr>_Toc81431499</vt:lpwstr>
      </vt:variant>
      <vt:variant>
        <vt:i4>1638452</vt:i4>
      </vt:variant>
      <vt:variant>
        <vt:i4>830</vt:i4>
      </vt:variant>
      <vt:variant>
        <vt:i4>0</vt:i4>
      </vt:variant>
      <vt:variant>
        <vt:i4>5</vt:i4>
      </vt:variant>
      <vt:variant>
        <vt:lpwstr/>
      </vt:variant>
      <vt:variant>
        <vt:lpwstr>_Toc81431498</vt:lpwstr>
      </vt:variant>
      <vt:variant>
        <vt:i4>1441844</vt:i4>
      </vt:variant>
      <vt:variant>
        <vt:i4>824</vt:i4>
      </vt:variant>
      <vt:variant>
        <vt:i4>0</vt:i4>
      </vt:variant>
      <vt:variant>
        <vt:i4>5</vt:i4>
      </vt:variant>
      <vt:variant>
        <vt:lpwstr/>
      </vt:variant>
      <vt:variant>
        <vt:lpwstr>_Toc81431497</vt:lpwstr>
      </vt:variant>
      <vt:variant>
        <vt:i4>1507380</vt:i4>
      </vt:variant>
      <vt:variant>
        <vt:i4>818</vt:i4>
      </vt:variant>
      <vt:variant>
        <vt:i4>0</vt:i4>
      </vt:variant>
      <vt:variant>
        <vt:i4>5</vt:i4>
      </vt:variant>
      <vt:variant>
        <vt:lpwstr/>
      </vt:variant>
      <vt:variant>
        <vt:lpwstr>_Toc81431496</vt:lpwstr>
      </vt:variant>
      <vt:variant>
        <vt:i4>1310772</vt:i4>
      </vt:variant>
      <vt:variant>
        <vt:i4>812</vt:i4>
      </vt:variant>
      <vt:variant>
        <vt:i4>0</vt:i4>
      </vt:variant>
      <vt:variant>
        <vt:i4>5</vt:i4>
      </vt:variant>
      <vt:variant>
        <vt:lpwstr/>
      </vt:variant>
      <vt:variant>
        <vt:lpwstr>_Toc81431495</vt:lpwstr>
      </vt:variant>
      <vt:variant>
        <vt:i4>1376308</vt:i4>
      </vt:variant>
      <vt:variant>
        <vt:i4>806</vt:i4>
      </vt:variant>
      <vt:variant>
        <vt:i4>0</vt:i4>
      </vt:variant>
      <vt:variant>
        <vt:i4>5</vt:i4>
      </vt:variant>
      <vt:variant>
        <vt:lpwstr/>
      </vt:variant>
      <vt:variant>
        <vt:lpwstr>_Toc81431494</vt:lpwstr>
      </vt:variant>
      <vt:variant>
        <vt:i4>1179700</vt:i4>
      </vt:variant>
      <vt:variant>
        <vt:i4>800</vt:i4>
      </vt:variant>
      <vt:variant>
        <vt:i4>0</vt:i4>
      </vt:variant>
      <vt:variant>
        <vt:i4>5</vt:i4>
      </vt:variant>
      <vt:variant>
        <vt:lpwstr/>
      </vt:variant>
      <vt:variant>
        <vt:lpwstr>_Toc81431493</vt:lpwstr>
      </vt:variant>
      <vt:variant>
        <vt:i4>1245236</vt:i4>
      </vt:variant>
      <vt:variant>
        <vt:i4>794</vt:i4>
      </vt:variant>
      <vt:variant>
        <vt:i4>0</vt:i4>
      </vt:variant>
      <vt:variant>
        <vt:i4>5</vt:i4>
      </vt:variant>
      <vt:variant>
        <vt:lpwstr/>
      </vt:variant>
      <vt:variant>
        <vt:lpwstr>_Toc81431492</vt:lpwstr>
      </vt:variant>
      <vt:variant>
        <vt:i4>1048628</vt:i4>
      </vt:variant>
      <vt:variant>
        <vt:i4>788</vt:i4>
      </vt:variant>
      <vt:variant>
        <vt:i4>0</vt:i4>
      </vt:variant>
      <vt:variant>
        <vt:i4>5</vt:i4>
      </vt:variant>
      <vt:variant>
        <vt:lpwstr/>
      </vt:variant>
      <vt:variant>
        <vt:lpwstr>_Toc81431491</vt:lpwstr>
      </vt:variant>
      <vt:variant>
        <vt:i4>1114164</vt:i4>
      </vt:variant>
      <vt:variant>
        <vt:i4>782</vt:i4>
      </vt:variant>
      <vt:variant>
        <vt:i4>0</vt:i4>
      </vt:variant>
      <vt:variant>
        <vt:i4>5</vt:i4>
      </vt:variant>
      <vt:variant>
        <vt:lpwstr/>
      </vt:variant>
      <vt:variant>
        <vt:lpwstr>_Toc81431490</vt:lpwstr>
      </vt:variant>
      <vt:variant>
        <vt:i4>1572917</vt:i4>
      </vt:variant>
      <vt:variant>
        <vt:i4>776</vt:i4>
      </vt:variant>
      <vt:variant>
        <vt:i4>0</vt:i4>
      </vt:variant>
      <vt:variant>
        <vt:i4>5</vt:i4>
      </vt:variant>
      <vt:variant>
        <vt:lpwstr/>
      </vt:variant>
      <vt:variant>
        <vt:lpwstr>_Toc81431489</vt:lpwstr>
      </vt:variant>
      <vt:variant>
        <vt:i4>1376316</vt:i4>
      </vt:variant>
      <vt:variant>
        <vt:i4>767</vt:i4>
      </vt:variant>
      <vt:variant>
        <vt:i4>0</vt:i4>
      </vt:variant>
      <vt:variant>
        <vt:i4>5</vt:i4>
      </vt:variant>
      <vt:variant>
        <vt:lpwstr/>
      </vt:variant>
      <vt:variant>
        <vt:lpwstr>_Toc81431616</vt:lpwstr>
      </vt:variant>
      <vt:variant>
        <vt:i4>1441852</vt:i4>
      </vt:variant>
      <vt:variant>
        <vt:i4>761</vt:i4>
      </vt:variant>
      <vt:variant>
        <vt:i4>0</vt:i4>
      </vt:variant>
      <vt:variant>
        <vt:i4>5</vt:i4>
      </vt:variant>
      <vt:variant>
        <vt:lpwstr/>
      </vt:variant>
      <vt:variant>
        <vt:lpwstr>_Toc81431615</vt:lpwstr>
      </vt:variant>
      <vt:variant>
        <vt:i4>1507388</vt:i4>
      </vt:variant>
      <vt:variant>
        <vt:i4>755</vt:i4>
      </vt:variant>
      <vt:variant>
        <vt:i4>0</vt:i4>
      </vt:variant>
      <vt:variant>
        <vt:i4>5</vt:i4>
      </vt:variant>
      <vt:variant>
        <vt:lpwstr/>
      </vt:variant>
      <vt:variant>
        <vt:lpwstr>_Toc81431614</vt:lpwstr>
      </vt:variant>
      <vt:variant>
        <vt:i4>1048636</vt:i4>
      </vt:variant>
      <vt:variant>
        <vt:i4>749</vt:i4>
      </vt:variant>
      <vt:variant>
        <vt:i4>0</vt:i4>
      </vt:variant>
      <vt:variant>
        <vt:i4>5</vt:i4>
      </vt:variant>
      <vt:variant>
        <vt:lpwstr/>
      </vt:variant>
      <vt:variant>
        <vt:lpwstr>_Toc81431613</vt:lpwstr>
      </vt:variant>
      <vt:variant>
        <vt:i4>1114172</vt:i4>
      </vt:variant>
      <vt:variant>
        <vt:i4>743</vt:i4>
      </vt:variant>
      <vt:variant>
        <vt:i4>0</vt:i4>
      </vt:variant>
      <vt:variant>
        <vt:i4>5</vt:i4>
      </vt:variant>
      <vt:variant>
        <vt:lpwstr/>
      </vt:variant>
      <vt:variant>
        <vt:lpwstr>_Toc81431612</vt:lpwstr>
      </vt:variant>
      <vt:variant>
        <vt:i4>1179708</vt:i4>
      </vt:variant>
      <vt:variant>
        <vt:i4>737</vt:i4>
      </vt:variant>
      <vt:variant>
        <vt:i4>0</vt:i4>
      </vt:variant>
      <vt:variant>
        <vt:i4>5</vt:i4>
      </vt:variant>
      <vt:variant>
        <vt:lpwstr/>
      </vt:variant>
      <vt:variant>
        <vt:lpwstr>_Toc81431611</vt:lpwstr>
      </vt:variant>
      <vt:variant>
        <vt:i4>1245244</vt:i4>
      </vt:variant>
      <vt:variant>
        <vt:i4>731</vt:i4>
      </vt:variant>
      <vt:variant>
        <vt:i4>0</vt:i4>
      </vt:variant>
      <vt:variant>
        <vt:i4>5</vt:i4>
      </vt:variant>
      <vt:variant>
        <vt:lpwstr/>
      </vt:variant>
      <vt:variant>
        <vt:lpwstr>_Toc81431610</vt:lpwstr>
      </vt:variant>
      <vt:variant>
        <vt:i4>1703997</vt:i4>
      </vt:variant>
      <vt:variant>
        <vt:i4>725</vt:i4>
      </vt:variant>
      <vt:variant>
        <vt:i4>0</vt:i4>
      </vt:variant>
      <vt:variant>
        <vt:i4>5</vt:i4>
      </vt:variant>
      <vt:variant>
        <vt:lpwstr/>
      </vt:variant>
      <vt:variant>
        <vt:lpwstr>_Toc81431609</vt:lpwstr>
      </vt:variant>
      <vt:variant>
        <vt:i4>1769533</vt:i4>
      </vt:variant>
      <vt:variant>
        <vt:i4>719</vt:i4>
      </vt:variant>
      <vt:variant>
        <vt:i4>0</vt:i4>
      </vt:variant>
      <vt:variant>
        <vt:i4>5</vt:i4>
      </vt:variant>
      <vt:variant>
        <vt:lpwstr/>
      </vt:variant>
      <vt:variant>
        <vt:lpwstr>_Toc81431608</vt:lpwstr>
      </vt:variant>
      <vt:variant>
        <vt:i4>1310781</vt:i4>
      </vt:variant>
      <vt:variant>
        <vt:i4>713</vt:i4>
      </vt:variant>
      <vt:variant>
        <vt:i4>0</vt:i4>
      </vt:variant>
      <vt:variant>
        <vt:i4>5</vt:i4>
      </vt:variant>
      <vt:variant>
        <vt:lpwstr/>
      </vt:variant>
      <vt:variant>
        <vt:lpwstr>_Toc81431607</vt:lpwstr>
      </vt:variant>
      <vt:variant>
        <vt:i4>1376317</vt:i4>
      </vt:variant>
      <vt:variant>
        <vt:i4>707</vt:i4>
      </vt:variant>
      <vt:variant>
        <vt:i4>0</vt:i4>
      </vt:variant>
      <vt:variant>
        <vt:i4>5</vt:i4>
      </vt:variant>
      <vt:variant>
        <vt:lpwstr/>
      </vt:variant>
      <vt:variant>
        <vt:lpwstr>_Toc81431606</vt:lpwstr>
      </vt:variant>
      <vt:variant>
        <vt:i4>1441853</vt:i4>
      </vt:variant>
      <vt:variant>
        <vt:i4>701</vt:i4>
      </vt:variant>
      <vt:variant>
        <vt:i4>0</vt:i4>
      </vt:variant>
      <vt:variant>
        <vt:i4>5</vt:i4>
      </vt:variant>
      <vt:variant>
        <vt:lpwstr/>
      </vt:variant>
      <vt:variant>
        <vt:lpwstr>_Toc81431605</vt:lpwstr>
      </vt:variant>
      <vt:variant>
        <vt:i4>1507389</vt:i4>
      </vt:variant>
      <vt:variant>
        <vt:i4>695</vt:i4>
      </vt:variant>
      <vt:variant>
        <vt:i4>0</vt:i4>
      </vt:variant>
      <vt:variant>
        <vt:i4>5</vt:i4>
      </vt:variant>
      <vt:variant>
        <vt:lpwstr/>
      </vt:variant>
      <vt:variant>
        <vt:lpwstr>_Toc81431604</vt:lpwstr>
      </vt:variant>
      <vt:variant>
        <vt:i4>1048637</vt:i4>
      </vt:variant>
      <vt:variant>
        <vt:i4>689</vt:i4>
      </vt:variant>
      <vt:variant>
        <vt:i4>0</vt:i4>
      </vt:variant>
      <vt:variant>
        <vt:i4>5</vt:i4>
      </vt:variant>
      <vt:variant>
        <vt:lpwstr/>
      </vt:variant>
      <vt:variant>
        <vt:lpwstr>_Toc81431603</vt:lpwstr>
      </vt:variant>
      <vt:variant>
        <vt:i4>1114173</vt:i4>
      </vt:variant>
      <vt:variant>
        <vt:i4>683</vt:i4>
      </vt:variant>
      <vt:variant>
        <vt:i4>0</vt:i4>
      </vt:variant>
      <vt:variant>
        <vt:i4>5</vt:i4>
      </vt:variant>
      <vt:variant>
        <vt:lpwstr/>
      </vt:variant>
      <vt:variant>
        <vt:lpwstr>_Toc81431602</vt:lpwstr>
      </vt:variant>
      <vt:variant>
        <vt:i4>1179709</vt:i4>
      </vt:variant>
      <vt:variant>
        <vt:i4>677</vt:i4>
      </vt:variant>
      <vt:variant>
        <vt:i4>0</vt:i4>
      </vt:variant>
      <vt:variant>
        <vt:i4>5</vt:i4>
      </vt:variant>
      <vt:variant>
        <vt:lpwstr/>
      </vt:variant>
      <vt:variant>
        <vt:lpwstr>_Toc81431601</vt:lpwstr>
      </vt:variant>
      <vt:variant>
        <vt:i4>1245245</vt:i4>
      </vt:variant>
      <vt:variant>
        <vt:i4>671</vt:i4>
      </vt:variant>
      <vt:variant>
        <vt:i4>0</vt:i4>
      </vt:variant>
      <vt:variant>
        <vt:i4>5</vt:i4>
      </vt:variant>
      <vt:variant>
        <vt:lpwstr/>
      </vt:variant>
      <vt:variant>
        <vt:lpwstr>_Toc81431600</vt:lpwstr>
      </vt:variant>
      <vt:variant>
        <vt:i4>1966141</vt:i4>
      </vt:variant>
      <vt:variant>
        <vt:i4>662</vt:i4>
      </vt:variant>
      <vt:variant>
        <vt:i4>0</vt:i4>
      </vt:variant>
      <vt:variant>
        <vt:i4>5</vt:i4>
      </vt:variant>
      <vt:variant>
        <vt:lpwstr/>
      </vt:variant>
      <vt:variant>
        <vt:lpwstr>_Toc81432239</vt:lpwstr>
      </vt:variant>
      <vt:variant>
        <vt:i4>2031677</vt:i4>
      </vt:variant>
      <vt:variant>
        <vt:i4>656</vt:i4>
      </vt:variant>
      <vt:variant>
        <vt:i4>0</vt:i4>
      </vt:variant>
      <vt:variant>
        <vt:i4>5</vt:i4>
      </vt:variant>
      <vt:variant>
        <vt:lpwstr/>
      </vt:variant>
      <vt:variant>
        <vt:lpwstr>_Toc81432238</vt:lpwstr>
      </vt:variant>
      <vt:variant>
        <vt:i4>1048637</vt:i4>
      </vt:variant>
      <vt:variant>
        <vt:i4>650</vt:i4>
      </vt:variant>
      <vt:variant>
        <vt:i4>0</vt:i4>
      </vt:variant>
      <vt:variant>
        <vt:i4>5</vt:i4>
      </vt:variant>
      <vt:variant>
        <vt:lpwstr/>
      </vt:variant>
      <vt:variant>
        <vt:lpwstr>_Toc81432237</vt:lpwstr>
      </vt:variant>
      <vt:variant>
        <vt:i4>1114173</vt:i4>
      </vt:variant>
      <vt:variant>
        <vt:i4>644</vt:i4>
      </vt:variant>
      <vt:variant>
        <vt:i4>0</vt:i4>
      </vt:variant>
      <vt:variant>
        <vt:i4>5</vt:i4>
      </vt:variant>
      <vt:variant>
        <vt:lpwstr/>
      </vt:variant>
      <vt:variant>
        <vt:lpwstr>_Toc81432236</vt:lpwstr>
      </vt:variant>
      <vt:variant>
        <vt:i4>1179709</vt:i4>
      </vt:variant>
      <vt:variant>
        <vt:i4>638</vt:i4>
      </vt:variant>
      <vt:variant>
        <vt:i4>0</vt:i4>
      </vt:variant>
      <vt:variant>
        <vt:i4>5</vt:i4>
      </vt:variant>
      <vt:variant>
        <vt:lpwstr/>
      </vt:variant>
      <vt:variant>
        <vt:lpwstr>_Toc81432235</vt:lpwstr>
      </vt:variant>
      <vt:variant>
        <vt:i4>1245245</vt:i4>
      </vt:variant>
      <vt:variant>
        <vt:i4>632</vt:i4>
      </vt:variant>
      <vt:variant>
        <vt:i4>0</vt:i4>
      </vt:variant>
      <vt:variant>
        <vt:i4>5</vt:i4>
      </vt:variant>
      <vt:variant>
        <vt:lpwstr/>
      </vt:variant>
      <vt:variant>
        <vt:lpwstr>_Toc81432234</vt:lpwstr>
      </vt:variant>
      <vt:variant>
        <vt:i4>1310781</vt:i4>
      </vt:variant>
      <vt:variant>
        <vt:i4>626</vt:i4>
      </vt:variant>
      <vt:variant>
        <vt:i4>0</vt:i4>
      </vt:variant>
      <vt:variant>
        <vt:i4>5</vt:i4>
      </vt:variant>
      <vt:variant>
        <vt:lpwstr/>
      </vt:variant>
      <vt:variant>
        <vt:lpwstr>_Toc81432233</vt:lpwstr>
      </vt:variant>
      <vt:variant>
        <vt:i4>1376317</vt:i4>
      </vt:variant>
      <vt:variant>
        <vt:i4>620</vt:i4>
      </vt:variant>
      <vt:variant>
        <vt:i4>0</vt:i4>
      </vt:variant>
      <vt:variant>
        <vt:i4>5</vt:i4>
      </vt:variant>
      <vt:variant>
        <vt:lpwstr/>
      </vt:variant>
      <vt:variant>
        <vt:lpwstr>_Toc81432232</vt:lpwstr>
      </vt:variant>
      <vt:variant>
        <vt:i4>1441853</vt:i4>
      </vt:variant>
      <vt:variant>
        <vt:i4>614</vt:i4>
      </vt:variant>
      <vt:variant>
        <vt:i4>0</vt:i4>
      </vt:variant>
      <vt:variant>
        <vt:i4>5</vt:i4>
      </vt:variant>
      <vt:variant>
        <vt:lpwstr/>
      </vt:variant>
      <vt:variant>
        <vt:lpwstr>_Toc81432231</vt:lpwstr>
      </vt:variant>
      <vt:variant>
        <vt:i4>1507389</vt:i4>
      </vt:variant>
      <vt:variant>
        <vt:i4>608</vt:i4>
      </vt:variant>
      <vt:variant>
        <vt:i4>0</vt:i4>
      </vt:variant>
      <vt:variant>
        <vt:i4>5</vt:i4>
      </vt:variant>
      <vt:variant>
        <vt:lpwstr/>
      </vt:variant>
      <vt:variant>
        <vt:lpwstr>_Toc81432230</vt:lpwstr>
      </vt:variant>
      <vt:variant>
        <vt:i4>1966140</vt:i4>
      </vt:variant>
      <vt:variant>
        <vt:i4>602</vt:i4>
      </vt:variant>
      <vt:variant>
        <vt:i4>0</vt:i4>
      </vt:variant>
      <vt:variant>
        <vt:i4>5</vt:i4>
      </vt:variant>
      <vt:variant>
        <vt:lpwstr/>
      </vt:variant>
      <vt:variant>
        <vt:lpwstr>_Toc81432229</vt:lpwstr>
      </vt:variant>
      <vt:variant>
        <vt:i4>2031676</vt:i4>
      </vt:variant>
      <vt:variant>
        <vt:i4>596</vt:i4>
      </vt:variant>
      <vt:variant>
        <vt:i4>0</vt:i4>
      </vt:variant>
      <vt:variant>
        <vt:i4>5</vt:i4>
      </vt:variant>
      <vt:variant>
        <vt:lpwstr/>
      </vt:variant>
      <vt:variant>
        <vt:lpwstr>_Toc81432228</vt:lpwstr>
      </vt:variant>
      <vt:variant>
        <vt:i4>1048636</vt:i4>
      </vt:variant>
      <vt:variant>
        <vt:i4>590</vt:i4>
      </vt:variant>
      <vt:variant>
        <vt:i4>0</vt:i4>
      </vt:variant>
      <vt:variant>
        <vt:i4>5</vt:i4>
      </vt:variant>
      <vt:variant>
        <vt:lpwstr/>
      </vt:variant>
      <vt:variant>
        <vt:lpwstr>_Toc81432227</vt:lpwstr>
      </vt:variant>
      <vt:variant>
        <vt:i4>1114172</vt:i4>
      </vt:variant>
      <vt:variant>
        <vt:i4>584</vt:i4>
      </vt:variant>
      <vt:variant>
        <vt:i4>0</vt:i4>
      </vt:variant>
      <vt:variant>
        <vt:i4>5</vt:i4>
      </vt:variant>
      <vt:variant>
        <vt:lpwstr/>
      </vt:variant>
      <vt:variant>
        <vt:lpwstr>_Toc81432226</vt:lpwstr>
      </vt:variant>
      <vt:variant>
        <vt:i4>1179708</vt:i4>
      </vt:variant>
      <vt:variant>
        <vt:i4>578</vt:i4>
      </vt:variant>
      <vt:variant>
        <vt:i4>0</vt:i4>
      </vt:variant>
      <vt:variant>
        <vt:i4>5</vt:i4>
      </vt:variant>
      <vt:variant>
        <vt:lpwstr/>
      </vt:variant>
      <vt:variant>
        <vt:lpwstr>_Toc81432225</vt:lpwstr>
      </vt:variant>
      <vt:variant>
        <vt:i4>1245244</vt:i4>
      </vt:variant>
      <vt:variant>
        <vt:i4>572</vt:i4>
      </vt:variant>
      <vt:variant>
        <vt:i4>0</vt:i4>
      </vt:variant>
      <vt:variant>
        <vt:i4>5</vt:i4>
      </vt:variant>
      <vt:variant>
        <vt:lpwstr/>
      </vt:variant>
      <vt:variant>
        <vt:lpwstr>_Toc81432224</vt:lpwstr>
      </vt:variant>
      <vt:variant>
        <vt:i4>1310780</vt:i4>
      </vt:variant>
      <vt:variant>
        <vt:i4>566</vt:i4>
      </vt:variant>
      <vt:variant>
        <vt:i4>0</vt:i4>
      </vt:variant>
      <vt:variant>
        <vt:i4>5</vt:i4>
      </vt:variant>
      <vt:variant>
        <vt:lpwstr/>
      </vt:variant>
      <vt:variant>
        <vt:lpwstr>_Toc81432223</vt:lpwstr>
      </vt:variant>
      <vt:variant>
        <vt:i4>1376316</vt:i4>
      </vt:variant>
      <vt:variant>
        <vt:i4>560</vt:i4>
      </vt:variant>
      <vt:variant>
        <vt:i4>0</vt:i4>
      </vt:variant>
      <vt:variant>
        <vt:i4>5</vt:i4>
      </vt:variant>
      <vt:variant>
        <vt:lpwstr/>
      </vt:variant>
      <vt:variant>
        <vt:lpwstr>_Toc81432222</vt:lpwstr>
      </vt:variant>
      <vt:variant>
        <vt:i4>1441852</vt:i4>
      </vt:variant>
      <vt:variant>
        <vt:i4>554</vt:i4>
      </vt:variant>
      <vt:variant>
        <vt:i4>0</vt:i4>
      </vt:variant>
      <vt:variant>
        <vt:i4>5</vt:i4>
      </vt:variant>
      <vt:variant>
        <vt:lpwstr/>
      </vt:variant>
      <vt:variant>
        <vt:lpwstr>_Toc81432221</vt:lpwstr>
      </vt:variant>
      <vt:variant>
        <vt:i4>1507388</vt:i4>
      </vt:variant>
      <vt:variant>
        <vt:i4>548</vt:i4>
      </vt:variant>
      <vt:variant>
        <vt:i4>0</vt:i4>
      </vt:variant>
      <vt:variant>
        <vt:i4>5</vt:i4>
      </vt:variant>
      <vt:variant>
        <vt:lpwstr/>
      </vt:variant>
      <vt:variant>
        <vt:lpwstr>_Toc81432220</vt:lpwstr>
      </vt:variant>
      <vt:variant>
        <vt:i4>1966143</vt:i4>
      </vt:variant>
      <vt:variant>
        <vt:i4>542</vt:i4>
      </vt:variant>
      <vt:variant>
        <vt:i4>0</vt:i4>
      </vt:variant>
      <vt:variant>
        <vt:i4>5</vt:i4>
      </vt:variant>
      <vt:variant>
        <vt:lpwstr/>
      </vt:variant>
      <vt:variant>
        <vt:lpwstr>_Toc81432219</vt:lpwstr>
      </vt:variant>
      <vt:variant>
        <vt:i4>2031679</vt:i4>
      </vt:variant>
      <vt:variant>
        <vt:i4>536</vt:i4>
      </vt:variant>
      <vt:variant>
        <vt:i4>0</vt:i4>
      </vt:variant>
      <vt:variant>
        <vt:i4>5</vt:i4>
      </vt:variant>
      <vt:variant>
        <vt:lpwstr/>
      </vt:variant>
      <vt:variant>
        <vt:lpwstr>_Toc81432218</vt:lpwstr>
      </vt:variant>
      <vt:variant>
        <vt:i4>1048639</vt:i4>
      </vt:variant>
      <vt:variant>
        <vt:i4>530</vt:i4>
      </vt:variant>
      <vt:variant>
        <vt:i4>0</vt:i4>
      </vt:variant>
      <vt:variant>
        <vt:i4>5</vt:i4>
      </vt:variant>
      <vt:variant>
        <vt:lpwstr/>
      </vt:variant>
      <vt:variant>
        <vt:lpwstr>_Toc81432217</vt:lpwstr>
      </vt:variant>
      <vt:variant>
        <vt:i4>1114175</vt:i4>
      </vt:variant>
      <vt:variant>
        <vt:i4>524</vt:i4>
      </vt:variant>
      <vt:variant>
        <vt:i4>0</vt:i4>
      </vt:variant>
      <vt:variant>
        <vt:i4>5</vt:i4>
      </vt:variant>
      <vt:variant>
        <vt:lpwstr/>
      </vt:variant>
      <vt:variant>
        <vt:lpwstr>_Toc81432216</vt:lpwstr>
      </vt:variant>
      <vt:variant>
        <vt:i4>1179711</vt:i4>
      </vt:variant>
      <vt:variant>
        <vt:i4>518</vt:i4>
      </vt:variant>
      <vt:variant>
        <vt:i4>0</vt:i4>
      </vt:variant>
      <vt:variant>
        <vt:i4>5</vt:i4>
      </vt:variant>
      <vt:variant>
        <vt:lpwstr/>
      </vt:variant>
      <vt:variant>
        <vt:lpwstr>_Toc81432215</vt:lpwstr>
      </vt:variant>
      <vt:variant>
        <vt:i4>1245247</vt:i4>
      </vt:variant>
      <vt:variant>
        <vt:i4>512</vt:i4>
      </vt:variant>
      <vt:variant>
        <vt:i4>0</vt:i4>
      </vt:variant>
      <vt:variant>
        <vt:i4>5</vt:i4>
      </vt:variant>
      <vt:variant>
        <vt:lpwstr/>
      </vt:variant>
      <vt:variant>
        <vt:lpwstr>_Toc81432214</vt:lpwstr>
      </vt:variant>
      <vt:variant>
        <vt:i4>1310783</vt:i4>
      </vt:variant>
      <vt:variant>
        <vt:i4>506</vt:i4>
      </vt:variant>
      <vt:variant>
        <vt:i4>0</vt:i4>
      </vt:variant>
      <vt:variant>
        <vt:i4>5</vt:i4>
      </vt:variant>
      <vt:variant>
        <vt:lpwstr/>
      </vt:variant>
      <vt:variant>
        <vt:lpwstr>_Toc81432213</vt:lpwstr>
      </vt:variant>
      <vt:variant>
        <vt:i4>1376319</vt:i4>
      </vt:variant>
      <vt:variant>
        <vt:i4>500</vt:i4>
      </vt:variant>
      <vt:variant>
        <vt:i4>0</vt:i4>
      </vt:variant>
      <vt:variant>
        <vt:i4>5</vt:i4>
      </vt:variant>
      <vt:variant>
        <vt:lpwstr/>
      </vt:variant>
      <vt:variant>
        <vt:lpwstr>_Toc81432212</vt:lpwstr>
      </vt:variant>
      <vt:variant>
        <vt:i4>1441855</vt:i4>
      </vt:variant>
      <vt:variant>
        <vt:i4>494</vt:i4>
      </vt:variant>
      <vt:variant>
        <vt:i4>0</vt:i4>
      </vt:variant>
      <vt:variant>
        <vt:i4>5</vt:i4>
      </vt:variant>
      <vt:variant>
        <vt:lpwstr/>
      </vt:variant>
      <vt:variant>
        <vt:lpwstr>_Toc81432211</vt:lpwstr>
      </vt:variant>
      <vt:variant>
        <vt:i4>1507391</vt:i4>
      </vt:variant>
      <vt:variant>
        <vt:i4>488</vt:i4>
      </vt:variant>
      <vt:variant>
        <vt:i4>0</vt:i4>
      </vt:variant>
      <vt:variant>
        <vt:i4>5</vt:i4>
      </vt:variant>
      <vt:variant>
        <vt:lpwstr/>
      </vt:variant>
      <vt:variant>
        <vt:lpwstr>_Toc81432210</vt:lpwstr>
      </vt:variant>
      <vt:variant>
        <vt:i4>1966142</vt:i4>
      </vt:variant>
      <vt:variant>
        <vt:i4>482</vt:i4>
      </vt:variant>
      <vt:variant>
        <vt:i4>0</vt:i4>
      </vt:variant>
      <vt:variant>
        <vt:i4>5</vt:i4>
      </vt:variant>
      <vt:variant>
        <vt:lpwstr/>
      </vt:variant>
      <vt:variant>
        <vt:lpwstr>_Toc81432209</vt:lpwstr>
      </vt:variant>
      <vt:variant>
        <vt:i4>2031678</vt:i4>
      </vt:variant>
      <vt:variant>
        <vt:i4>476</vt:i4>
      </vt:variant>
      <vt:variant>
        <vt:i4>0</vt:i4>
      </vt:variant>
      <vt:variant>
        <vt:i4>5</vt:i4>
      </vt:variant>
      <vt:variant>
        <vt:lpwstr/>
      </vt:variant>
      <vt:variant>
        <vt:lpwstr>_Toc81432208</vt:lpwstr>
      </vt:variant>
      <vt:variant>
        <vt:i4>1048638</vt:i4>
      </vt:variant>
      <vt:variant>
        <vt:i4>470</vt:i4>
      </vt:variant>
      <vt:variant>
        <vt:i4>0</vt:i4>
      </vt:variant>
      <vt:variant>
        <vt:i4>5</vt:i4>
      </vt:variant>
      <vt:variant>
        <vt:lpwstr/>
      </vt:variant>
      <vt:variant>
        <vt:lpwstr>_Toc81432207</vt:lpwstr>
      </vt:variant>
      <vt:variant>
        <vt:i4>1114174</vt:i4>
      </vt:variant>
      <vt:variant>
        <vt:i4>464</vt:i4>
      </vt:variant>
      <vt:variant>
        <vt:i4>0</vt:i4>
      </vt:variant>
      <vt:variant>
        <vt:i4>5</vt:i4>
      </vt:variant>
      <vt:variant>
        <vt:lpwstr/>
      </vt:variant>
      <vt:variant>
        <vt:lpwstr>_Toc81432206</vt:lpwstr>
      </vt:variant>
      <vt:variant>
        <vt:i4>1179710</vt:i4>
      </vt:variant>
      <vt:variant>
        <vt:i4>458</vt:i4>
      </vt:variant>
      <vt:variant>
        <vt:i4>0</vt:i4>
      </vt:variant>
      <vt:variant>
        <vt:i4>5</vt:i4>
      </vt:variant>
      <vt:variant>
        <vt:lpwstr/>
      </vt:variant>
      <vt:variant>
        <vt:lpwstr>_Toc81432205</vt:lpwstr>
      </vt:variant>
      <vt:variant>
        <vt:i4>1245246</vt:i4>
      </vt:variant>
      <vt:variant>
        <vt:i4>452</vt:i4>
      </vt:variant>
      <vt:variant>
        <vt:i4>0</vt:i4>
      </vt:variant>
      <vt:variant>
        <vt:i4>5</vt:i4>
      </vt:variant>
      <vt:variant>
        <vt:lpwstr/>
      </vt:variant>
      <vt:variant>
        <vt:lpwstr>_Toc81432204</vt:lpwstr>
      </vt:variant>
      <vt:variant>
        <vt:i4>1310782</vt:i4>
      </vt:variant>
      <vt:variant>
        <vt:i4>446</vt:i4>
      </vt:variant>
      <vt:variant>
        <vt:i4>0</vt:i4>
      </vt:variant>
      <vt:variant>
        <vt:i4>5</vt:i4>
      </vt:variant>
      <vt:variant>
        <vt:lpwstr/>
      </vt:variant>
      <vt:variant>
        <vt:lpwstr>_Toc81432203</vt:lpwstr>
      </vt:variant>
      <vt:variant>
        <vt:i4>1376318</vt:i4>
      </vt:variant>
      <vt:variant>
        <vt:i4>440</vt:i4>
      </vt:variant>
      <vt:variant>
        <vt:i4>0</vt:i4>
      </vt:variant>
      <vt:variant>
        <vt:i4>5</vt:i4>
      </vt:variant>
      <vt:variant>
        <vt:lpwstr/>
      </vt:variant>
      <vt:variant>
        <vt:lpwstr>_Toc81432202</vt:lpwstr>
      </vt:variant>
      <vt:variant>
        <vt:i4>1441854</vt:i4>
      </vt:variant>
      <vt:variant>
        <vt:i4>434</vt:i4>
      </vt:variant>
      <vt:variant>
        <vt:i4>0</vt:i4>
      </vt:variant>
      <vt:variant>
        <vt:i4>5</vt:i4>
      </vt:variant>
      <vt:variant>
        <vt:lpwstr/>
      </vt:variant>
      <vt:variant>
        <vt:lpwstr>_Toc81432201</vt:lpwstr>
      </vt:variant>
      <vt:variant>
        <vt:i4>1507390</vt:i4>
      </vt:variant>
      <vt:variant>
        <vt:i4>428</vt:i4>
      </vt:variant>
      <vt:variant>
        <vt:i4>0</vt:i4>
      </vt:variant>
      <vt:variant>
        <vt:i4>5</vt:i4>
      </vt:variant>
      <vt:variant>
        <vt:lpwstr/>
      </vt:variant>
      <vt:variant>
        <vt:lpwstr>_Toc81432200</vt:lpwstr>
      </vt:variant>
      <vt:variant>
        <vt:i4>1900599</vt:i4>
      </vt:variant>
      <vt:variant>
        <vt:i4>422</vt:i4>
      </vt:variant>
      <vt:variant>
        <vt:i4>0</vt:i4>
      </vt:variant>
      <vt:variant>
        <vt:i4>5</vt:i4>
      </vt:variant>
      <vt:variant>
        <vt:lpwstr/>
      </vt:variant>
      <vt:variant>
        <vt:lpwstr>_Toc81432199</vt:lpwstr>
      </vt:variant>
      <vt:variant>
        <vt:i4>1835063</vt:i4>
      </vt:variant>
      <vt:variant>
        <vt:i4>416</vt:i4>
      </vt:variant>
      <vt:variant>
        <vt:i4>0</vt:i4>
      </vt:variant>
      <vt:variant>
        <vt:i4>5</vt:i4>
      </vt:variant>
      <vt:variant>
        <vt:lpwstr/>
      </vt:variant>
      <vt:variant>
        <vt:lpwstr>_Toc81432198</vt:lpwstr>
      </vt:variant>
      <vt:variant>
        <vt:i4>1245239</vt:i4>
      </vt:variant>
      <vt:variant>
        <vt:i4>410</vt:i4>
      </vt:variant>
      <vt:variant>
        <vt:i4>0</vt:i4>
      </vt:variant>
      <vt:variant>
        <vt:i4>5</vt:i4>
      </vt:variant>
      <vt:variant>
        <vt:lpwstr/>
      </vt:variant>
      <vt:variant>
        <vt:lpwstr>_Toc81432197</vt:lpwstr>
      </vt:variant>
      <vt:variant>
        <vt:i4>1179703</vt:i4>
      </vt:variant>
      <vt:variant>
        <vt:i4>404</vt:i4>
      </vt:variant>
      <vt:variant>
        <vt:i4>0</vt:i4>
      </vt:variant>
      <vt:variant>
        <vt:i4>5</vt:i4>
      </vt:variant>
      <vt:variant>
        <vt:lpwstr/>
      </vt:variant>
      <vt:variant>
        <vt:lpwstr>_Toc81432196</vt:lpwstr>
      </vt:variant>
      <vt:variant>
        <vt:i4>1114167</vt:i4>
      </vt:variant>
      <vt:variant>
        <vt:i4>398</vt:i4>
      </vt:variant>
      <vt:variant>
        <vt:i4>0</vt:i4>
      </vt:variant>
      <vt:variant>
        <vt:i4>5</vt:i4>
      </vt:variant>
      <vt:variant>
        <vt:lpwstr/>
      </vt:variant>
      <vt:variant>
        <vt:lpwstr>_Toc81432195</vt:lpwstr>
      </vt:variant>
      <vt:variant>
        <vt:i4>1048631</vt:i4>
      </vt:variant>
      <vt:variant>
        <vt:i4>392</vt:i4>
      </vt:variant>
      <vt:variant>
        <vt:i4>0</vt:i4>
      </vt:variant>
      <vt:variant>
        <vt:i4>5</vt:i4>
      </vt:variant>
      <vt:variant>
        <vt:lpwstr/>
      </vt:variant>
      <vt:variant>
        <vt:lpwstr>_Toc81432194</vt:lpwstr>
      </vt:variant>
      <vt:variant>
        <vt:i4>1507383</vt:i4>
      </vt:variant>
      <vt:variant>
        <vt:i4>386</vt:i4>
      </vt:variant>
      <vt:variant>
        <vt:i4>0</vt:i4>
      </vt:variant>
      <vt:variant>
        <vt:i4>5</vt:i4>
      </vt:variant>
      <vt:variant>
        <vt:lpwstr/>
      </vt:variant>
      <vt:variant>
        <vt:lpwstr>_Toc81432193</vt:lpwstr>
      </vt:variant>
      <vt:variant>
        <vt:i4>1441847</vt:i4>
      </vt:variant>
      <vt:variant>
        <vt:i4>380</vt:i4>
      </vt:variant>
      <vt:variant>
        <vt:i4>0</vt:i4>
      </vt:variant>
      <vt:variant>
        <vt:i4>5</vt:i4>
      </vt:variant>
      <vt:variant>
        <vt:lpwstr/>
      </vt:variant>
      <vt:variant>
        <vt:lpwstr>_Toc81432192</vt:lpwstr>
      </vt:variant>
      <vt:variant>
        <vt:i4>1376311</vt:i4>
      </vt:variant>
      <vt:variant>
        <vt:i4>374</vt:i4>
      </vt:variant>
      <vt:variant>
        <vt:i4>0</vt:i4>
      </vt:variant>
      <vt:variant>
        <vt:i4>5</vt:i4>
      </vt:variant>
      <vt:variant>
        <vt:lpwstr/>
      </vt:variant>
      <vt:variant>
        <vt:lpwstr>_Toc81432191</vt:lpwstr>
      </vt:variant>
      <vt:variant>
        <vt:i4>1310775</vt:i4>
      </vt:variant>
      <vt:variant>
        <vt:i4>368</vt:i4>
      </vt:variant>
      <vt:variant>
        <vt:i4>0</vt:i4>
      </vt:variant>
      <vt:variant>
        <vt:i4>5</vt:i4>
      </vt:variant>
      <vt:variant>
        <vt:lpwstr/>
      </vt:variant>
      <vt:variant>
        <vt:lpwstr>_Toc81432190</vt:lpwstr>
      </vt:variant>
      <vt:variant>
        <vt:i4>1900598</vt:i4>
      </vt:variant>
      <vt:variant>
        <vt:i4>362</vt:i4>
      </vt:variant>
      <vt:variant>
        <vt:i4>0</vt:i4>
      </vt:variant>
      <vt:variant>
        <vt:i4>5</vt:i4>
      </vt:variant>
      <vt:variant>
        <vt:lpwstr/>
      </vt:variant>
      <vt:variant>
        <vt:lpwstr>_Toc81432189</vt:lpwstr>
      </vt:variant>
      <vt:variant>
        <vt:i4>1835062</vt:i4>
      </vt:variant>
      <vt:variant>
        <vt:i4>356</vt:i4>
      </vt:variant>
      <vt:variant>
        <vt:i4>0</vt:i4>
      </vt:variant>
      <vt:variant>
        <vt:i4>5</vt:i4>
      </vt:variant>
      <vt:variant>
        <vt:lpwstr/>
      </vt:variant>
      <vt:variant>
        <vt:lpwstr>_Toc81432188</vt:lpwstr>
      </vt:variant>
      <vt:variant>
        <vt:i4>1245238</vt:i4>
      </vt:variant>
      <vt:variant>
        <vt:i4>350</vt:i4>
      </vt:variant>
      <vt:variant>
        <vt:i4>0</vt:i4>
      </vt:variant>
      <vt:variant>
        <vt:i4>5</vt:i4>
      </vt:variant>
      <vt:variant>
        <vt:lpwstr/>
      </vt:variant>
      <vt:variant>
        <vt:lpwstr>_Toc81432187</vt:lpwstr>
      </vt:variant>
      <vt:variant>
        <vt:i4>1179702</vt:i4>
      </vt:variant>
      <vt:variant>
        <vt:i4>344</vt:i4>
      </vt:variant>
      <vt:variant>
        <vt:i4>0</vt:i4>
      </vt:variant>
      <vt:variant>
        <vt:i4>5</vt:i4>
      </vt:variant>
      <vt:variant>
        <vt:lpwstr/>
      </vt:variant>
      <vt:variant>
        <vt:lpwstr>_Toc81432186</vt:lpwstr>
      </vt:variant>
      <vt:variant>
        <vt:i4>1114166</vt:i4>
      </vt:variant>
      <vt:variant>
        <vt:i4>338</vt:i4>
      </vt:variant>
      <vt:variant>
        <vt:i4>0</vt:i4>
      </vt:variant>
      <vt:variant>
        <vt:i4>5</vt:i4>
      </vt:variant>
      <vt:variant>
        <vt:lpwstr/>
      </vt:variant>
      <vt:variant>
        <vt:lpwstr>_Toc81432185</vt:lpwstr>
      </vt:variant>
      <vt:variant>
        <vt:i4>1048630</vt:i4>
      </vt:variant>
      <vt:variant>
        <vt:i4>332</vt:i4>
      </vt:variant>
      <vt:variant>
        <vt:i4>0</vt:i4>
      </vt:variant>
      <vt:variant>
        <vt:i4>5</vt:i4>
      </vt:variant>
      <vt:variant>
        <vt:lpwstr/>
      </vt:variant>
      <vt:variant>
        <vt:lpwstr>_Toc81432184</vt:lpwstr>
      </vt:variant>
      <vt:variant>
        <vt:i4>1507382</vt:i4>
      </vt:variant>
      <vt:variant>
        <vt:i4>326</vt:i4>
      </vt:variant>
      <vt:variant>
        <vt:i4>0</vt:i4>
      </vt:variant>
      <vt:variant>
        <vt:i4>5</vt:i4>
      </vt:variant>
      <vt:variant>
        <vt:lpwstr/>
      </vt:variant>
      <vt:variant>
        <vt:lpwstr>_Toc81432183</vt:lpwstr>
      </vt:variant>
      <vt:variant>
        <vt:i4>1441846</vt:i4>
      </vt:variant>
      <vt:variant>
        <vt:i4>320</vt:i4>
      </vt:variant>
      <vt:variant>
        <vt:i4>0</vt:i4>
      </vt:variant>
      <vt:variant>
        <vt:i4>5</vt:i4>
      </vt:variant>
      <vt:variant>
        <vt:lpwstr/>
      </vt:variant>
      <vt:variant>
        <vt:lpwstr>_Toc81432182</vt:lpwstr>
      </vt:variant>
      <vt:variant>
        <vt:i4>1376310</vt:i4>
      </vt:variant>
      <vt:variant>
        <vt:i4>314</vt:i4>
      </vt:variant>
      <vt:variant>
        <vt:i4>0</vt:i4>
      </vt:variant>
      <vt:variant>
        <vt:i4>5</vt:i4>
      </vt:variant>
      <vt:variant>
        <vt:lpwstr/>
      </vt:variant>
      <vt:variant>
        <vt:lpwstr>_Toc81432181</vt:lpwstr>
      </vt:variant>
      <vt:variant>
        <vt:i4>1310774</vt:i4>
      </vt:variant>
      <vt:variant>
        <vt:i4>308</vt:i4>
      </vt:variant>
      <vt:variant>
        <vt:i4>0</vt:i4>
      </vt:variant>
      <vt:variant>
        <vt:i4>5</vt:i4>
      </vt:variant>
      <vt:variant>
        <vt:lpwstr/>
      </vt:variant>
      <vt:variant>
        <vt:lpwstr>_Toc81432180</vt:lpwstr>
      </vt:variant>
      <vt:variant>
        <vt:i4>1900601</vt:i4>
      </vt:variant>
      <vt:variant>
        <vt:i4>302</vt:i4>
      </vt:variant>
      <vt:variant>
        <vt:i4>0</vt:i4>
      </vt:variant>
      <vt:variant>
        <vt:i4>5</vt:i4>
      </vt:variant>
      <vt:variant>
        <vt:lpwstr/>
      </vt:variant>
      <vt:variant>
        <vt:lpwstr>_Toc81432179</vt:lpwstr>
      </vt:variant>
      <vt:variant>
        <vt:i4>1835065</vt:i4>
      </vt:variant>
      <vt:variant>
        <vt:i4>296</vt:i4>
      </vt:variant>
      <vt:variant>
        <vt:i4>0</vt:i4>
      </vt:variant>
      <vt:variant>
        <vt:i4>5</vt:i4>
      </vt:variant>
      <vt:variant>
        <vt:lpwstr/>
      </vt:variant>
      <vt:variant>
        <vt:lpwstr>_Toc81432178</vt:lpwstr>
      </vt:variant>
      <vt:variant>
        <vt:i4>1245241</vt:i4>
      </vt:variant>
      <vt:variant>
        <vt:i4>290</vt:i4>
      </vt:variant>
      <vt:variant>
        <vt:i4>0</vt:i4>
      </vt:variant>
      <vt:variant>
        <vt:i4>5</vt:i4>
      </vt:variant>
      <vt:variant>
        <vt:lpwstr/>
      </vt:variant>
      <vt:variant>
        <vt:lpwstr>_Toc81432177</vt:lpwstr>
      </vt:variant>
      <vt:variant>
        <vt:i4>1179705</vt:i4>
      </vt:variant>
      <vt:variant>
        <vt:i4>284</vt:i4>
      </vt:variant>
      <vt:variant>
        <vt:i4>0</vt:i4>
      </vt:variant>
      <vt:variant>
        <vt:i4>5</vt:i4>
      </vt:variant>
      <vt:variant>
        <vt:lpwstr/>
      </vt:variant>
      <vt:variant>
        <vt:lpwstr>_Toc81432176</vt:lpwstr>
      </vt:variant>
      <vt:variant>
        <vt:i4>1114169</vt:i4>
      </vt:variant>
      <vt:variant>
        <vt:i4>278</vt:i4>
      </vt:variant>
      <vt:variant>
        <vt:i4>0</vt:i4>
      </vt:variant>
      <vt:variant>
        <vt:i4>5</vt:i4>
      </vt:variant>
      <vt:variant>
        <vt:lpwstr/>
      </vt:variant>
      <vt:variant>
        <vt:lpwstr>_Toc81432175</vt:lpwstr>
      </vt:variant>
      <vt:variant>
        <vt:i4>1048633</vt:i4>
      </vt:variant>
      <vt:variant>
        <vt:i4>272</vt:i4>
      </vt:variant>
      <vt:variant>
        <vt:i4>0</vt:i4>
      </vt:variant>
      <vt:variant>
        <vt:i4>5</vt:i4>
      </vt:variant>
      <vt:variant>
        <vt:lpwstr/>
      </vt:variant>
      <vt:variant>
        <vt:lpwstr>_Toc81432174</vt:lpwstr>
      </vt:variant>
      <vt:variant>
        <vt:i4>1507385</vt:i4>
      </vt:variant>
      <vt:variant>
        <vt:i4>266</vt:i4>
      </vt:variant>
      <vt:variant>
        <vt:i4>0</vt:i4>
      </vt:variant>
      <vt:variant>
        <vt:i4>5</vt:i4>
      </vt:variant>
      <vt:variant>
        <vt:lpwstr/>
      </vt:variant>
      <vt:variant>
        <vt:lpwstr>_Toc81432173</vt:lpwstr>
      </vt:variant>
      <vt:variant>
        <vt:i4>1441849</vt:i4>
      </vt:variant>
      <vt:variant>
        <vt:i4>260</vt:i4>
      </vt:variant>
      <vt:variant>
        <vt:i4>0</vt:i4>
      </vt:variant>
      <vt:variant>
        <vt:i4>5</vt:i4>
      </vt:variant>
      <vt:variant>
        <vt:lpwstr/>
      </vt:variant>
      <vt:variant>
        <vt:lpwstr>_Toc81432172</vt:lpwstr>
      </vt:variant>
      <vt:variant>
        <vt:i4>1376313</vt:i4>
      </vt:variant>
      <vt:variant>
        <vt:i4>254</vt:i4>
      </vt:variant>
      <vt:variant>
        <vt:i4>0</vt:i4>
      </vt:variant>
      <vt:variant>
        <vt:i4>5</vt:i4>
      </vt:variant>
      <vt:variant>
        <vt:lpwstr/>
      </vt:variant>
      <vt:variant>
        <vt:lpwstr>_Toc81432171</vt:lpwstr>
      </vt:variant>
      <vt:variant>
        <vt:i4>1310777</vt:i4>
      </vt:variant>
      <vt:variant>
        <vt:i4>248</vt:i4>
      </vt:variant>
      <vt:variant>
        <vt:i4>0</vt:i4>
      </vt:variant>
      <vt:variant>
        <vt:i4>5</vt:i4>
      </vt:variant>
      <vt:variant>
        <vt:lpwstr/>
      </vt:variant>
      <vt:variant>
        <vt:lpwstr>_Toc81432170</vt:lpwstr>
      </vt:variant>
      <vt:variant>
        <vt:i4>1900600</vt:i4>
      </vt:variant>
      <vt:variant>
        <vt:i4>242</vt:i4>
      </vt:variant>
      <vt:variant>
        <vt:i4>0</vt:i4>
      </vt:variant>
      <vt:variant>
        <vt:i4>5</vt:i4>
      </vt:variant>
      <vt:variant>
        <vt:lpwstr/>
      </vt:variant>
      <vt:variant>
        <vt:lpwstr>_Toc81432169</vt:lpwstr>
      </vt:variant>
      <vt:variant>
        <vt:i4>1835064</vt:i4>
      </vt:variant>
      <vt:variant>
        <vt:i4>236</vt:i4>
      </vt:variant>
      <vt:variant>
        <vt:i4>0</vt:i4>
      </vt:variant>
      <vt:variant>
        <vt:i4>5</vt:i4>
      </vt:variant>
      <vt:variant>
        <vt:lpwstr/>
      </vt:variant>
      <vt:variant>
        <vt:lpwstr>_Toc81432168</vt:lpwstr>
      </vt:variant>
      <vt:variant>
        <vt:i4>1245240</vt:i4>
      </vt:variant>
      <vt:variant>
        <vt:i4>230</vt:i4>
      </vt:variant>
      <vt:variant>
        <vt:i4>0</vt:i4>
      </vt:variant>
      <vt:variant>
        <vt:i4>5</vt:i4>
      </vt:variant>
      <vt:variant>
        <vt:lpwstr/>
      </vt:variant>
      <vt:variant>
        <vt:lpwstr>_Toc81432167</vt:lpwstr>
      </vt:variant>
      <vt:variant>
        <vt:i4>1179704</vt:i4>
      </vt:variant>
      <vt:variant>
        <vt:i4>224</vt:i4>
      </vt:variant>
      <vt:variant>
        <vt:i4>0</vt:i4>
      </vt:variant>
      <vt:variant>
        <vt:i4>5</vt:i4>
      </vt:variant>
      <vt:variant>
        <vt:lpwstr/>
      </vt:variant>
      <vt:variant>
        <vt:lpwstr>_Toc81432166</vt:lpwstr>
      </vt:variant>
      <vt:variant>
        <vt:i4>1114168</vt:i4>
      </vt:variant>
      <vt:variant>
        <vt:i4>218</vt:i4>
      </vt:variant>
      <vt:variant>
        <vt:i4>0</vt:i4>
      </vt:variant>
      <vt:variant>
        <vt:i4>5</vt:i4>
      </vt:variant>
      <vt:variant>
        <vt:lpwstr/>
      </vt:variant>
      <vt:variant>
        <vt:lpwstr>_Toc81432165</vt:lpwstr>
      </vt:variant>
      <vt:variant>
        <vt:i4>1048632</vt:i4>
      </vt:variant>
      <vt:variant>
        <vt:i4>212</vt:i4>
      </vt:variant>
      <vt:variant>
        <vt:i4>0</vt:i4>
      </vt:variant>
      <vt:variant>
        <vt:i4>5</vt:i4>
      </vt:variant>
      <vt:variant>
        <vt:lpwstr/>
      </vt:variant>
      <vt:variant>
        <vt:lpwstr>_Toc81432164</vt:lpwstr>
      </vt:variant>
      <vt:variant>
        <vt:i4>1507384</vt:i4>
      </vt:variant>
      <vt:variant>
        <vt:i4>206</vt:i4>
      </vt:variant>
      <vt:variant>
        <vt:i4>0</vt:i4>
      </vt:variant>
      <vt:variant>
        <vt:i4>5</vt:i4>
      </vt:variant>
      <vt:variant>
        <vt:lpwstr/>
      </vt:variant>
      <vt:variant>
        <vt:lpwstr>_Toc81432163</vt:lpwstr>
      </vt:variant>
      <vt:variant>
        <vt:i4>1441848</vt:i4>
      </vt:variant>
      <vt:variant>
        <vt:i4>200</vt:i4>
      </vt:variant>
      <vt:variant>
        <vt:i4>0</vt:i4>
      </vt:variant>
      <vt:variant>
        <vt:i4>5</vt:i4>
      </vt:variant>
      <vt:variant>
        <vt:lpwstr/>
      </vt:variant>
      <vt:variant>
        <vt:lpwstr>_Toc81432162</vt:lpwstr>
      </vt:variant>
      <vt:variant>
        <vt:i4>1376312</vt:i4>
      </vt:variant>
      <vt:variant>
        <vt:i4>194</vt:i4>
      </vt:variant>
      <vt:variant>
        <vt:i4>0</vt:i4>
      </vt:variant>
      <vt:variant>
        <vt:i4>5</vt:i4>
      </vt:variant>
      <vt:variant>
        <vt:lpwstr/>
      </vt:variant>
      <vt:variant>
        <vt:lpwstr>_Toc81432161</vt:lpwstr>
      </vt:variant>
      <vt:variant>
        <vt:i4>1310776</vt:i4>
      </vt:variant>
      <vt:variant>
        <vt:i4>188</vt:i4>
      </vt:variant>
      <vt:variant>
        <vt:i4>0</vt:i4>
      </vt:variant>
      <vt:variant>
        <vt:i4>5</vt:i4>
      </vt:variant>
      <vt:variant>
        <vt:lpwstr/>
      </vt:variant>
      <vt:variant>
        <vt:lpwstr>_Toc81432160</vt:lpwstr>
      </vt:variant>
      <vt:variant>
        <vt:i4>1900603</vt:i4>
      </vt:variant>
      <vt:variant>
        <vt:i4>182</vt:i4>
      </vt:variant>
      <vt:variant>
        <vt:i4>0</vt:i4>
      </vt:variant>
      <vt:variant>
        <vt:i4>5</vt:i4>
      </vt:variant>
      <vt:variant>
        <vt:lpwstr/>
      </vt:variant>
      <vt:variant>
        <vt:lpwstr>_Toc81432159</vt:lpwstr>
      </vt:variant>
      <vt:variant>
        <vt:i4>1835067</vt:i4>
      </vt:variant>
      <vt:variant>
        <vt:i4>176</vt:i4>
      </vt:variant>
      <vt:variant>
        <vt:i4>0</vt:i4>
      </vt:variant>
      <vt:variant>
        <vt:i4>5</vt:i4>
      </vt:variant>
      <vt:variant>
        <vt:lpwstr/>
      </vt:variant>
      <vt:variant>
        <vt:lpwstr>_Toc81432158</vt:lpwstr>
      </vt:variant>
      <vt:variant>
        <vt:i4>1245243</vt:i4>
      </vt:variant>
      <vt:variant>
        <vt:i4>170</vt:i4>
      </vt:variant>
      <vt:variant>
        <vt:i4>0</vt:i4>
      </vt:variant>
      <vt:variant>
        <vt:i4>5</vt:i4>
      </vt:variant>
      <vt:variant>
        <vt:lpwstr/>
      </vt:variant>
      <vt:variant>
        <vt:lpwstr>_Toc81432157</vt:lpwstr>
      </vt:variant>
      <vt:variant>
        <vt:i4>1179707</vt:i4>
      </vt:variant>
      <vt:variant>
        <vt:i4>164</vt:i4>
      </vt:variant>
      <vt:variant>
        <vt:i4>0</vt:i4>
      </vt:variant>
      <vt:variant>
        <vt:i4>5</vt:i4>
      </vt:variant>
      <vt:variant>
        <vt:lpwstr/>
      </vt:variant>
      <vt:variant>
        <vt:lpwstr>_Toc81432156</vt:lpwstr>
      </vt:variant>
      <vt:variant>
        <vt:i4>1114171</vt:i4>
      </vt:variant>
      <vt:variant>
        <vt:i4>158</vt:i4>
      </vt:variant>
      <vt:variant>
        <vt:i4>0</vt:i4>
      </vt:variant>
      <vt:variant>
        <vt:i4>5</vt:i4>
      </vt:variant>
      <vt:variant>
        <vt:lpwstr/>
      </vt:variant>
      <vt:variant>
        <vt:lpwstr>_Toc81432155</vt:lpwstr>
      </vt:variant>
      <vt:variant>
        <vt:i4>1048635</vt:i4>
      </vt:variant>
      <vt:variant>
        <vt:i4>152</vt:i4>
      </vt:variant>
      <vt:variant>
        <vt:i4>0</vt:i4>
      </vt:variant>
      <vt:variant>
        <vt:i4>5</vt:i4>
      </vt:variant>
      <vt:variant>
        <vt:lpwstr/>
      </vt:variant>
      <vt:variant>
        <vt:lpwstr>_Toc81432154</vt:lpwstr>
      </vt:variant>
      <vt:variant>
        <vt:i4>1507387</vt:i4>
      </vt:variant>
      <vt:variant>
        <vt:i4>146</vt:i4>
      </vt:variant>
      <vt:variant>
        <vt:i4>0</vt:i4>
      </vt:variant>
      <vt:variant>
        <vt:i4>5</vt:i4>
      </vt:variant>
      <vt:variant>
        <vt:lpwstr/>
      </vt:variant>
      <vt:variant>
        <vt:lpwstr>_Toc81432153</vt:lpwstr>
      </vt:variant>
      <vt:variant>
        <vt:i4>1441851</vt:i4>
      </vt:variant>
      <vt:variant>
        <vt:i4>140</vt:i4>
      </vt:variant>
      <vt:variant>
        <vt:i4>0</vt:i4>
      </vt:variant>
      <vt:variant>
        <vt:i4>5</vt:i4>
      </vt:variant>
      <vt:variant>
        <vt:lpwstr/>
      </vt:variant>
      <vt:variant>
        <vt:lpwstr>_Toc81432152</vt:lpwstr>
      </vt:variant>
      <vt:variant>
        <vt:i4>1376315</vt:i4>
      </vt:variant>
      <vt:variant>
        <vt:i4>134</vt:i4>
      </vt:variant>
      <vt:variant>
        <vt:i4>0</vt:i4>
      </vt:variant>
      <vt:variant>
        <vt:i4>5</vt:i4>
      </vt:variant>
      <vt:variant>
        <vt:lpwstr/>
      </vt:variant>
      <vt:variant>
        <vt:lpwstr>_Toc81432151</vt:lpwstr>
      </vt:variant>
      <vt:variant>
        <vt:i4>1310779</vt:i4>
      </vt:variant>
      <vt:variant>
        <vt:i4>128</vt:i4>
      </vt:variant>
      <vt:variant>
        <vt:i4>0</vt:i4>
      </vt:variant>
      <vt:variant>
        <vt:i4>5</vt:i4>
      </vt:variant>
      <vt:variant>
        <vt:lpwstr/>
      </vt:variant>
      <vt:variant>
        <vt:lpwstr>_Toc81432150</vt:lpwstr>
      </vt:variant>
      <vt:variant>
        <vt:i4>1900602</vt:i4>
      </vt:variant>
      <vt:variant>
        <vt:i4>122</vt:i4>
      </vt:variant>
      <vt:variant>
        <vt:i4>0</vt:i4>
      </vt:variant>
      <vt:variant>
        <vt:i4>5</vt:i4>
      </vt:variant>
      <vt:variant>
        <vt:lpwstr/>
      </vt:variant>
      <vt:variant>
        <vt:lpwstr>_Toc81432149</vt:lpwstr>
      </vt:variant>
      <vt:variant>
        <vt:i4>1835066</vt:i4>
      </vt:variant>
      <vt:variant>
        <vt:i4>116</vt:i4>
      </vt:variant>
      <vt:variant>
        <vt:i4>0</vt:i4>
      </vt:variant>
      <vt:variant>
        <vt:i4>5</vt:i4>
      </vt:variant>
      <vt:variant>
        <vt:lpwstr/>
      </vt:variant>
      <vt:variant>
        <vt:lpwstr>_Toc81432148</vt:lpwstr>
      </vt:variant>
      <vt:variant>
        <vt:i4>1245242</vt:i4>
      </vt:variant>
      <vt:variant>
        <vt:i4>110</vt:i4>
      </vt:variant>
      <vt:variant>
        <vt:i4>0</vt:i4>
      </vt:variant>
      <vt:variant>
        <vt:i4>5</vt:i4>
      </vt:variant>
      <vt:variant>
        <vt:lpwstr/>
      </vt:variant>
      <vt:variant>
        <vt:lpwstr>_Toc81432147</vt:lpwstr>
      </vt:variant>
      <vt:variant>
        <vt:i4>1179706</vt:i4>
      </vt:variant>
      <vt:variant>
        <vt:i4>104</vt:i4>
      </vt:variant>
      <vt:variant>
        <vt:i4>0</vt:i4>
      </vt:variant>
      <vt:variant>
        <vt:i4>5</vt:i4>
      </vt:variant>
      <vt:variant>
        <vt:lpwstr/>
      </vt:variant>
      <vt:variant>
        <vt:lpwstr>_Toc81432146</vt:lpwstr>
      </vt:variant>
      <vt:variant>
        <vt:i4>1114170</vt:i4>
      </vt:variant>
      <vt:variant>
        <vt:i4>98</vt:i4>
      </vt:variant>
      <vt:variant>
        <vt:i4>0</vt:i4>
      </vt:variant>
      <vt:variant>
        <vt:i4>5</vt:i4>
      </vt:variant>
      <vt:variant>
        <vt:lpwstr/>
      </vt:variant>
      <vt:variant>
        <vt:lpwstr>_Toc81432145</vt:lpwstr>
      </vt:variant>
      <vt:variant>
        <vt:i4>1048634</vt:i4>
      </vt:variant>
      <vt:variant>
        <vt:i4>92</vt:i4>
      </vt:variant>
      <vt:variant>
        <vt:i4>0</vt:i4>
      </vt:variant>
      <vt:variant>
        <vt:i4>5</vt:i4>
      </vt:variant>
      <vt:variant>
        <vt:lpwstr/>
      </vt:variant>
      <vt:variant>
        <vt:lpwstr>_Toc81432144</vt:lpwstr>
      </vt:variant>
      <vt:variant>
        <vt:i4>1507386</vt:i4>
      </vt:variant>
      <vt:variant>
        <vt:i4>86</vt:i4>
      </vt:variant>
      <vt:variant>
        <vt:i4>0</vt:i4>
      </vt:variant>
      <vt:variant>
        <vt:i4>5</vt:i4>
      </vt:variant>
      <vt:variant>
        <vt:lpwstr/>
      </vt:variant>
      <vt:variant>
        <vt:lpwstr>_Toc81432143</vt:lpwstr>
      </vt:variant>
      <vt:variant>
        <vt:i4>1441850</vt:i4>
      </vt:variant>
      <vt:variant>
        <vt:i4>80</vt:i4>
      </vt:variant>
      <vt:variant>
        <vt:i4>0</vt:i4>
      </vt:variant>
      <vt:variant>
        <vt:i4>5</vt:i4>
      </vt:variant>
      <vt:variant>
        <vt:lpwstr/>
      </vt:variant>
      <vt:variant>
        <vt:lpwstr>_Toc81432142</vt:lpwstr>
      </vt:variant>
      <vt:variant>
        <vt:i4>1376314</vt:i4>
      </vt:variant>
      <vt:variant>
        <vt:i4>74</vt:i4>
      </vt:variant>
      <vt:variant>
        <vt:i4>0</vt:i4>
      </vt:variant>
      <vt:variant>
        <vt:i4>5</vt:i4>
      </vt:variant>
      <vt:variant>
        <vt:lpwstr/>
      </vt:variant>
      <vt:variant>
        <vt:lpwstr>_Toc81432141</vt:lpwstr>
      </vt:variant>
      <vt:variant>
        <vt:i4>1310778</vt:i4>
      </vt:variant>
      <vt:variant>
        <vt:i4>68</vt:i4>
      </vt:variant>
      <vt:variant>
        <vt:i4>0</vt:i4>
      </vt:variant>
      <vt:variant>
        <vt:i4>5</vt:i4>
      </vt:variant>
      <vt:variant>
        <vt:lpwstr/>
      </vt:variant>
      <vt:variant>
        <vt:lpwstr>_Toc81432140</vt:lpwstr>
      </vt:variant>
      <vt:variant>
        <vt:i4>1900605</vt:i4>
      </vt:variant>
      <vt:variant>
        <vt:i4>62</vt:i4>
      </vt:variant>
      <vt:variant>
        <vt:i4>0</vt:i4>
      </vt:variant>
      <vt:variant>
        <vt:i4>5</vt:i4>
      </vt:variant>
      <vt:variant>
        <vt:lpwstr/>
      </vt:variant>
      <vt:variant>
        <vt:lpwstr>_Toc81432139</vt:lpwstr>
      </vt:variant>
      <vt:variant>
        <vt:i4>1835069</vt:i4>
      </vt:variant>
      <vt:variant>
        <vt:i4>56</vt:i4>
      </vt:variant>
      <vt:variant>
        <vt:i4>0</vt:i4>
      </vt:variant>
      <vt:variant>
        <vt:i4>5</vt:i4>
      </vt:variant>
      <vt:variant>
        <vt:lpwstr/>
      </vt:variant>
      <vt:variant>
        <vt:lpwstr>_Toc81432138</vt:lpwstr>
      </vt:variant>
      <vt:variant>
        <vt:i4>1245245</vt:i4>
      </vt:variant>
      <vt:variant>
        <vt:i4>50</vt:i4>
      </vt:variant>
      <vt:variant>
        <vt:i4>0</vt:i4>
      </vt:variant>
      <vt:variant>
        <vt:i4>5</vt:i4>
      </vt:variant>
      <vt:variant>
        <vt:lpwstr/>
      </vt:variant>
      <vt:variant>
        <vt:lpwstr>_Toc81432137</vt:lpwstr>
      </vt:variant>
      <vt:variant>
        <vt:i4>1179709</vt:i4>
      </vt:variant>
      <vt:variant>
        <vt:i4>44</vt:i4>
      </vt:variant>
      <vt:variant>
        <vt:i4>0</vt:i4>
      </vt:variant>
      <vt:variant>
        <vt:i4>5</vt:i4>
      </vt:variant>
      <vt:variant>
        <vt:lpwstr/>
      </vt:variant>
      <vt:variant>
        <vt:lpwstr>_Toc81432136</vt:lpwstr>
      </vt:variant>
      <vt:variant>
        <vt:i4>1114173</vt:i4>
      </vt:variant>
      <vt:variant>
        <vt:i4>38</vt:i4>
      </vt:variant>
      <vt:variant>
        <vt:i4>0</vt:i4>
      </vt:variant>
      <vt:variant>
        <vt:i4>5</vt:i4>
      </vt:variant>
      <vt:variant>
        <vt:lpwstr/>
      </vt:variant>
      <vt:variant>
        <vt:lpwstr>_Toc81432135</vt:lpwstr>
      </vt:variant>
      <vt:variant>
        <vt:i4>1048637</vt:i4>
      </vt:variant>
      <vt:variant>
        <vt:i4>32</vt:i4>
      </vt:variant>
      <vt:variant>
        <vt:i4>0</vt:i4>
      </vt:variant>
      <vt:variant>
        <vt:i4>5</vt:i4>
      </vt:variant>
      <vt:variant>
        <vt:lpwstr/>
      </vt:variant>
      <vt:variant>
        <vt:lpwstr>_Toc81432134</vt:lpwstr>
      </vt:variant>
      <vt:variant>
        <vt:i4>1507389</vt:i4>
      </vt:variant>
      <vt:variant>
        <vt:i4>26</vt:i4>
      </vt:variant>
      <vt:variant>
        <vt:i4>0</vt:i4>
      </vt:variant>
      <vt:variant>
        <vt:i4>5</vt:i4>
      </vt:variant>
      <vt:variant>
        <vt:lpwstr/>
      </vt:variant>
      <vt:variant>
        <vt:lpwstr>_Toc81432133</vt:lpwstr>
      </vt:variant>
      <vt:variant>
        <vt:i4>1441853</vt:i4>
      </vt:variant>
      <vt:variant>
        <vt:i4>20</vt:i4>
      </vt:variant>
      <vt:variant>
        <vt:i4>0</vt:i4>
      </vt:variant>
      <vt:variant>
        <vt:i4>5</vt:i4>
      </vt:variant>
      <vt:variant>
        <vt:lpwstr/>
      </vt:variant>
      <vt:variant>
        <vt:lpwstr>_Toc81432132</vt:lpwstr>
      </vt:variant>
      <vt:variant>
        <vt:i4>1376317</vt:i4>
      </vt:variant>
      <vt:variant>
        <vt:i4>14</vt:i4>
      </vt:variant>
      <vt:variant>
        <vt:i4>0</vt:i4>
      </vt:variant>
      <vt:variant>
        <vt:i4>5</vt:i4>
      </vt:variant>
      <vt:variant>
        <vt:lpwstr/>
      </vt:variant>
      <vt:variant>
        <vt:lpwstr>_Toc81432131</vt:lpwstr>
      </vt:variant>
      <vt:variant>
        <vt:i4>1310781</vt:i4>
      </vt:variant>
      <vt:variant>
        <vt:i4>8</vt:i4>
      </vt:variant>
      <vt:variant>
        <vt:i4>0</vt:i4>
      </vt:variant>
      <vt:variant>
        <vt:i4>5</vt:i4>
      </vt:variant>
      <vt:variant>
        <vt:lpwstr/>
      </vt:variant>
      <vt:variant>
        <vt:lpwstr>_Toc81432130</vt:lpwstr>
      </vt:variant>
      <vt:variant>
        <vt:i4>1835068</vt:i4>
      </vt:variant>
      <vt:variant>
        <vt:i4>2</vt:i4>
      </vt:variant>
      <vt:variant>
        <vt:i4>0</vt:i4>
      </vt:variant>
      <vt:variant>
        <vt:i4>5</vt:i4>
      </vt:variant>
      <vt:variant>
        <vt:lpwstr/>
      </vt:variant>
      <vt:variant>
        <vt:lpwstr>_Toc81432128</vt:lpwstr>
      </vt:variant>
      <vt:variant>
        <vt:i4>5111904</vt:i4>
      </vt:variant>
      <vt:variant>
        <vt:i4>0</vt:i4>
      </vt:variant>
      <vt:variant>
        <vt:i4>0</vt:i4>
      </vt:variant>
      <vt:variant>
        <vt:i4>5</vt:i4>
      </vt:variant>
      <vt:variant>
        <vt:lpwstr>http://ec.europa.eu/environment/nature/rbaps/index_en.htm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Šimpachová Pechrová</dc:creator>
  <cp:keywords/>
  <dc:description/>
  <cp:lastModifiedBy>Kvasničková Simona</cp:lastModifiedBy>
  <cp:revision>4</cp:revision>
  <dcterms:created xsi:type="dcterms:W3CDTF">2022-01-27T09:58:00Z</dcterms:created>
  <dcterms:modified xsi:type="dcterms:W3CDTF">2022-01-27T12:38:00Z</dcterms:modified>
</cp:coreProperties>
</file>